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2807" w:rsidRPr="00D62807" w:rsidRDefault="00D62807" w:rsidP="00D62807">
      <w:pPr>
        <w:pStyle w:val="Hlavikabezznakukrajskad"/>
        <w:rPr>
          <w:sz w:val="28"/>
          <w:szCs w:val="28"/>
        </w:rPr>
      </w:pPr>
      <w:r w:rsidRPr="00D62807">
        <w:rPr>
          <w:sz w:val="28"/>
          <w:szCs w:val="28"/>
        </w:rPr>
        <w:t>Krajský úřad Olomouckého kraje</w:t>
      </w:r>
    </w:p>
    <w:p w:rsidR="00D62807" w:rsidRPr="00D62807" w:rsidRDefault="00D62807" w:rsidP="00D62807">
      <w:pPr>
        <w:pStyle w:val="Hlavikabezznakuodbor"/>
        <w:rPr>
          <w:sz w:val="28"/>
          <w:szCs w:val="28"/>
        </w:rPr>
      </w:pPr>
      <w:r w:rsidRPr="00D62807">
        <w:rPr>
          <w:sz w:val="28"/>
          <w:szCs w:val="28"/>
        </w:rPr>
        <w:t>Odbor životního prostředí a zemědělství</w:t>
      </w:r>
    </w:p>
    <w:p w:rsidR="00D62807" w:rsidRDefault="00D62807" w:rsidP="00D62807">
      <w:pPr>
        <w:pStyle w:val="Hlavikabezznakuadresa"/>
        <w:rPr>
          <w:szCs w:val="24"/>
        </w:rPr>
      </w:pPr>
      <w:r>
        <w:rPr>
          <w:szCs w:val="24"/>
        </w:rPr>
        <w:t>Jeremenkova 40a, 779 11 Olomouc</w:t>
      </w:r>
    </w:p>
    <w:p w:rsidR="00D62807" w:rsidRDefault="00552B64" w:rsidP="00D62807">
      <w:pPr>
        <w:pStyle w:val="Hlavikabezznakuj"/>
        <w:spacing w:after="0"/>
        <w:rPr>
          <w:sz w:val="24"/>
          <w:szCs w:val="24"/>
        </w:rPr>
      </w:pPr>
      <w:proofErr w:type="spellStart"/>
      <w:proofErr w:type="gramStart"/>
      <w:r>
        <w:rPr>
          <w:sz w:val="24"/>
          <w:szCs w:val="24"/>
        </w:rPr>
        <w:t>č</w:t>
      </w:r>
      <w:r w:rsidR="00D62807">
        <w:rPr>
          <w:sz w:val="24"/>
          <w:szCs w:val="24"/>
        </w:rPr>
        <w:t>.J</w:t>
      </w:r>
      <w:r>
        <w:rPr>
          <w:sz w:val="24"/>
          <w:szCs w:val="24"/>
        </w:rPr>
        <w:t>.</w:t>
      </w:r>
      <w:proofErr w:type="spellEnd"/>
      <w:proofErr w:type="gramEnd"/>
      <w:r>
        <w:rPr>
          <w:sz w:val="24"/>
          <w:szCs w:val="24"/>
        </w:rPr>
        <w:t>:</w:t>
      </w:r>
      <w:r w:rsidRPr="00552B64">
        <w:t xml:space="preserve"> </w:t>
      </w:r>
      <w:r w:rsidRPr="00552B64">
        <w:rPr>
          <w:sz w:val="24"/>
          <w:szCs w:val="24"/>
        </w:rPr>
        <w:t>KUOK 30928/2015</w:t>
      </w:r>
      <w:r>
        <w:rPr>
          <w:sz w:val="24"/>
          <w:szCs w:val="24"/>
        </w:rPr>
        <w:t xml:space="preserve">                                                   </w:t>
      </w:r>
      <w:r w:rsidR="00D62807">
        <w:rPr>
          <w:sz w:val="24"/>
          <w:szCs w:val="24"/>
        </w:rPr>
        <w:t>V Olomouci dne 27. 3. 2015</w:t>
      </w:r>
    </w:p>
    <w:p w:rsidR="00D62807" w:rsidRPr="00D62807" w:rsidRDefault="00D62807" w:rsidP="00D62807">
      <w:pPr>
        <w:pStyle w:val="Hlavikabezznakuj"/>
        <w:spacing w:after="0"/>
        <w:rPr>
          <w:color w:val="FF0000"/>
          <w:sz w:val="24"/>
          <w:szCs w:val="24"/>
        </w:rPr>
      </w:pPr>
      <w:proofErr w:type="spellStart"/>
      <w:r>
        <w:rPr>
          <w:sz w:val="24"/>
          <w:szCs w:val="24"/>
        </w:rPr>
        <w:t>SpZn</w:t>
      </w:r>
      <w:proofErr w:type="spellEnd"/>
      <w:r>
        <w:rPr>
          <w:sz w:val="24"/>
          <w:szCs w:val="24"/>
        </w:rPr>
        <w:t>.:</w:t>
      </w:r>
      <w:r>
        <w:t xml:space="preserve"> </w:t>
      </w:r>
      <w:r w:rsidR="00552B64" w:rsidRPr="00552B64">
        <w:rPr>
          <w:sz w:val="24"/>
          <w:szCs w:val="24"/>
        </w:rPr>
        <w:t>KÚOK/17895/2015/OŽPZ/414</w:t>
      </w:r>
    </w:p>
    <w:tbl>
      <w:tblPr>
        <w:tblW w:w="0" w:type="auto"/>
        <w:tblCellMar>
          <w:left w:w="70" w:type="dxa"/>
          <w:right w:w="70" w:type="dxa"/>
        </w:tblCellMar>
        <w:tblLook w:val="04A0" w:firstRow="1" w:lastRow="0" w:firstColumn="1" w:lastColumn="0" w:noHBand="0" w:noVBand="1"/>
      </w:tblPr>
      <w:tblGrid>
        <w:gridCol w:w="5481"/>
        <w:gridCol w:w="3731"/>
      </w:tblGrid>
      <w:tr w:rsidR="00D62807" w:rsidTr="00D62807">
        <w:tc>
          <w:tcPr>
            <w:tcW w:w="5830" w:type="dxa"/>
          </w:tcPr>
          <w:p w:rsidR="00D62807" w:rsidRDefault="00552B64">
            <w:pPr>
              <w:pStyle w:val="Hlavikabezznakuvyizuje"/>
              <w:spacing w:after="0" w:line="276" w:lineRule="auto"/>
              <w:rPr>
                <w:lang w:eastAsia="en-US"/>
              </w:rPr>
            </w:pPr>
            <w:r>
              <w:rPr>
                <w:lang w:eastAsia="en-US"/>
              </w:rPr>
              <w:t>v</w:t>
            </w:r>
            <w:r w:rsidR="00D62807">
              <w:rPr>
                <w:lang w:eastAsia="en-US"/>
              </w:rPr>
              <w:t xml:space="preserve">yřizuje: </w:t>
            </w:r>
            <w:r w:rsidR="00D62807" w:rsidRPr="00552B64">
              <w:rPr>
                <w:lang w:eastAsia="en-US"/>
              </w:rPr>
              <w:t xml:space="preserve">Ing. </w:t>
            </w:r>
            <w:r w:rsidRPr="00552B64">
              <w:rPr>
                <w:lang w:eastAsia="en-US"/>
              </w:rPr>
              <w:t>Zdeňka Kotrášová, Ph.D.</w:t>
            </w:r>
          </w:p>
          <w:p w:rsidR="00D62807" w:rsidRDefault="00552B64">
            <w:pPr>
              <w:pStyle w:val="Hlavikabezznakuvyizuje"/>
              <w:spacing w:after="0" w:line="276" w:lineRule="auto"/>
              <w:rPr>
                <w:lang w:eastAsia="en-US"/>
              </w:rPr>
            </w:pPr>
            <w:r>
              <w:rPr>
                <w:lang w:eastAsia="en-US"/>
              </w:rPr>
              <w:t>tel.: 585 508 644</w:t>
            </w:r>
          </w:p>
          <w:p w:rsidR="00D62807" w:rsidRDefault="00D62807">
            <w:pPr>
              <w:pStyle w:val="Hlavikabezznakuvyizuje"/>
              <w:spacing w:after="0" w:line="276" w:lineRule="auto"/>
              <w:rPr>
                <w:lang w:eastAsia="en-US"/>
              </w:rPr>
            </w:pPr>
            <w:r>
              <w:rPr>
                <w:lang w:eastAsia="en-US"/>
              </w:rPr>
              <w:t xml:space="preserve">e-mail: </w:t>
            </w:r>
            <w:hyperlink r:id="rId8" w:history="1">
              <w:r w:rsidR="00E12F51" w:rsidRPr="00855479">
                <w:rPr>
                  <w:rStyle w:val="Hypertextovodkaz"/>
                  <w:lang w:eastAsia="en-US"/>
                </w:rPr>
                <w:t>z.kotrasova@kr-olomoucky.cz</w:t>
              </w:r>
            </w:hyperlink>
          </w:p>
          <w:p w:rsidR="00D62807" w:rsidRDefault="00D62807">
            <w:pPr>
              <w:pStyle w:val="Hlavikabezznakuvyizuje"/>
              <w:spacing w:after="0" w:line="276" w:lineRule="auto"/>
              <w:rPr>
                <w:lang w:eastAsia="en-US"/>
              </w:rPr>
            </w:pPr>
          </w:p>
        </w:tc>
        <w:tc>
          <w:tcPr>
            <w:tcW w:w="3948" w:type="dxa"/>
            <w:hideMark/>
          </w:tcPr>
          <w:p w:rsidR="00D62807" w:rsidRDefault="00D62807">
            <w:pPr>
              <w:pStyle w:val="Adresapjemce"/>
              <w:numPr>
                <w:ilvl w:val="0"/>
                <w:numId w:val="0"/>
              </w:numPr>
              <w:tabs>
                <w:tab w:val="left" w:pos="708"/>
              </w:tabs>
              <w:spacing w:after="0" w:line="276" w:lineRule="auto"/>
              <w:rPr>
                <w:lang w:eastAsia="en-US"/>
              </w:rPr>
            </w:pPr>
            <w:r>
              <w:rPr>
                <w:lang w:eastAsia="en-US"/>
              </w:rPr>
              <w:t xml:space="preserve">            Dle rozdělovníku</w:t>
            </w:r>
          </w:p>
        </w:tc>
      </w:tr>
    </w:tbl>
    <w:p w:rsidR="00D62807" w:rsidRDefault="00D62807" w:rsidP="00D62807">
      <w:pPr>
        <w:rPr>
          <w:b/>
          <w:sz w:val="28"/>
          <w:szCs w:val="28"/>
          <w:u w:val="single"/>
        </w:rPr>
      </w:pPr>
    </w:p>
    <w:p w:rsidR="00D62807" w:rsidRDefault="00D62807" w:rsidP="00D62807">
      <w:pPr>
        <w:jc w:val="center"/>
        <w:rPr>
          <w:b/>
          <w:sz w:val="28"/>
          <w:szCs w:val="28"/>
        </w:rPr>
      </w:pPr>
      <w:r>
        <w:rPr>
          <w:b/>
          <w:sz w:val="28"/>
          <w:szCs w:val="28"/>
        </w:rPr>
        <w:t>Závěr zjišťovacího řízení záměru</w:t>
      </w:r>
    </w:p>
    <w:p w:rsidR="00D62807" w:rsidRDefault="00D62807" w:rsidP="00D62807">
      <w:pPr>
        <w:jc w:val="center"/>
        <w:rPr>
          <w:b/>
          <w:sz w:val="28"/>
          <w:szCs w:val="28"/>
        </w:rPr>
      </w:pPr>
      <w:r>
        <w:rPr>
          <w:b/>
          <w:sz w:val="28"/>
          <w:szCs w:val="28"/>
        </w:rPr>
        <w:t xml:space="preserve">„Skladovací nádrž na DAM HS Horní Moštěnice“, </w:t>
      </w:r>
      <w:r>
        <w:rPr>
          <w:b/>
          <w:sz w:val="28"/>
          <w:szCs w:val="28"/>
        </w:rPr>
        <w:br/>
      </w:r>
      <w:proofErr w:type="spellStart"/>
      <w:proofErr w:type="gramStart"/>
      <w:r>
        <w:rPr>
          <w:b/>
          <w:sz w:val="28"/>
          <w:szCs w:val="28"/>
        </w:rPr>
        <w:t>k.ú</w:t>
      </w:r>
      <w:proofErr w:type="spellEnd"/>
      <w:r>
        <w:rPr>
          <w:b/>
          <w:sz w:val="28"/>
          <w:szCs w:val="28"/>
        </w:rPr>
        <w:t>.</w:t>
      </w:r>
      <w:proofErr w:type="gramEnd"/>
      <w:r>
        <w:rPr>
          <w:b/>
          <w:sz w:val="28"/>
          <w:szCs w:val="28"/>
        </w:rPr>
        <w:t xml:space="preserve"> Horní Moštěnice</w:t>
      </w:r>
    </w:p>
    <w:p w:rsidR="00D62807" w:rsidRDefault="00D62807" w:rsidP="00D62807">
      <w:pPr>
        <w:spacing w:before="240"/>
        <w:jc w:val="both"/>
      </w:pPr>
      <w:r>
        <w:t xml:space="preserve">podle § 7 zákona č. 100/2001 Sb., o posuzování vlivů na životní prostředí a o změně některých souvisejících zákonů (zákon o posuzování vlivů na životní prostředí), </w:t>
      </w:r>
      <w:r>
        <w:br/>
        <w:t>ve znění pozdějších předpisů.</w:t>
      </w:r>
    </w:p>
    <w:p w:rsidR="00D62807" w:rsidRDefault="00552B64" w:rsidP="00D62807">
      <w:pPr>
        <w:spacing w:before="480"/>
        <w:jc w:val="both"/>
        <w:rPr>
          <w:b/>
        </w:rPr>
      </w:pPr>
      <w:r>
        <w:rPr>
          <w:b/>
        </w:rPr>
        <w:t>Identifikační údaje záměru</w:t>
      </w:r>
    </w:p>
    <w:p w:rsidR="00D62807" w:rsidRDefault="00D62807" w:rsidP="00D62807">
      <w:pPr>
        <w:rPr>
          <w:b/>
          <w:i/>
        </w:rPr>
      </w:pPr>
    </w:p>
    <w:p w:rsidR="00D62807" w:rsidRDefault="00D62807" w:rsidP="00D62807">
      <w:pPr>
        <w:ind w:left="2832" w:hanging="2832"/>
        <w:jc w:val="both"/>
      </w:pPr>
      <w:r>
        <w:t>Název:</w:t>
      </w:r>
      <w:r>
        <w:rPr>
          <w:b/>
        </w:rPr>
        <w:tab/>
      </w:r>
      <w:r w:rsidR="00995DBE">
        <w:t>Skladovací nádrž na DAM HS Horní Moštěnice</w:t>
      </w:r>
    </w:p>
    <w:p w:rsidR="00D62807" w:rsidRDefault="00D62807" w:rsidP="00D62807">
      <w:pPr>
        <w:spacing w:before="360" w:after="240"/>
        <w:ind w:left="2832" w:hanging="2832"/>
        <w:jc w:val="both"/>
        <w:rPr>
          <w:i/>
        </w:rPr>
      </w:pPr>
      <w:r>
        <w:t>Zařazení:</w:t>
      </w:r>
      <w:r>
        <w:rPr>
          <w:b/>
        </w:rPr>
        <w:tab/>
      </w:r>
      <w:r>
        <w:t xml:space="preserve">Záměr spadá podle přílohy č. 1 zákona č. 100/2001 Sb., </w:t>
      </w:r>
      <w:r>
        <w:br/>
        <w:t>o posuzování vlivů na životní prostředí (dále také „z</w:t>
      </w:r>
      <w:r w:rsidR="00995DBE">
        <w:t xml:space="preserve">ákon“) </w:t>
      </w:r>
      <w:r w:rsidR="00995DBE">
        <w:br/>
        <w:t>do kategorie II bodu 10.4</w:t>
      </w:r>
      <w:r>
        <w:t xml:space="preserve"> </w:t>
      </w:r>
      <w:r>
        <w:rPr>
          <w:i/>
        </w:rPr>
        <w:t>„</w:t>
      </w:r>
      <w:r w:rsidR="00995DBE">
        <w:rPr>
          <w:i/>
        </w:rPr>
        <w:t>Skladování vybraných nebezpečných chemických látek a chemických přípravků (vysoce toxických, toxických, zdraví škodlivých, žíravých, dráždivých, senzibilujících, karcinogenních, mutagenních, toxických pro reprodukci, nebezpečných pro životní prostředí) a pesticidů v množství nad 1 t; kapalných hnojiv, farmaceutických výrobků, barev a laků v množství nad 100t</w:t>
      </w:r>
      <w:r>
        <w:rPr>
          <w:i/>
        </w:rPr>
        <w:t>“.</w:t>
      </w:r>
    </w:p>
    <w:p w:rsidR="00D62807" w:rsidRDefault="00D62807" w:rsidP="00D62807">
      <w:pPr>
        <w:pStyle w:val="Tabulkazkladntext"/>
        <w:ind w:left="2832" w:hanging="2832"/>
      </w:pPr>
    </w:p>
    <w:p w:rsidR="00D62807" w:rsidRDefault="00D62807" w:rsidP="00995DBE">
      <w:pPr>
        <w:pStyle w:val="Tabulkazkladntext"/>
        <w:ind w:left="2832" w:hanging="2832"/>
      </w:pPr>
      <w:r>
        <w:t>Charakter a kapac</w:t>
      </w:r>
      <w:r w:rsidR="00995DBE">
        <w:t>ita :</w:t>
      </w:r>
      <w:r w:rsidR="00995DBE">
        <w:tab/>
        <w:t>Stavba je učena ke skladování kapalných minerálních hnojiv (KMH), na volné nezastavěné ploše v prostoru stávajícího hospodářského střediska</w:t>
      </w:r>
      <w:r w:rsidR="009364EC">
        <w:t xml:space="preserve"> (HS) </w:t>
      </w:r>
      <w:proofErr w:type="gramStart"/>
      <w:r w:rsidR="009364EC">
        <w:t>oznamovatele.</w:t>
      </w:r>
      <w:r w:rsidR="00995DBE">
        <w:t>.</w:t>
      </w:r>
      <w:proofErr w:type="gramEnd"/>
      <w:r w:rsidR="00995DBE">
        <w:t xml:space="preserve"> Jde o zakrytou nadzemní železobetonovou nádrž, která je určena pro skladování dusíkatého hnojiva DAM 390, včetně stáčení do nádrží, míchání a expedice do </w:t>
      </w:r>
      <w:r w:rsidR="009364EC">
        <w:t xml:space="preserve">přepravních nebo aplikačních prostředků. Nádrž o průměru 18,16 m a výšce 4,05 m je založena na železobetonové desce o průměru 19,20 m. Stáčecí místo je navrženo jako betonová vana s izolací a zvýšeným okrajem. Vana je vybavena systémem sledování těsnosti a výtoků. </w:t>
      </w:r>
      <w:r w:rsidR="00E12F51">
        <w:t xml:space="preserve">Vana je vybavena jímkou o obsahu 1,5 </w:t>
      </w:r>
      <w:r w:rsidR="00E12F51" w:rsidRPr="00E12F51">
        <w:t>m</w:t>
      </w:r>
      <w:r w:rsidR="00E12F51">
        <w:rPr>
          <w:vertAlign w:val="superscript"/>
        </w:rPr>
        <w:t>3</w:t>
      </w:r>
      <w:r w:rsidR="00E12F51">
        <w:t xml:space="preserve"> na úkapy kontaminované vody. </w:t>
      </w:r>
      <w:r w:rsidR="009364EC" w:rsidRPr="00E12F51">
        <w:t>Kolem</w:t>
      </w:r>
      <w:r w:rsidR="009364EC">
        <w:t xml:space="preserve"> objektu jsou navrženy zpevněné komunikace navazující na příjezdovou </w:t>
      </w:r>
      <w:r w:rsidR="009364EC">
        <w:lastRenderedPageBreak/>
        <w:t>komunikaci, která slouží pro příjezd a výjezd cisteren, kterými bude nádrž obsluhována.</w:t>
      </w:r>
    </w:p>
    <w:p w:rsidR="00D62807" w:rsidRDefault="00D62807" w:rsidP="00D62807">
      <w:pPr>
        <w:pStyle w:val="Tabulkazkladntext"/>
        <w:rPr>
          <w:szCs w:val="24"/>
        </w:rPr>
      </w:pPr>
    </w:p>
    <w:p w:rsidR="00D62807" w:rsidRDefault="009364EC" w:rsidP="00D62807">
      <w:pPr>
        <w:pStyle w:val="Tabulkazkladntext"/>
        <w:rPr>
          <w:szCs w:val="24"/>
        </w:rPr>
      </w:pPr>
      <w:r>
        <w:rPr>
          <w:szCs w:val="24"/>
        </w:rPr>
        <w:tab/>
      </w:r>
      <w:r>
        <w:rPr>
          <w:szCs w:val="24"/>
        </w:rPr>
        <w:tab/>
      </w:r>
      <w:r>
        <w:rPr>
          <w:szCs w:val="24"/>
        </w:rPr>
        <w:tab/>
      </w:r>
      <w:r>
        <w:rPr>
          <w:szCs w:val="24"/>
        </w:rPr>
        <w:tab/>
        <w:t>Zastavěná plocha</w:t>
      </w:r>
      <w:r>
        <w:rPr>
          <w:szCs w:val="24"/>
        </w:rPr>
        <w:tab/>
      </w:r>
      <w:r>
        <w:rPr>
          <w:szCs w:val="24"/>
        </w:rPr>
        <w:tab/>
      </w:r>
      <w:r>
        <w:rPr>
          <w:szCs w:val="24"/>
        </w:rPr>
        <w:tab/>
      </w:r>
      <w:r>
        <w:rPr>
          <w:szCs w:val="24"/>
        </w:rPr>
        <w:tab/>
        <w:t>cca 288 m</w:t>
      </w:r>
      <w:r>
        <w:rPr>
          <w:szCs w:val="24"/>
          <w:vertAlign w:val="superscript"/>
        </w:rPr>
        <w:t>2</w:t>
      </w:r>
    </w:p>
    <w:p w:rsidR="009364EC" w:rsidRDefault="009364EC" w:rsidP="009364EC">
      <w:pPr>
        <w:pStyle w:val="Tabulkazkladntext"/>
        <w:ind w:left="2124" w:firstLine="708"/>
        <w:rPr>
          <w:szCs w:val="24"/>
          <w:vertAlign w:val="superscript"/>
        </w:rPr>
      </w:pPr>
      <w:r>
        <w:rPr>
          <w:szCs w:val="24"/>
        </w:rPr>
        <w:t>Obestavěný prostor</w:t>
      </w:r>
      <w:r>
        <w:rPr>
          <w:szCs w:val="24"/>
        </w:rPr>
        <w:tab/>
      </w:r>
      <w:r>
        <w:rPr>
          <w:szCs w:val="24"/>
        </w:rPr>
        <w:tab/>
      </w:r>
      <w:r>
        <w:rPr>
          <w:szCs w:val="24"/>
        </w:rPr>
        <w:tab/>
      </w:r>
      <w:r>
        <w:rPr>
          <w:szCs w:val="24"/>
        </w:rPr>
        <w:tab/>
        <w:t>cca 1 440 m</w:t>
      </w:r>
      <w:r>
        <w:rPr>
          <w:szCs w:val="24"/>
          <w:vertAlign w:val="superscript"/>
        </w:rPr>
        <w:t>3</w:t>
      </w:r>
    </w:p>
    <w:p w:rsidR="00082245" w:rsidRDefault="00082245" w:rsidP="009364EC">
      <w:pPr>
        <w:pStyle w:val="Tabulkazkladntext"/>
        <w:ind w:left="2124" w:firstLine="708"/>
        <w:rPr>
          <w:szCs w:val="24"/>
        </w:rPr>
      </w:pPr>
      <w:r>
        <w:rPr>
          <w:szCs w:val="24"/>
        </w:rPr>
        <w:t>Skladované medium</w:t>
      </w:r>
      <w:r>
        <w:rPr>
          <w:szCs w:val="24"/>
        </w:rPr>
        <w:tab/>
      </w:r>
      <w:r>
        <w:rPr>
          <w:szCs w:val="24"/>
        </w:rPr>
        <w:tab/>
      </w:r>
      <w:r>
        <w:rPr>
          <w:szCs w:val="24"/>
        </w:rPr>
        <w:tab/>
        <w:t>KMH DAM 390</w:t>
      </w:r>
    </w:p>
    <w:p w:rsidR="00082245" w:rsidRDefault="00082245" w:rsidP="009364EC">
      <w:pPr>
        <w:pStyle w:val="Tabulkazkladntext"/>
        <w:ind w:left="2124" w:firstLine="708"/>
        <w:rPr>
          <w:szCs w:val="24"/>
        </w:rPr>
      </w:pPr>
      <w:r>
        <w:rPr>
          <w:szCs w:val="24"/>
        </w:rPr>
        <w:t>Celková skladovací kapacita</w:t>
      </w:r>
      <w:r>
        <w:rPr>
          <w:szCs w:val="24"/>
        </w:rPr>
        <w:tab/>
      </w:r>
      <w:r>
        <w:rPr>
          <w:szCs w:val="24"/>
        </w:rPr>
        <w:tab/>
        <w:t>1 049 m</w:t>
      </w:r>
      <w:r>
        <w:rPr>
          <w:szCs w:val="24"/>
          <w:vertAlign w:val="superscript"/>
        </w:rPr>
        <w:t>3</w:t>
      </w:r>
    </w:p>
    <w:p w:rsidR="00082245" w:rsidRPr="00082245" w:rsidRDefault="00082245" w:rsidP="009364EC">
      <w:pPr>
        <w:pStyle w:val="Tabulkazkladntext"/>
        <w:ind w:left="2124" w:firstLine="708"/>
        <w:rPr>
          <w:szCs w:val="24"/>
        </w:rPr>
      </w:pPr>
      <w:r>
        <w:rPr>
          <w:szCs w:val="24"/>
        </w:rPr>
        <w:tab/>
      </w:r>
      <w:r>
        <w:rPr>
          <w:szCs w:val="24"/>
        </w:rPr>
        <w:tab/>
      </w:r>
      <w:r>
        <w:rPr>
          <w:szCs w:val="24"/>
        </w:rPr>
        <w:tab/>
      </w:r>
      <w:r>
        <w:rPr>
          <w:szCs w:val="24"/>
        </w:rPr>
        <w:tab/>
        <w:t>(1 049 m</w:t>
      </w:r>
      <w:r>
        <w:rPr>
          <w:szCs w:val="24"/>
          <w:vertAlign w:val="superscript"/>
        </w:rPr>
        <w:t>3</w:t>
      </w:r>
      <w:r>
        <w:rPr>
          <w:szCs w:val="24"/>
        </w:rPr>
        <w:t xml:space="preserve"> x 1,3 t/m</w:t>
      </w:r>
      <w:r>
        <w:rPr>
          <w:szCs w:val="24"/>
          <w:vertAlign w:val="superscript"/>
        </w:rPr>
        <w:t>3</w:t>
      </w:r>
      <w:r>
        <w:rPr>
          <w:szCs w:val="24"/>
        </w:rPr>
        <w:t xml:space="preserve"> = 1 364 t)</w:t>
      </w:r>
    </w:p>
    <w:p w:rsidR="009364EC" w:rsidRDefault="009364EC" w:rsidP="00D62807">
      <w:pPr>
        <w:pStyle w:val="Tabulkazkladntext"/>
        <w:rPr>
          <w:szCs w:val="24"/>
        </w:rPr>
      </w:pPr>
    </w:p>
    <w:p w:rsidR="00D62807" w:rsidRDefault="00D62807" w:rsidP="00D62807">
      <w:pPr>
        <w:pStyle w:val="Tabulkazkladntext"/>
        <w:ind w:left="2832"/>
        <w:rPr>
          <w:szCs w:val="24"/>
        </w:rPr>
      </w:pPr>
    </w:p>
    <w:p w:rsidR="00D62807" w:rsidRDefault="00D62807" w:rsidP="00D62807">
      <w:pPr>
        <w:jc w:val="both"/>
      </w:pPr>
      <w:r>
        <w:t>Umístění:</w:t>
      </w:r>
      <w:r>
        <w:tab/>
      </w:r>
      <w:r>
        <w:rPr>
          <w:b/>
        </w:rPr>
        <w:tab/>
      </w:r>
      <w:r>
        <w:rPr>
          <w:b/>
        </w:rPr>
        <w:tab/>
      </w:r>
      <w:r>
        <w:t xml:space="preserve">kraj: </w:t>
      </w:r>
      <w:r>
        <w:tab/>
      </w:r>
      <w:r>
        <w:tab/>
        <w:t>Olomoucký</w:t>
      </w:r>
    </w:p>
    <w:p w:rsidR="00D62807" w:rsidRDefault="00D62807" w:rsidP="00D62807">
      <w:pPr>
        <w:ind w:left="2124" w:firstLine="708"/>
        <w:jc w:val="both"/>
      </w:pPr>
      <w:r>
        <w:t>obec:</w:t>
      </w:r>
      <w:r>
        <w:tab/>
      </w:r>
      <w:r>
        <w:tab/>
      </w:r>
      <w:r w:rsidR="00082245">
        <w:t>Horní Moštěnice</w:t>
      </w:r>
    </w:p>
    <w:p w:rsidR="00D62807" w:rsidRDefault="00D62807" w:rsidP="00D62807">
      <w:pPr>
        <w:ind w:left="2124" w:firstLine="708"/>
        <w:jc w:val="both"/>
      </w:pPr>
      <w:r>
        <w:t xml:space="preserve">k. ú: </w:t>
      </w:r>
      <w:r>
        <w:tab/>
      </w:r>
      <w:r>
        <w:tab/>
      </w:r>
      <w:r w:rsidR="00082245">
        <w:t>Horní Moštěnice (kód 643572)</w:t>
      </w:r>
    </w:p>
    <w:p w:rsidR="00D62807" w:rsidRDefault="00D62807" w:rsidP="00D62807">
      <w:pPr>
        <w:ind w:left="4242" w:hanging="1410"/>
        <w:jc w:val="both"/>
      </w:pPr>
    </w:p>
    <w:p w:rsidR="00D62807" w:rsidRDefault="00D62807" w:rsidP="00D62807">
      <w:pPr>
        <w:tabs>
          <w:tab w:val="left" w:pos="0"/>
          <w:tab w:val="left" w:pos="709"/>
        </w:tabs>
        <w:spacing w:before="120"/>
      </w:pPr>
      <w:r>
        <w:t>Oznamovatel:</w:t>
      </w:r>
      <w:r>
        <w:tab/>
      </w:r>
      <w:r>
        <w:rPr>
          <w:b/>
        </w:rPr>
        <w:tab/>
      </w:r>
      <w:r>
        <w:t>název:</w:t>
      </w:r>
      <w:r>
        <w:rPr>
          <w:b/>
        </w:rPr>
        <w:tab/>
      </w:r>
      <w:r>
        <w:rPr>
          <w:b/>
        </w:rPr>
        <w:tab/>
      </w:r>
      <w:r w:rsidR="00082245">
        <w:t>SALIX MORAVA a.s.</w:t>
      </w:r>
      <w:r>
        <w:t xml:space="preserve"> </w:t>
      </w:r>
    </w:p>
    <w:p w:rsidR="00D62807" w:rsidRDefault="00D62807" w:rsidP="00D62807">
      <w:pPr>
        <w:tabs>
          <w:tab w:val="left" w:pos="0"/>
          <w:tab w:val="left" w:pos="709"/>
        </w:tabs>
        <w:spacing w:before="120"/>
      </w:pPr>
      <w:r>
        <w:tab/>
      </w:r>
      <w:r>
        <w:tab/>
      </w:r>
      <w:r>
        <w:tab/>
      </w:r>
      <w:r>
        <w:tab/>
        <w:t>sídlo:</w:t>
      </w:r>
      <w:r>
        <w:tab/>
      </w:r>
      <w:r>
        <w:tab/>
      </w:r>
      <w:r w:rsidR="00082245">
        <w:t>Revoluční 130/30</w:t>
      </w:r>
      <w:r w:rsidR="00C61911">
        <w:t xml:space="preserve">, </w:t>
      </w:r>
      <w:proofErr w:type="gramStart"/>
      <w:r w:rsidR="00C61911">
        <w:t>751 17  Horní</w:t>
      </w:r>
      <w:proofErr w:type="gramEnd"/>
      <w:r w:rsidR="00C61911">
        <w:t xml:space="preserve"> Moštěnice</w:t>
      </w:r>
    </w:p>
    <w:p w:rsidR="00D62807" w:rsidRDefault="00D62807" w:rsidP="00082245">
      <w:pPr>
        <w:tabs>
          <w:tab w:val="left" w:pos="0"/>
          <w:tab w:val="left" w:pos="709"/>
          <w:tab w:val="left" w:pos="1416"/>
          <w:tab w:val="left" w:pos="2124"/>
          <w:tab w:val="left" w:pos="2832"/>
          <w:tab w:val="left" w:pos="3540"/>
          <w:tab w:val="left" w:pos="4248"/>
          <w:tab w:val="left" w:pos="4956"/>
          <w:tab w:val="left" w:pos="6634"/>
        </w:tabs>
        <w:spacing w:before="120"/>
      </w:pPr>
      <w:r>
        <w:tab/>
      </w:r>
      <w:r>
        <w:tab/>
      </w:r>
      <w:r>
        <w:tab/>
      </w:r>
      <w:r>
        <w:tab/>
        <w:t>IČ:</w:t>
      </w:r>
      <w:r>
        <w:tab/>
      </w:r>
      <w:r>
        <w:tab/>
      </w:r>
      <w:r w:rsidR="00C61911">
        <w:t>253 80 893</w:t>
      </w:r>
      <w:r w:rsidR="00082245">
        <w:tab/>
      </w:r>
    </w:p>
    <w:p w:rsidR="00D62807" w:rsidRDefault="00D62807" w:rsidP="00D62807">
      <w:pPr>
        <w:tabs>
          <w:tab w:val="left" w:pos="0"/>
          <w:tab w:val="left" w:pos="709"/>
        </w:tabs>
        <w:spacing w:before="120"/>
      </w:pPr>
      <w:r>
        <w:tab/>
      </w:r>
    </w:p>
    <w:p w:rsidR="00E16254" w:rsidRDefault="00D62807" w:rsidP="00D62807">
      <w:pPr>
        <w:tabs>
          <w:tab w:val="left" w:pos="0"/>
          <w:tab w:val="left" w:pos="709"/>
        </w:tabs>
        <w:spacing w:before="120"/>
        <w:ind w:left="2832" w:hanging="2832"/>
      </w:pPr>
      <w:r>
        <w:t>Zástupce oznamovatele:</w:t>
      </w:r>
      <w:r>
        <w:rPr>
          <w:b/>
        </w:rPr>
        <w:t xml:space="preserve"> </w:t>
      </w:r>
      <w:r>
        <w:rPr>
          <w:b/>
        </w:rPr>
        <w:tab/>
      </w:r>
      <w:r w:rsidR="00E16254">
        <w:t>Zdeněk Vališ</w:t>
      </w:r>
    </w:p>
    <w:p w:rsidR="00D62807" w:rsidRDefault="00E16254" w:rsidP="00D62807">
      <w:pPr>
        <w:tabs>
          <w:tab w:val="left" w:pos="0"/>
          <w:tab w:val="left" w:pos="709"/>
        </w:tabs>
        <w:spacing w:before="120"/>
        <w:ind w:left="2832" w:hanging="2832"/>
      </w:pPr>
      <w:r>
        <w:tab/>
      </w:r>
      <w:r>
        <w:tab/>
        <w:t>SALIX MORAVA a.s.</w:t>
      </w:r>
    </w:p>
    <w:p w:rsidR="00D62807" w:rsidRPr="000B33AC" w:rsidRDefault="00D62807" w:rsidP="000B33AC">
      <w:pPr>
        <w:tabs>
          <w:tab w:val="left" w:pos="0"/>
        </w:tabs>
        <w:spacing w:before="120"/>
      </w:pPr>
      <w:r>
        <w:rPr>
          <w:color w:val="FF0000"/>
        </w:rPr>
        <w:tab/>
      </w:r>
      <w:r>
        <w:rPr>
          <w:color w:val="FF0000"/>
        </w:rPr>
        <w:tab/>
      </w:r>
      <w:r>
        <w:rPr>
          <w:color w:val="FF0000"/>
        </w:rPr>
        <w:tab/>
      </w:r>
      <w:r>
        <w:rPr>
          <w:color w:val="FF0000"/>
        </w:rPr>
        <w:tab/>
      </w:r>
    </w:p>
    <w:p w:rsidR="00D62807" w:rsidRDefault="00D62807" w:rsidP="00D62807">
      <w:pPr>
        <w:pStyle w:val="Obdrznak2text"/>
        <w:numPr>
          <w:ilvl w:val="0"/>
          <w:numId w:val="0"/>
        </w:numPr>
        <w:tabs>
          <w:tab w:val="left" w:pos="708"/>
        </w:tabs>
        <w:spacing w:before="240"/>
        <w:rPr>
          <w:b/>
        </w:rPr>
      </w:pPr>
      <w:r>
        <w:rPr>
          <w:b/>
        </w:rPr>
        <w:t>Souhrnné vypořádání připomínek</w:t>
      </w:r>
      <w:r w:rsidR="005A71D6">
        <w:rPr>
          <w:b/>
        </w:rPr>
        <w:t xml:space="preserve"> </w:t>
      </w:r>
      <w:r w:rsidR="005A71D6" w:rsidRPr="005A71D6">
        <w:t>vznesených v</w:t>
      </w:r>
      <w:r w:rsidR="005A71D6">
        <w:t xml:space="preserve"> rámci </w:t>
      </w:r>
      <w:r w:rsidR="005A71D6" w:rsidRPr="005A71D6">
        <w:t>zjišťovacího řízení</w:t>
      </w:r>
      <w:r w:rsidR="005A71D6">
        <w:t xml:space="preserve"> </w:t>
      </w:r>
      <w:r w:rsidR="005A71D6">
        <w:br/>
        <w:t xml:space="preserve">a zanesených do vyjádření níže uvedených subjektů. </w:t>
      </w:r>
    </w:p>
    <w:p w:rsidR="00D62807" w:rsidRDefault="00D62807" w:rsidP="00D62807">
      <w:pPr>
        <w:pStyle w:val="Obdrznak2text"/>
        <w:numPr>
          <w:ilvl w:val="0"/>
          <w:numId w:val="0"/>
        </w:numPr>
        <w:tabs>
          <w:tab w:val="left" w:pos="708"/>
        </w:tabs>
        <w:spacing w:before="240"/>
      </w:pPr>
    </w:p>
    <w:p w:rsidR="00D62807" w:rsidRDefault="00D62807" w:rsidP="00D62807">
      <w:pPr>
        <w:spacing w:before="240"/>
        <w:ind w:left="705" w:hanging="705"/>
        <w:jc w:val="both"/>
        <w:rPr>
          <w:rFonts w:cs="Arial"/>
        </w:rPr>
      </w:pPr>
      <w:r>
        <w:rPr>
          <w:rFonts w:cs="Arial"/>
          <w:b/>
        </w:rPr>
        <w:t>1.</w:t>
      </w:r>
      <w:r>
        <w:rPr>
          <w:rFonts w:cs="Arial"/>
          <w:b/>
        </w:rPr>
        <w:tab/>
      </w:r>
      <w:r w:rsidR="00E16254">
        <w:rPr>
          <w:rFonts w:cs="Arial"/>
          <w:b/>
        </w:rPr>
        <w:t>Magistrát města Přerova</w:t>
      </w:r>
      <w:r w:rsidR="005A71D6">
        <w:rPr>
          <w:rFonts w:cs="Arial"/>
          <w:b/>
        </w:rPr>
        <w:t>, odbor stavebního úřadu a životního prostředí</w:t>
      </w:r>
      <w:r>
        <w:rPr>
          <w:rFonts w:cs="Arial"/>
          <w:b/>
        </w:rPr>
        <w:t xml:space="preserve"> </w:t>
      </w:r>
      <w:r w:rsidR="003E5F25" w:rsidRPr="003E5F25">
        <w:rPr>
          <w:rFonts w:cs="Arial"/>
        </w:rPr>
        <w:t>nemá k záměru připomínky a</w:t>
      </w:r>
      <w:r w:rsidR="003E5F25">
        <w:rPr>
          <w:rFonts w:cs="Arial"/>
          <w:b/>
        </w:rPr>
        <w:t xml:space="preserve"> </w:t>
      </w:r>
      <w:r>
        <w:rPr>
          <w:rFonts w:cs="Arial"/>
        </w:rPr>
        <w:t>nepo</w:t>
      </w:r>
      <w:r w:rsidR="003E5F25">
        <w:rPr>
          <w:rFonts w:cs="Arial"/>
        </w:rPr>
        <w:t>žaduje další posuzování.</w:t>
      </w:r>
    </w:p>
    <w:p w:rsidR="005A71D6" w:rsidRDefault="005A71D6" w:rsidP="005A71D6">
      <w:pPr>
        <w:spacing w:before="240"/>
        <w:ind w:left="705" w:hanging="705"/>
        <w:jc w:val="both"/>
        <w:rPr>
          <w:rFonts w:cs="Arial"/>
          <w:i/>
        </w:rPr>
      </w:pPr>
      <w:r w:rsidRPr="005A71D6">
        <w:rPr>
          <w:rFonts w:cs="Arial"/>
          <w:b/>
        </w:rPr>
        <w:t>2.</w:t>
      </w:r>
      <w:r w:rsidRPr="005A71D6">
        <w:rPr>
          <w:rFonts w:cs="Arial"/>
          <w:b/>
        </w:rPr>
        <w:tab/>
      </w:r>
      <w:r>
        <w:rPr>
          <w:rFonts w:cs="Arial"/>
          <w:b/>
        </w:rPr>
        <w:t xml:space="preserve">Obec Horní Moštěnice </w:t>
      </w:r>
      <w:r>
        <w:rPr>
          <w:rFonts w:cs="Arial"/>
        </w:rPr>
        <w:t>nesouhlasí s výstavbou skladovací nádrže</w:t>
      </w:r>
      <w:r w:rsidR="008A5080">
        <w:rPr>
          <w:rFonts w:cs="Arial"/>
        </w:rPr>
        <w:t xml:space="preserve">, požaduje další posuzování záměru, </w:t>
      </w:r>
      <w:r>
        <w:rPr>
          <w:rFonts w:cs="Arial"/>
        </w:rPr>
        <w:t>uvádí: „</w:t>
      </w:r>
      <w:r w:rsidRPr="005A71D6">
        <w:rPr>
          <w:rFonts w:cs="Arial"/>
          <w:i/>
        </w:rPr>
        <w:t xml:space="preserve">Vzhledem k tomu, </w:t>
      </w:r>
      <w:r>
        <w:rPr>
          <w:rFonts w:cs="Arial"/>
          <w:i/>
        </w:rPr>
        <w:t>že SALIX MORAVA a.s. v roce 2014 uvedl</w:t>
      </w:r>
      <w:r w:rsidR="008A5080">
        <w:rPr>
          <w:rFonts w:cs="Arial"/>
          <w:i/>
        </w:rPr>
        <w:t>a do p</w:t>
      </w:r>
      <w:r w:rsidR="00E65EA2">
        <w:rPr>
          <w:rFonts w:cs="Arial"/>
          <w:i/>
        </w:rPr>
        <w:t>r</w:t>
      </w:r>
      <w:r w:rsidR="008A5080">
        <w:rPr>
          <w:rFonts w:cs="Arial"/>
          <w:i/>
        </w:rPr>
        <w:t xml:space="preserve">ovozu posklizňovou linku </w:t>
      </w:r>
      <w:r>
        <w:rPr>
          <w:rFonts w:cs="Arial"/>
          <w:i/>
        </w:rPr>
        <w:t xml:space="preserve">sklad obilí I. a II. stavba a během celého zkušebního provozu vykazovaly měřené hodnoty hluku mezní hodnoty, Rada obce nesouhlasí s výstavbou skladovací nádrže DAM HS Horní Moštěnice, a to především z těchto důvodů: - </w:t>
      </w:r>
      <w:r w:rsidRPr="005A71D6">
        <w:rPr>
          <w:rFonts w:cs="Arial"/>
          <w:i/>
        </w:rPr>
        <w:t xml:space="preserve">během prací spojených se stavebními úpravami a montáží </w:t>
      </w:r>
      <w:r>
        <w:rPr>
          <w:rFonts w:cs="Arial"/>
          <w:i/>
        </w:rPr>
        <w:t xml:space="preserve">(04/2015 – 10/2015) </w:t>
      </w:r>
      <w:r w:rsidRPr="005A71D6">
        <w:rPr>
          <w:rFonts w:cs="Arial"/>
          <w:i/>
        </w:rPr>
        <w:t xml:space="preserve">dojde k dalšímu nárůstu nákladní dopravy v obci </w:t>
      </w:r>
      <w:r>
        <w:rPr>
          <w:rFonts w:cs="Arial"/>
          <w:i/>
        </w:rPr>
        <w:t xml:space="preserve">Horní Moštěnice. Toto bude mít </w:t>
      </w:r>
      <w:r w:rsidRPr="005A71D6">
        <w:rPr>
          <w:rFonts w:cs="Arial"/>
          <w:i/>
        </w:rPr>
        <w:t>za důsledek navýšení hlučnosti a prašnosti, která je v tomto období již na kritické hodnotě</w:t>
      </w:r>
      <w:r w:rsidR="008A5080">
        <w:rPr>
          <w:rFonts w:cs="Arial"/>
          <w:i/>
        </w:rPr>
        <w:t>“</w:t>
      </w:r>
      <w:r w:rsidRPr="005A71D6">
        <w:rPr>
          <w:rFonts w:cs="Arial"/>
          <w:i/>
        </w:rPr>
        <w:t>.</w:t>
      </w:r>
    </w:p>
    <w:p w:rsidR="003C6DFB" w:rsidRPr="005A71D6" w:rsidRDefault="003C6DFB" w:rsidP="005A71D6">
      <w:pPr>
        <w:spacing w:before="240"/>
        <w:ind w:left="705" w:hanging="705"/>
        <w:jc w:val="both"/>
        <w:rPr>
          <w:rFonts w:cs="Arial"/>
          <w:i/>
        </w:rPr>
      </w:pPr>
    </w:p>
    <w:p w:rsidR="008A5080" w:rsidRPr="000B33AC" w:rsidRDefault="003C6DFB" w:rsidP="000B33AC">
      <w:pPr>
        <w:pStyle w:val="alezkltext"/>
        <w:ind w:left="704"/>
        <w:rPr>
          <w:i/>
        </w:rPr>
      </w:pPr>
      <w:r>
        <w:t xml:space="preserve">Prostřednictvím obce Horní Moštěnice byla krajskému úřadu doručena </w:t>
      </w:r>
      <w:proofErr w:type="gramStart"/>
      <w:r w:rsidR="00E65EA2">
        <w:t xml:space="preserve">taktéž </w:t>
      </w:r>
      <w:r>
        <w:t xml:space="preserve"> „Petice</w:t>
      </w:r>
      <w:proofErr w:type="gramEnd"/>
      <w:r>
        <w:t xml:space="preserve"> za odmítnutí povolení výstavby skladovací nádrže na kapalné hnojivo DAM 390 dle čl. 18 Listiny základních práv a svobod a zákona č. 85/1990 Sb., o právu petičním“. Součástí tohoto přípisu jsou podpisy a adresy 55 osob. Toto podání bylo podle obsahu vyhodnoceno jako vyjádření obyvatel obce Horní Moštěnice, tedy bráno ve smyslu vyjádření </w:t>
      </w:r>
      <w:r w:rsidRPr="003C6DFB">
        <w:rPr>
          <w:b/>
        </w:rPr>
        <w:t>veřejnosti</w:t>
      </w:r>
      <w:r>
        <w:t xml:space="preserve"> k předkládanému </w:t>
      </w:r>
      <w:r>
        <w:lastRenderedPageBreak/>
        <w:t xml:space="preserve">záměru, jež uvádí: </w:t>
      </w:r>
      <w:r>
        <w:rPr>
          <w:i/>
        </w:rPr>
        <w:t>„My, níže podepsaní nesouhlasíme s povolením výstavby skladovací nádrže na kapalné hnojivo DAM 390 v </w:t>
      </w:r>
      <w:proofErr w:type="spellStart"/>
      <w:proofErr w:type="gramStart"/>
      <w:r>
        <w:rPr>
          <w:i/>
        </w:rPr>
        <w:t>k.ú</w:t>
      </w:r>
      <w:proofErr w:type="spellEnd"/>
      <w:r>
        <w:rPr>
          <w:i/>
        </w:rPr>
        <w:t>.</w:t>
      </w:r>
      <w:proofErr w:type="gramEnd"/>
      <w:r>
        <w:rPr>
          <w:i/>
        </w:rPr>
        <w:t xml:space="preserve"> Horní Moštěnice s celkovou skladovací kapacitou 1 049 m</w:t>
      </w:r>
      <w:r>
        <w:rPr>
          <w:i/>
          <w:vertAlign w:val="superscript"/>
        </w:rPr>
        <w:t>3</w:t>
      </w:r>
      <w:r>
        <w:rPr>
          <w:i/>
        </w:rPr>
        <w:t>. Prostřednictvím této petice žádáme Krajský úřad Olomouckého kraje</w:t>
      </w:r>
      <w:r w:rsidR="00F50C69">
        <w:rPr>
          <w:i/>
        </w:rPr>
        <w:t>, Odbor životního prostředí a zemědělství o zabránění výstavby skladovací nádrže v dané lokalitě a tím upřednostnění veřejného zájmu obyvatel Horní Moštěnice před soukromým zájmem jednotlivce. Žádáme tak zejména z těchto důvodů: nepříjemné a podstatně omezené obvyklé užívání okolních pozemků jejich vlastníky vnikáním imisí, především pachem, plynem, prachem, hlukem a ničením nových komunikací, možné znečištění zdrojů užitkové a pitné spodní vody, celkové zhoršení ekologických podmínek.“</w:t>
      </w:r>
    </w:p>
    <w:p w:rsidR="00D62807" w:rsidRDefault="001C0BAC" w:rsidP="006F647B">
      <w:pPr>
        <w:spacing w:before="240"/>
        <w:ind w:left="705"/>
        <w:jc w:val="both"/>
        <w:rPr>
          <w:rFonts w:cs="Arial"/>
        </w:rPr>
      </w:pPr>
      <w:r>
        <w:rPr>
          <w:rFonts w:cs="Arial"/>
          <w:u w:val="single"/>
        </w:rPr>
        <w:t>Komentář</w:t>
      </w:r>
      <w:r w:rsidR="00F50C69">
        <w:rPr>
          <w:rFonts w:cs="Arial"/>
          <w:u w:val="single"/>
        </w:rPr>
        <w:t xml:space="preserve"> a vypořádání připomínek</w:t>
      </w:r>
      <w:r w:rsidR="008A5080">
        <w:rPr>
          <w:rFonts w:cs="Arial"/>
        </w:rPr>
        <w:t xml:space="preserve">: Předmětným záměrem zjišťovacího řízení </w:t>
      </w:r>
      <w:r w:rsidR="008003D8">
        <w:rPr>
          <w:rFonts w:cs="Arial"/>
        </w:rPr>
        <w:t>je</w:t>
      </w:r>
      <w:r w:rsidR="008A5080">
        <w:rPr>
          <w:rFonts w:cs="Arial"/>
        </w:rPr>
        <w:t xml:space="preserve"> výstavba skladovací nádrže na kapalná hnojiva</w:t>
      </w:r>
      <w:r w:rsidR="006F647B">
        <w:rPr>
          <w:rFonts w:cs="Arial"/>
        </w:rPr>
        <w:t xml:space="preserve"> o objemu 1 049 m</w:t>
      </w:r>
      <w:r w:rsidR="006F647B">
        <w:rPr>
          <w:rFonts w:cs="Arial"/>
          <w:vertAlign w:val="superscript"/>
        </w:rPr>
        <w:t xml:space="preserve">3 </w:t>
      </w:r>
      <w:r w:rsidR="006F647B">
        <w:rPr>
          <w:rFonts w:cs="Arial"/>
        </w:rPr>
        <w:t>v areálu stávajícího provozovaného hospodářského střediska</w:t>
      </w:r>
      <w:r w:rsidR="00F50C69">
        <w:rPr>
          <w:rFonts w:cs="Arial"/>
        </w:rPr>
        <w:t xml:space="preserve"> společnosti SALIX MORAVA a.s. </w:t>
      </w:r>
      <w:r w:rsidR="006F647B">
        <w:rPr>
          <w:rFonts w:cs="Arial"/>
        </w:rPr>
        <w:t>v</w:t>
      </w:r>
      <w:r w:rsidR="00F50C69">
        <w:rPr>
          <w:rFonts w:cs="Arial"/>
        </w:rPr>
        <w:t> </w:t>
      </w:r>
      <w:proofErr w:type="spellStart"/>
      <w:proofErr w:type="gramStart"/>
      <w:r w:rsidR="00F50C69">
        <w:rPr>
          <w:rFonts w:cs="Arial"/>
        </w:rPr>
        <w:t>k.ú</w:t>
      </w:r>
      <w:proofErr w:type="spellEnd"/>
      <w:r w:rsidR="00F50C69">
        <w:rPr>
          <w:rFonts w:cs="Arial"/>
        </w:rPr>
        <w:t>.</w:t>
      </w:r>
      <w:proofErr w:type="gramEnd"/>
      <w:r w:rsidR="00F50C69">
        <w:rPr>
          <w:rFonts w:cs="Arial"/>
        </w:rPr>
        <w:t xml:space="preserve"> Horní Moštěnice</w:t>
      </w:r>
      <w:r w:rsidR="006F647B">
        <w:rPr>
          <w:rFonts w:cs="Arial"/>
        </w:rPr>
        <w:t xml:space="preserve">. </w:t>
      </w:r>
      <w:r w:rsidR="008003D8">
        <w:rPr>
          <w:rFonts w:cs="Arial"/>
        </w:rPr>
        <w:t xml:space="preserve">Původním záměrem investora bylo vybudování </w:t>
      </w:r>
      <w:r w:rsidR="00F50C69">
        <w:rPr>
          <w:rFonts w:cs="Arial"/>
        </w:rPr>
        <w:t xml:space="preserve">skladovací </w:t>
      </w:r>
      <w:r w:rsidR="008003D8">
        <w:rPr>
          <w:rFonts w:cs="Arial"/>
        </w:rPr>
        <w:t xml:space="preserve">nádrže </w:t>
      </w:r>
      <w:r w:rsidR="00F50C69">
        <w:rPr>
          <w:rFonts w:cs="Arial"/>
        </w:rPr>
        <w:t xml:space="preserve">na kapalná hnojiva </w:t>
      </w:r>
      <w:r w:rsidR="008003D8">
        <w:rPr>
          <w:rFonts w:cs="Arial"/>
        </w:rPr>
        <w:t>o objemu</w:t>
      </w:r>
      <w:r w:rsidR="004044AF">
        <w:rPr>
          <w:rFonts w:cs="Arial"/>
        </w:rPr>
        <w:t xml:space="preserve"> </w:t>
      </w:r>
      <w:r w:rsidR="008003D8">
        <w:rPr>
          <w:rFonts w:cs="Arial"/>
        </w:rPr>
        <w:t xml:space="preserve"> </w:t>
      </w:r>
      <w:r w:rsidR="00F50C69">
        <w:rPr>
          <w:rFonts w:cs="Arial"/>
        </w:rPr>
        <w:t xml:space="preserve">nižším a sice </w:t>
      </w:r>
      <w:r w:rsidR="00F50C69">
        <w:rPr>
          <w:rFonts w:cs="Arial"/>
        </w:rPr>
        <w:br/>
      </w:r>
      <w:r w:rsidR="004044AF">
        <w:rPr>
          <w:rFonts w:cs="Arial"/>
        </w:rPr>
        <w:t>470 m</w:t>
      </w:r>
      <w:r w:rsidR="004044AF">
        <w:rPr>
          <w:rFonts w:cs="Arial"/>
          <w:vertAlign w:val="superscript"/>
        </w:rPr>
        <w:t>3</w:t>
      </w:r>
      <w:r w:rsidR="00F50C69">
        <w:rPr>
          <w:rFonts w:cs="Arial"/>
        </w:rPr>
        <w:t xml:space="preserve"> a s tímto byl záměr v roce 2012 podroben zjišťovacímu řízení</w:t>
      </w:r>
      <w:r w:rsidR="0051638A">
        <w:rPr>
          <w:rFonts w:cs="Arial"/>
        </w:rPr>
        <w:t xml:space="preserve"> se závěrem </w:t>
      </w:r>
      <w:r w:rsidR="00F50C69">
        <w:rPr>
          <w:rFonts w:cs="Arial"/>
        </w:rPr>
        <w:t>takovým</w:t>
      </w:r>
      <w:r w:rsidR="0051638A">
        <w:rPr>
          <w:rFonts w:cs="Arial"/>
        </w:rPr>
        <w:t xml:space="preserve"> (</w:t>
      </w:r>
      <w:proofErr w:type="gramStart"/>
      <w:r w:rsidR="0051638A">
        <w:rPr>
          <w:rFonts w:cs="Arial"/>
        </w:rPr>
        <w:t>č.j.</w:t>
      </w:r>
      <w:proofErr w:type="gramEnd"/>
      <w:r w:rsidR="0051638A">
        <w:rPr>
          <w:rFonts w:cs="Arial"/>
        </w:rPr>
        <w:t xml:space="preserve"> KUOK31427/2012 ze dne 30.3.2012), že není nutno záměr dále posuzovat a aplikovat tak režim EIA v celém rozsahu</w:t>
      </w:r>
      <w:r>
        <w:rPr>
          <w:rFonts w:cs="Arial"/>
        </w:rPr>
        <w:t>, přičemž přihlédnuto bylo</w:t>
      </w:r>
      <w:r w:rsidR="0051638A">
        <w:rPr>
          <w:rFonts w:cs="Arial"/>
        </w:rPr>
        <w:t xml:space="preserve"> k vyjádřením zaslaným v průběhu „posuzování“, kdy žádný z dotčených subjektů, včetně obce Horní Moštěnice nevznesl negativní připomínky</w:t>
      </w:r>
      <w:r w:rsidR="00E65EA2">
        <w:rPr>
          <w:rFonts w:cs="Arial"/>
        </w:rPr>
        <w:t xml:space="preserve"> a nepožadoval tak ani další posuzování</w:t>
      </w:r>
      <w:r w:rsidR="0051638A">
        <w:rPr>
          <w:rFonts w:cs="Arial"/>
        </w:rPr>
        <w:t xml:space="preserve">.  Následně však investor od realizace výstavby skladovací nádrže s objemem 470 </w:t>
      </w:r>
      <w:r w:rsidR="0051638A" w:rsidRPr="0051638A">
        <w:rPr>
          <w:rFonts w:cs="Arial"/>
        </w:rPr>
        <w:t>m</w:t>
      </w:r>
      <w:r w:rsidR="0051638A">
        <w:rPr>
          <w:rFonts w:cs="Arial"/>
          <w:vertAlign w:val="superscript"/>
        </w:rPr>
        <w:t>3</w:t>
      </w:r>
      <w:r w:rsidR="0051638A">
        <w:rPr>
          <w:rFonts w:cs="Arial"/>
        </w:rPr>
        <w:t xml:space="preserve"> upustil pro její nedostatečnou kapacitu a krajskému úřadu bylo předloženo oznámení nov</w:t>
      </w:r>
      <w:r>
        <w:rPr>
          <w:rFonts w:cs="Arial"/>
        </w:rPr>
        <w:t>ě zpracované</w:t>
      </w:r>
      <w:r w:rsidR="00E65EA2">
        <w:rPr>
          <w:rFonts w:cs="Arial"/>
        </w:rPr>
        <w:t>,</w:t>
      </w:r>
      <w:r>
        <w:rPr>
          <w:rFonts w:cs="Arial"/>
        </w:rPr>
        <w:t xml:space="preserve"> na nádrž o objemu 1 049 m</w:t>
      </w:r>
      <w:r>
        <w:rPr>
          <w:rFonts w:cs="Arial"/>
          <w:vertAlign w:val="superscript"/>
        </w:rPr>
        <w:t>3</w:t>
      </w:r>
      <w:r>
        <w:rPr>
          <w:rFonts w:cs="Arial"/>
        </w:rPr>
        <w:t xml:space="preserve">. Zjišťovací řízení </w:t>
      </w:r>
      <w:r w:rsidR="006F647B">
        <w:rPr>
          <w:rFonts w:cs="Arial"/>
        </w:rPr>
        <w:t xml:space="preserve">jako takové </w:t>
      </w:r>
      <w:r w:rsidR="008A5080">
        <w:rPr>
          <w:rFonts w:cs="Arial"/>
        </w:rPr>
        <w:t xml:space="preserve">bylo </w:t>
      </w:r>
      <w:r>
        <w:rPr>
          <w:rFonts w:cs="Arial"/>
        </w:rPr>
        <w:t xml:space="preserve">tedy </w:t>
      </w:r>
      <w:r w:rsidR="008A5080">
        <w:rPr>
          <w:rFonts w:cs="Arial"/>
        </w:rPr>
        <w:t xml:space="preserve">vedeno </w:t>
      </w:r>
      <w:r>
        <w:rPr>
          <w:rFonts w:cs="Arial"/>
        </w:rPr>
        <w:t>ve smyslu změny</w:t>
      </w:r>
      <w:r w:rsidR="008A5080">
        <w:rPr>
          <w:rFonts w:cs="Arial"/>
        </w:rPr>
        <w:t xml:space="preserve"> záměru</w:t>
      </w:r>
      <w:r w:rsidR="00D4177E">
        <w:rPr>
          <w:rFonts w:cs="Arial"/>
        </w:rPr>
        <w:t xml:space="preserve"> podle § 4 písm. c) zákona, kdy změna záměru vlastní kapacitou dosáhla limitní hodnoty</w:t>
      </w:r>
      <w:r>
        <w:rPr>
          <w:rFonts w:cs="Arial"/>
        </w:rPr>
        <w:t xml:space="preserve"> uvedené v příloze </w:t>
      </w:r>
      <w:proofErr w:type="gramStart"/>
      <w:r>
        <w:rPr>
          <w:rFonts w:cs="Arial"/>
        </w:rPr>
        <w:t>č.1 k zákonu</w:t>
      </w:r>
      <w:proofErr w:type="gramEnd"/>
      <w:r>
        <w:rPr>
          <w:rFonts w:cs="Arial"/>
        </w:rPr>
        <w:t xml:space="preserve"> o posuzování vlivů na životní prostředí</w:t>
      </w:r>
      <w:r w:rsidR="00D4177E">
        <w:rPr>
          <w:rFonts w:cs="Arial"/>
        </w:rPr>
        <w:t xml:space="preserve">. </w:t>
      </w:r>
    </w:p>
    <w:p w:rsidR="006A651B" w:rsidRDefault="00843A05" w:rsidP="006A651B">
      <w:pPr>
        <w:spacing w:before="240"/>
        <w:ind w:left="705"/>
        <w:jc w:val="both"/>
        <w:rPr>
          <w:rFonts w:cs="Arial"/>
        </w:rPr>
      </w:pPr>
      <w:r>
        <w:rPr>
          <w:rFonts w:cs="Arial"/>
        </w:rPr>
        <w:t>Cílem</w:t>
      </w:r>
      <w:r w:rsidR="006A651B">
        <w:rPr>
          <w:rFonts w:cs="Arial"/>
        </w:rPr>
        <w:t xml:space="preserve"> tohoto </w:t>
      </w:r>
      <w:r>
        <w:rPr>
          <w:rFonts w:cs="Arial"/>
        </w:rPr>
        <w:t>zjišťovacího řízení (dále také „řízení“) bylo zjistit, zda předkládaný stavební záměr je možný v dané lokalitě umístit současně s</w:t>
      </w:r>
      <w:r w:rsidR="009D5DCD">
        <w:rPr>
          <w:rFonts w:cs="Arial"/>
        </w:rPr>
        <w:t> posouzením vlivu provozu záměru</w:t>
      </w:r>
      <w:r>
        <w:rPr>
          <w:rFonts w:cs="Arial"/>
        </w:rPr>
        <w:t xml:space="preserve"> </w:t>
      </w:r>
      <w:r w:rsidR="009D5DCD">
        <w:rPr>
          <w:rFonts w:cs="Arial"/>
        </w:rPr>
        <w:t>na životní prostředí</w:t>
      </w:r>
      <w:r w:rsidR="006A651B">
        <w:rPr>
          <w:rFonts w:cs="Arial"/>
        </w:rPr>
        <w:t>, případně zda záměr</w:t>
      </w:r>
      <w:r w:rsidR="009D5DCD">
        <w:rPr>
          <w:rFonts w:cs="Arial"/>
        </w:rPr>
        <w:t xml:space="preserve"> </w:t>
      </w:r>
      <w:r w:rsidR="006A651B">
        <w:rPr>
          <w:rFonts w:cs="Arial"/>
        </w:rPr>
        <w:t xml:space="preserve">může samostatně nebo v spojení s jinými významně ovlivnit území evropsky významné lokality nebo ptačí oblasti </w:t>
      </w:r>
      <w:r w:rsidR="009D5DCD">
        <w:rPr>
          <w:rFonts w:cs="Arial"/>
        </w:rPr>
        <w:t xml:space="preserve">a </w:t>
      </w:r>
      <w:r w:rsidR="006A651B">
        <w:rPr>
          <w:rFonts w:cs="Arial"/>
        </w:rPr>
        <w:t xml:space="preserve">v neposlední řadě „posoudit“ jeho vliv na </w:t>
      </w:r>
      <w:r w:rsidR="009D5DCD">
        <w:rPr>
          <w:rFonts w:cs="Arial"/>
        </w:rPr>
        <w:t xml:space="preserve">zdraví obyvatel. </w:t>
      </w:r>
      <w:r w:rsidR="006A651B">
        <w:rPr>
          <w:rFonts w:cs="Arial"/>
        </w:rPr>
        <w:t>Z výše uvedených důvodů si krajský úřad vyžádal vyjádření stavebního úřadu, pro potvrzení souladu zamýšleného záměru s územně plánovací dokumentací obce Horní Moštěnice.</w:t>
      </w:r>
      <w:r w:rsidR="006A651B" w:rsidRPr="006A651B">
        <w:rPr>
          <w:rFonts w:cs="Arial"/>
        </w:rPr>
        <w:t xml:space="preserve"> </w:t>
      </w:r>
      <w:r w:rsidR="006A651B">
        <w:rPr>
          <w:rFonts w:cs="Arial"/>
        </w:rPr>
        <w:t xml:space="preserve">Soulad  výstavby nádrže, s územně plánovací dokumentací, byl potvrzen a doložen vyjádřením Magistrátu města Přerova, Odborem stavebního úřadu a životního prostředí </w:t>
      </w:r>
      <w:proofErr w:type="gramStart"/>
      <w:r w:rsidR="006A651B">
        <w:rPr>
          <w:rFonts w:cs="Arial"/>
        </w:rPr>
        <w:t>č.j.</w:t>
      </w:r>
      <w:proofErr w:type="gramEnd"/>
      <w:r w:rsidR="006A651B">
        <w:rPr>
          <w:rFonts w:cs="Arial"/>
        </w:rPr>
        <w:t xml:space="preserve"> </w:t>
      </w:r>
      <w:proofErr w:type="spellStart"/>
      <w:r w:rsidR="006A651B">
        <w:rPr>
          <w:rFonts w:cs="Arial"/>
        </w:rPr>
        <w:t>MMPr</w:t>
      </w:r>
      <w:proofErr w:type="spellEnd"/>
      <w:r w:rsidR="006A651B">
        <w:rPr>
          <w:rFonts w:cs="Arial"/>
        </w:rPr>
        <w:t>/014418/2015/</w:t>
      </w:r>
      <w:proofErr w:type="spellStart"/>
      <w:r w:rsidR="006A651B">
        <w:rPr>
          <w:rFonts w:cs="Arial"/>
        </w:rPr>
        <w:t>Zd</w:t>
      </w:r>
      <w:proofErr w:type="spellEnd"/>
      <w:r w:rsidR="006A651B">
        <w:rPr>
          <w:rFonts w:cs="Arial"/>
        </w:rPr>
        <w:t xml:space="preserve"> ze dne 4.2.2015 a jasně z něho vyplývá, </w:t>
      </w:r>
      <w:r w:rsidR="006A651B">
        <w:rPr>
          <w:rFonts w:cs="Arial"/>
        </w:rPr>
        <w:br/>
        <w:t xml:space="preserve">že uvedená stavba je v souladu se schválenou územně plánovací dokumentací – s Územním plánem sídelního útvaru Horní Moštěnice, podle něhož se záměr nachází v zastavitelném území obce ve stávajících funkčních plochách VZ – zemědělské areály, které slouží pro umístění staveb a zařízení pro živočišnou výrobu (chov hospodářských zvířat) a rostlinnou výrobu (sběr, zpracování a skladování produktů). </w:t>
      </w:r>
    </w:p>
    <w:p w:rsidR="006A651B" w:rsidRDefault="006A651B" w:rsidP="007F477E">
      <w:pPr>
        <w:spacing w:before="240"/>
        <w:ind w:left="705"/>
        <w:jc w:val="both"/>
        <w:rPr>
          <w:rFonts w:cs="Arial"/>
        </w:rPr>
      </w:pPr>
      <w:r>
        <w:rPr>
          <w:rFonts w:cs="Arial"/>
        </w:rPr>
        <w:t xml:space="preserve">Z hlediska </w:t>
      </w:r>
      <w:r w:rsidR="008C7839">
        <w:rPr>
          <w:rFonts w:cs="Arial"/>
        </w:rPr>
        <w:t xml:space="preserve">možného </w:t>
      </w:r>
      <w:r>
        <w:rPr>
          <w:rFonts w:cs="Arial"/>
        </w:rPr>
        <w:t>vlivu zamýšleného záměru na zd</w:t>
      </w:r>
      <w:r w:rsidR="008C7839">
        <w:rPr>
          <w:rFonts w:cs="Arial"/>
        </w:rPr>
        <w:t xml:space="preserve">raví obyvatel byla krajským úřadem obeslána Krajská hygienická stanice Olomouckého kraje, územní pracoviště </w:t>
      </w:r>
      <w:proofErr w:type="gramStart"/>
      <w:r w:rsidR="008C7839">
        <w:rPr>
          <w:rFonts w:cs="Arial"/>
        </w:rPr>
        <w:t>Přerov  (dále</w:t>
      </w:r>
      <w:proofErr w:type="gramEnd"/>
      <w:r w:rsidR="008C7839">
        <w:rPr>
          <w:rFonts w:cs="Arial"/>
        </w:rPr>
        <w:t xml:space="preserve"> „KHS“) s žádostí o vyjádření se v této věci. </w:t>
      </w:r>
      <w:r w:rsidR="008C7839">
        <w:rPr>
          <w:rFonts w:cs="Arial"/>
        </w:rPr>
        <w:lastRenderedPageBreak/>
        <w:t xml:space="preserve">Z vyjádření KHS </w:t>
      </w:r>
      <w:proofErr w:type="gramStart"/>
      <w:r w:rsidR="008C7839">
        <w:rPr>
          <w:rFonts w:cs="Arial"/>
        </w:rPr>
        <w:t>č.j.</w:t>
      </w:r>
      <w:proofErr w:type="gramEnd"/>
      <w:r w:rsidR="008C7839">
        <w:rPr>
          <w:rFonts w:cs="Arial"/>
        </w:rPr>
        <w:t xml:space="preserve">: KHSOC/04710/2015/PR/HOK  ze dne </w:t>
      </w:r>
      <w:proofErr w:type="gramStart"/>
      <w:r w:rsidR="008C7839">
        <w:rPr>
          <w:rFonts w:cs="Arial"/>
        </w:rPr>
        <w:t>11.3.2015</w:t>
      </w:r>
      <w:proofErr w:type="gramEnd"/>
      <w:r w:rsidR="008C7839">
        <w:rPr>
          <w:rFonts w:cs="Arial"/>
        </w:rPr>
        <w:t xml:space="preserve"> </w:t>
      </w:r>
      <w:r w:rsidR="00E65EA2">
        <w:rPr>
          <w:rFonts w:cs="Arial"/>
        </w:rPr>
        <w:t>vychází</w:t>
      </w:r>
      <w:r w:rsidR="008C7839">
        <w:rPr>
          <w:rFonts w:cs="Arial"/>
        </w:rPr>
        <w:t>, že KHS nevyžaduje další posuzování předkládaného záměru a nemá k němu připomínky.</w:t>
      </w:r>
    </w:p>
    <w:p w:rsidR="008C7839" w:rsidRDefault="008C7839" w:rsidP="008C7839">
      <w:pPr>
        <w:spacing w:before="240"/>
        <w:ind w:left="705"/>
        <w:jc w:val="both"/>
        <w:rPr>
          <w:rFonts w:cs="Arial"/>
        </w:rPr>
      </w:pPr>
      <w:r>
        <w:rPr>
          <w:rFonts w:cs="Arial"/>
        </w:rPr>
        <w:t>Z hlediska vlivu záměru na území soustavy Natura 2000 a ptačí oblasti, krajský úřad, příslušný podle § 77a odst. 4 písm. n) zákona o ochraně přírody a krajiny, vyloučil významný vliv záměru na příznivý stav předmětu ochrany nebo celistvost evropsky významné lokality či ptačí oblasti ve smyslu § 45i téhož zákona stanoviskem KUOK 14344/2015 ze dne 6. 2. 2015.</w:t>
      </w:r>
    </w:p>
    <w:p w:rsidR="000279B9" w:rsidRPr="00E65EA2" w:rsidRDefault="00316F33" w:rsidP="00E65EA2">
      <w:pPr>
        <w:spacing w:before="240"/>
        <w:ind w:left="705"/>
        <w:jc w:val="both"/>
        <w:rPr>
          <w:rFonts w:cs="Arial"/>
          <w:bCs/>
        </w:rPr>
      </w:pPr>
      <w:r>
        <w:rPr>
          <w:rFonts w:cs="Arial"/>
        </w:rPr>
        <w:t xml:space="preserve">Dle výše uvedených skutečností </w:t>
      </w:r>
      <w:r w:rsidR="009D5DCD">
        <w:rPr>
          <w:rFonts w:cs="Arial"/>
        </w:rPr>
        <w:t xml:space="preserve">týkajících se umístění záměru je patrné, </w:t>
      </w:r>
      <w:r w:rsidR="00E65EA2">
        <w:rPr>
          <w:rFonts w:cs="Arial"/>
        </w:rPr>
        <w:br/>
      </w:r>
      <w:r w:rsidR="009D5DCD">
        <w:rPr>
          <w:rFonts w:cs="Arial"/>
        </w:rPr>
        <w:t xml:space="preserve">že záměr je v souladu s územním plánem a tím v dané lokalitě umístitelný. </w:t>
      </w:r>
      <w:r w:rsidR="00EF2F8C">
        <w:rPr>
          <w:rFonts w:cs="Arial"/>
        </w:rPr>
        <w:br/>
      </w:r>
      <w:r w:rsidR="009D5DCD">
        <w:rPr>
          <w:rFonts w:cs="Arial"/>
        </w:rPr>
        <w:t xml:space="preserve">Co se pak provozu záměru týče, není s tímto spojena žádná produkce znečišťujících látek. </w:t>
      </w:r>
      <w:r>
        <w:rPr>
          <w:rFonts w:cs="Arial"/>
        </w:rPr>
        <w:t xml:space="preserve">Nádrž na skladování kapalných hnojiv DAM 390 není stacionárním zdrojem znečišťování ovzduší ve smyslu zákona </w:t>
      </w:r>
      <w:r w:rsidR="00F11F44">
        <w:rPr>
          <w:rFonts w:cs="Arial"/>
        </w:rPr>
        <w:br/>
      </w:r>
      <w:r>
        <w:rPr>
          <w:rFonts w:cs="Arial"/>
        </w:rPr>
        <w:t xml:space="preserve">č. 201/2012 Sb., o ochraně ovzduší. </w:t>
      </w:r>
      <w:r w:rsidR="009D5DCD">
        <w:rPr>
          <w:rFonts w:cs="Arial"/>
        </w:rPr>
        <w:t xml:space="preserve">Nádrž včetně příslušného potrubí tvoří uzavřený celek, případné pachové látky nejsou míseny s venkovním prostředím. Vznik emisí lze očekávat pouze v souvislosti </w:t>
      </w:r>
      <w:r w:rsidR="007F477E">
        <w:rPr>
          <w:rFonts w:cs="Arial"/>
        </w:rPr>
        <w:t xml:space="preserve">se samotnou stavební činností </w:t>
      </w:r>
      <w:r w:rsidR="009D5DCD">
        <w:rPr>
          <w:rFonts w:cs="Arial"/>
        </w:rPr>
        <w:t>a také vyvolanou obslužnou dopravou, především prachu. Vzhledem ke krátkodobému a jednorázovému působení těchto zdrojů znečišťování se nejeví jejich působení z hlediska vlivu na okolní prostře</w:t>
      </w:r>
      <w:r w:rsidR="007F477E">
        <w:rPr>
          <w:rFonts w:cs="Arial"/>
        </w:rPr>
        <w:t xml:space="preserve">dí jako závažné. Tato prašnost bude pouze po omezenou dobu výstavby a oznamovatel zajistí její eliminaci skrápěním materiálu, se kterým bude manipulováno. </w:t>
      </w:r>
      <w:r w:rsidR="000279B9" w:rsidRPr="007F477E">
        <w:rPr>
          <w:rFonts w:cs="Arial"/>
          <w:bCs/>
        </w:rPr>
        <w:t xml:space="preserve">Během stavby budou dodržovány podmínky na ochranu životního prostředí a jeho jednotlivých složek, bezpečnosti práce, požárního zabezpečení a ochrany zdraví a zdravých životních podmínek při výstavbě, dle platných právních předpisů, směrnic a platných technických norem. </w:t>
      </w:r>
      <w:r w:rsidR="007F477E">
        <w:rPr>
          <w:rFonts w:cs="Arial"/>
          <w:bCs/>
        </w:rPr>
        <w:t>Bude třeba</w:t>
      </w:r>
      <w:r w:rsidR="000279B9" w:rsidRPr="007F477E">
        <w:rPr>
          <w:rFonts w:cs="Arial"/>
          <w:bCs/>
        </w:rPr>
        <w:t xml:space="preserve"> vyloučit možné havarijní znečištění vyplývající z úniku provozních kapalin (pohonných hmot, olejů), nátěrových hmot či jiných chemikálií do prostředí. Na stavbě </w:t>
      </w:r>
      <w:r w:rsidR="00EF2F8C">
        <w:rPr>
          <w:rFonts w:cs="Arial"/>
          <w:bCs/>
        </w:rPr>
        <w:t>bude</w:t>
      </w:r>
      <w:r w:rsidR="000279B9" w:rsidRPr="007F477E">
        <w:rPr>
          <w:rFonts w:cs="Arial"/>
          <w:bCs/>
        </w:rPr>
        <w:t xml:space="preserve"> zajištěn dostatek sanačních materiálů (především u všech stavebních mechanismů na staveništi). V případě úniku ropných látek nebo jiných závadných látek bude kontaminovaná zemina neprodleně odstraněna, odvezena a uložena na lokalitě určené k těmto účelům.</w:t>
      </w:r>
      <w:r w:rsidR="007F477E">
        <w:rPr>
          <w:rFonts w:cs="Arial"/>
        </w:rPr>
        <w:t xml:space="preserve"> </w:t>
      </w:r>
      <w:r w:rsidR="007F477E">
        <w:rPr>
          <w:rFonts w:cs="Arial"/>
          <w:bCs/>
        </w:rPr>
        <w:t xml:space="preserve">Bude </w:t>
      </w:r>
      <w:r w:rsidR="000279B9" w:rsidRPr="007F477E">
        <w:rPr>
          <w:rFonts w:cs="Arial"/>
          <w:bCs/>
        </w:rPr>
        <w:t xml:space="preserve">třeba zajistit, aby v žádném případě nedošlo ke znečištění povrchové ani podzemní vody stavebními látkami či pohonnými hmotami. V rámci prevence </w:t>
      </w:r>
      <w:r w:rsidR="00EF2F8C">
        <w:rPr>
          <w:rFonts w:cs="Arial"/>
          <w:bCs/>
        </w:rPr>
        <w:t>bude dbáno</w:t>
      </w:r>
      <w:r w:rsidR="000279B9" w:rsidRPr="007F477E">
        <w:rPr>
          <w:rFonts w:cs="Arial"/>
          <w:bCs/>
        </w:rPr>
        <w:t xml:space="preserve"> zejména na vícestupňovou ochranu (dostatek absorpčního materiálu, výborný stav techniky, ekologický dozor aj.)</w:t>
      </w:r>
      <w:r w:rsidR="007F477E">
        <w:rPr>
          <w:rFonts w:cs="Arial"/>
        </w:rPr>
        <w:t xml:space="preserve"> </w:t>
      </w:r>
      <w:r>
        <w:rPr>
          <w:rFonts w:cs="Arial"/>
        </w:rPr>
        <w:t xml:space="preserve">V období realizace záměru dojde na přechodnou dobu ke zhoršení současného stravu hlukové zátěže především v prostoru stavby a jejího blízkého okolí. Tyto stavební zdroje hluku lze označit za krátkodobé, </w:t>
      </w:r>
      <w:r>
        <w:rPr>
          <w:rFonts w:cs="Arial"/>
          <w:bCs/>
        </w:rPr>
        <w:t>v</w:t>
      </w:r>
      <w:r w:rsidR="000279B9" w:rsidRPr="007F477E">
        <w:rPr>
          <w:rFonts w:cs="Arial"/>
          <w:bCs/>
        </w:rPr>
        <w:t xml:space="preserve">lastní stavební práce budou organizovány tak, aby docházelo k co nejmenšímu ovlivnění okolí hlukem </w:t>
      </w:r>
      <w:r w:rsidR="00EF2F8C">
        <w:rPr>
          <w:rFonts w:cs="Arial"/>
          <w:bCs/>
        </w:rPr>
        <w:br/>
      </w:r>
      <w:r w:rsidR="000279B9" w:rsidRPr="007F477E">
        <w:rPr>
          <w:rFonts w:cs="Arial"/>
          <w:bCs/>
        </w:rPr>
        <w:t>a emisemi (vypínání motorů, kontrola technického stavu mechanizace a strojů, krope</w:t>
      </w:r>
      <w:r w:rsidR="007F477E">
        <w:rPr>
          <w:rFonts w:cs="Arial"/>
          <w:bCs/>
        </w:rPr>
        <w:t xml:space="preserve">ní staveniště, </w:t>
      </w:r>
      <w:proofErr w:type="spellStart"/>
      <w:r w:rsidR="007F477E">
        <w:rPr>
          <w:rFonts w:cs="Arial"/>
          <w:bCs/>
        </w:rPr>
        <w:t>deponií</w:t>
      </w:r>
      <w:proofErr w:type="spellEnd"/>
      <w:r w:rsidR="007F477E">
        <w:rPr>
          <w:rFonts w:cs="Arial"/>
          <w:bCs/>
        </w:rPr>
        <w:t xml:space="preserve"> apod.) Z důvodu </w:t>
      </w:r>
      <w:r w:rsidR="000279B9" w:rsidRPr="007F477E">
        <w:rPr>
          <w:rFonts w:cs="Arial"/>
          <w:bCs/>
        </w:rPr>
        <w:t xml:space="preserve">blízkosti obytné zástavby </w:t>
      </w:r>
      <w:r w:rsidR="007F477E">
        <w:rPr>
          <w:rFonts w:cs="Arial"/>
          <w:bCs/>
        </w:rPr>
        <w:t>nebudou</w:t>
      </w:r>
      <w:r w:rsidR="00E12F51">
        <w:rPr>
          <w:rFonts w:cs="Arial"/>
          <w:bCs/>
        </w:rPr>
        <w:t xml:space="preserve"> stavební práce </w:t>
      </w:r>
      <w:r w:rsidR="000279B9" w:rsidRPr="007F477E">
        <w:rPr>
          <w:rFonts w:cs="Arial"/>
          <w:bCs/>
        </w:rPr>
        <w:t>realizov</w:t>
      </w:r>
      <w:r w:rsidR="007F477E">
        <w:rPr>
          <w:rFonts w:cs="Arial"/>
          <w:bCs/>
        </w:rPr>
        <w:t>ány</w:t>
      </w:r>
      <w:r w:rsidR="000279B9" w:rsidRPr="007F477E">
        <w:rPr>
          <w:rFonts w:cs="Arial"/>
          <w:bCs/>
        </w:rPr>
        <w:t xml:space="preserve"> v nočních hodinách (tj. 22:00 – 6:00 hod), ve dnech pracovního klidu a státem uznaných svátků.</w:t>
      </w:r>
      <w:r w:rsidR="007F477E">
        <w:rPr>
          <w:rFonts w:cs="Arial"/>
        </w:rPr>
        <w:t xml:space="preserve"> </w:t>
      </w:r>
      <w:r w:rsidR="000279B9" w:rsidRPr="007F477E">
        <w:rPr>
          <w:rFonts w:cs="Arial"/>
          <w:bCs/>
        </w:rPr>
        <w:t>Dodavatel stavby bude zodpovědný za zajištění řádné údržby a sjízdnosti všech jím využívaných přístupových cest ke staveništi po celou dobu probíhajících stavebních prací.</w:t>
      </w:r>
      <w:r w:rsidR="007F477E">
        <w:rPr>
          <w:rFonts w:cs="Arial"/>
        </w:rPr>
        <w:t xml:space="preserve"> </w:t>
      </w:r>
      <w:r>
        <w:rPr>
          <w:rFonts w:cs="Arial"/>
          <w:bCs/>
        </w:rPr>
        <w:t>Pro</w:t>
      </w:r>
      <w:r w:rsidR="000279B9" w:rsidRPr="00316F33">
        <w:rPr>
          <w:rFonts w:cs="Arial"/>
          <w:bCs/>
        </w:rPr>
        <w:t> eliminaci vlivů na ovzduší</w:t>
      </w:r>
      <w:r>
        <w:rPr>
          <w:rFonts w:cs="Arial"/>
          <w:bCs/>
        </w:rPr>
        <w:t>, díky stavebním prac</w:t>
      </w:r>
      <w:r w:rsidR="00E65EA2">
        <w:rPr>
          <w:rFonts w:cs="Arial"/>
          <w:bCs/>
        </w:rPr>
        <w:t>í</w:t>
      </w:r>
      <w:r>
        <w:rPr>
          <w:rFonts w:cs="Arial"/>
          <w:bCs/>
        </w:rPr>
        <w:t>m,</w:t>
      </w:r>
      <w:r w:rsidR="000279B9" w:rsidRPr="00316F33">
        <w:rPr>
          <w:rFonts w:cs="Arial"/>
          <w:bCs/>
        </w:rPr>
        <w:t xml:space="preserve"> </w:t>
      </w:r>
      <w:r w:rsidR="00E65EA2">
        <w:rPr>
          <w:rFonts w:cs="Arial"/>
          <w:bCs/>
        </w:rPr>
        <w:t>budou</w:t>
      </w:r>
      <w:r w:rsidR="000279B9" w:rsidRPr="00316F33">
        <w:rPr>
          <w:rFonts w:cs="Arial"/>
          <w:bCs/>
        </w:rPr>
        <w:t xml:space="preserve"> </w:t>
      </w:r>
      <w:r w:rsidR="00E65EA2">
        <w:rPr>
          <w:rFonts w:cs="Arial"/>
          <w:bCs/>
        </w:rPr>
        <w:t xml:space="preserve">používané komunikace pravidelně čištěny a skrápěny, </w:t>
      </w:r>
      <w:r w:rsidR="000279B9">
        <w:rPr>
          <w:rFonts w:cs="Arial"/>
          <w:bCs/>
        </w:rPr>
        <w:t>aby nedocházelo vlivem povětrnostníc</w:t>
      </w:r>
      <w:r w:rsidR="00E65EA2">
        <w:rPr>
          <w:rFonts w:cs="Arial"/>
          <w:bCs/>
        </w:rPr>
        <w:t xml:space="preserve">h podmínek ke zvýšení prašnosti, </w:t>
      </w:r>
      <w:r w:rsidR="000279B9">
        <w:rPr>
          <w:rFonts w:cs="Arial"/>
          <w:bCs/>
        </w:rPr>
        <w:t>stavební mechanismy a nákladní automobily vyjíždějící z</w:t>
      </w:r>
      <w:r w:rsidR="00E65EA2">
        <w:rPr>
          <w:rFonts w:cs="Arial"/>
          <w:bCs/>
        </w:rPr>
        <w:t xml:space="preserve">e stavby budou důsledně čištěny, </w:t>
      </w:r>
      <w:r w:rsidR="000279B9" w:rsidRPr="00E65EA2">
        <w:rPr>
          <w:rFonts w:cs="Arial"/>
          <w:bCs/>
        </w:rPr>
        <w:t xml:space="preserve">nákladní </w:t>
      </w:r>
      <w:r w:rsidR="000279B9" w:rsidRPr="00E65EA2">
        <w:rPr>
          <w:rFonts w:cs="Arial"/>
          <w:bCs/>
        </w:rPr>
        <w:lastRenderedPageBreak/>
        <w:t>automobily převážející zeminu a stavební mat</w:t>
      </w:r>
      <w:r w:rsidR="00E65EA2">
        <w:rPr>
          <w:rFonts w:cs="Arial"/>
          <w:bCs/>
        </w:rPr>
        <w:t xml:space="preserve">eriál budou řádně </w:t>
      </w:r>
      <w:proofErr w:type="spellStart"/>
      <w:r w:rsidR="00E65EA2">
        <w:rPr>
          <w:rFonts w:cs="Arial"/>
          <w:bCs/>
        </w:rPr>
        <w:t>zaplachtovány</w:t>
      </w:r>
      <w:proofErr w:type="spellEnd"/>
      <w:r w:rsidR="00E65EA2">
        <w:rPr>
          <w:rFonts w:cs="Arial"/>
          <w:bCs/>
        </w:rPr>
        <w:t xml:space="preserve">, </w:t>
      </w:r>
      <w:r w:rsidR="000279B9" w:rsidRPr="00E65EA2">
        <w:rPr>
          <w:rFonts w:cs="Arial"/>
          <w:bCs/>
        </w:rPr>
        <w:t xml:space="preserve">zařízení staveniště a případné </w:t>
      </w:r>
      <w:r w:rsidR="00EF2F8C">
        <w:rPr>
          <w:rFonts w:cs="Arial"/>
          <w:bCs/>
        </w:rPr>
        <w:t>„</w:t>
      </w:r>
      <w:r w:rsidR="000279B9" w:rsidRPr="00E65EA2">
        <w:rPr>
          <w:rFonts w:cs="Arial"/>
          <w:bCs/>
        </w:rPr>
        <w:t>sklady</w:t>
      </w:r>
      <w:r w:rsidR="00EF2F8C">
        <w:rPr>
          <w:rFonts w:cs="Arial"/>
          <w:bCs/>
        </w:rPr>
        <w:t>“</w:t>
      </w:r>
      <w:r w:rsidR="000279B9" w:rsidRPr="00E65EA2">
        <w:rPr>
          <w:rFonts w:cs="Arial"/>
          <w:bCs/>
        </w:rPr>
        <w:t xml:space="preserve"> sypkých hmot je třeb</w:t>
      </w:r>
      <w:r w:rsidR="00E65EA2">
        <w:rPr>
          <w:rFonts w:cs="Arial"/>
          <w:bCs/>
        </w:rPr>
        <w:t xml:space="preserve">a umístit </w:t>
      </w:r>
      <w:r w:rsidR="00EF2F8C">
        <w:rPr>
          <w:rFonts w:cs="Arial"/>
          <w:bCs/>
        </w:rPr>
        <w:t>v odklonu od obytné</w:t>
      </w:r>
      <w:r w:rsidR="00E65EA2">
        <w:rPr>
          <w:rFonts w:cs="Arial"/>
          <w:bCs/>
        </w:rPr>
        <w:t xml:space="preserve"> zástavb</w:t>
      </w:r>
      <w:r w:rsidR="00EF2F8C">
        <w:rPr>
          <w:rFonts w:cs="Arial"/>
          <w:bCs/>
        </w:rPr>
        <w:t>y</w:t>
      </w:r>
      <w:r w:rsidR="00E65EA2">
        <w:rPr>
          <w:rFonts w:cs="Arial"/>
          <w:bCs/>
        </w:rPr>
        <w:t>.</w:t>
      </w:r>
    </w:p>
    <w:p w:rsidR="00576827" w:rsidRDefault="00576827" w:rsidP="003E5F25">
      <w:pPr>
        <w:pStyle w:val="alezkltext"/>
      </w:pPr>
    </w:p>
    <w:p w:rsidR="000279B9" w:rsidRDefault="00EF2F8C" w:rsidP="00576827">
      <w:pPr>
        <w:pStyle w:val="alezkltext"/>
        <w:ind w:left="705"/>
      </w:pPr>
      <w:r>
        <w:t>Co se následného provozu s</w:t>
      </w:r>
      <w:r w:rsidR="00E65EA2">
        <w:t>kladování hnojiva v železobetonové nádrži</w:t>
      </w:r>
      <w:r>
        <w:t xml:space="preserve"> týče,</w:t>
      </w:r>
      <w:r w:rsidR="00E65EA2">
        <w:t xml:space="preserve"> </w:t>
      </w:r>
      <w:r>
        <w:t>toto jako takové je</w:t>
      </w:r>
      <w:r w:rsidR="00E65EA2">
        <w:t xml:space="preserve"> nehlučného charakteru. Nádrž není vybavena vzduchotechnikou ani jinými stacionárními zdroji hluku. Za zdroj hluku může být označena pouze </w:t>
      </w:r>
      <w:r w:rsidR="00576827">
        <w:t>souvi</w:t>
      </w:r>
      <w:r>
        <w:t>sejíc</w:t>
      </w:r>
      <w:r w:rsidR="00576827">
        <w:t xml:space="preserve">í nákladní doprava, kterou </w:t>
      </w:r>
      <w:r w:rsidR="00E65EA2">
        <w:t>bude</w:t>
      </w:r>
      <w:r w:rsidR="00576827">
        <w:t xml:space="preserve"> zajištěn návoz kapalných hnojiv. K tomuto účelu budou používány silniční cisterny, areál, resp. pozemek je přístupný ze státní komunikace I/55 Přerov – Hulín. Návoz hnojiva a tedy plnění skladovací nádrže bude prováděno (mimo období aplikace hnojení) jedenkrát ročně, tak aby byla naskladněna celá kapacita nádrže, tzn. </w:t>
      </w:r>
      <w:r>
        <w:t>1 049 m</w:t>
      </w:r>
      <w:r>
        <w:rPr>
          <w:vertAlign w:val="superscript"/>
        </w:rPr>
        <w:t>3</w:t>
      </w:r>
      <w:r w:rsidR="00576827">
        <w:t>. Při kapacitě cisterny 25 t, toto bude dělat 55 automobilových cisteren za rok</w:t>
      </w:r>
      <w:r w:rsidR="00AF1192">
        <w:t xml:space="preserve"> při intenzitě 2 až 5 cisteren denně. Toto zvýšení automobilové nákladní dopravy spojené s provozem však bude citelné pouze jedenkrát za rok v omezenou dobu</w:t>
      </w:r>
      <w:r>
        <w:t>, tedy</w:t>
      </w:r>
      <w:r w:rsidR="00AF1192">
        <w:t xml:space="preserve"> několik</w:t>
      </w:r>
      <w:r>
        <w:t>a</w:t>
      </w:r>
      <w:r w:rsidR="00AF1192">
        <w:t xml:space="preserve"> týdnů. Pro záso</w:t>
      </w:r>
      <w:r w:rsidR="009F03F6">
        <w:t>bování bude využíván hlavní vjezd do areálu, který se nachází ve východní části areálu. Naopak v období samotné aplikace hnojení bude nákladní technika využívat výhradně jižní přístup do hospodářského střediska. Dojde tak zcela k odklonění pojezdu nákladních vozidel od rodinné zástavby podél ul. Revoluční.</w:t>
      </w:r>
    </w:p>
    <w:p w:rsidR="00AF1192" w:rsidRDefault="00AF1192" w:rsidP="00576827">
      <w:pPr>
        <w:pStyle w:val="alezkltext"/>
        <w:ind w:left="705"/>
      </w:pPr>
    </w:p>
    <w:p w:rsidR="00084CFA" w:rsidRDefault="00084CFA" w:rsidP="00084CFA">
      <w:pPr>
        <w:spacing w:before="240"/>
        <w:ind w:left="705" w:hanging="705"/>
        <w:jc w:val="both"/>
        <w:rPr>
          <w:rFonts w:cs="Arial"/>
        </w:rPr>
      </w:pPr>
      <w:r>
        <w:rPr>
          <w:rFonts w:cs="Arial"/>
          <w:b/>
        </w:rPr>
        <w:tab/>
      </w:r>
      <w:r>
        <w:rPr>
          <w:rFonts w:cs="Arial"/>
        </w:rPr>
        <w:t xml:space="preserve"> </w:t>
      </w:r>
      <w:r w:rsidRPr="00084CFA">
        <w:rPr>
          <w:rFonts w:cs="Arial"/>
        </w:rPr>
        <w:t>S ohledem na druh objektu a požadované zabezpečení s ohledem na ochranu půdy a vody je navržena požadovaná technologie objektu s použitím nových železobetonových typových prvků s osvědčením o nepropustnosti. Pro použití systému stálého sledování výtoků je vyprojektována jako druhá stěna nádrže vložka ze silnostěnné svařované fólie PE – HD. Mezi touto vložkou a stěnou nádrže je navržen systém čidel stanice monitorování výtoků. V případě výtoku kapaliny, která se dostane za vložku, se automaticky spustí světelně-akustický alarm a na displeji ovládací skříňky bude možné zobrazit velikost a místo netěsnosti a také stav cel</w:t>
      </w:r>
      <w:r>
        <w:rPr>
          <w:rFonts w:cs="Arial"/>
        </w:rPr>
        <w:t xml:space="preserve">kového možného naplnění nádrže. </w:t>
      </w:r>
      <w:r w:rsidRPr="00084CFA">
        <w:rPr>
          <w:rFonts w:cs="Arial"/>
        </w:rPr>
        <w:t>Navíc samotné provedení nádrže je odolné vůči působení hnojiva DAM a ani jeho dlouhodobá přítomnost nezpůsobí zamoření životního prostředí a výtoků do půdy. V nádrži se bude skladovat kapalné hnojivo DAM 390.</w:t>
      </w:r>
    </w:p>
    <w:p w:rsidR="00084CFA" w:rsidRPr="00084CFA" w:rsidRDefault="00084CFA" w:rsidP="00084CFA">
      <w:pPr>
        <w:spacing w:before="240"/>
        <w:ind w:left="705" w:hanging="705"/>
        <w:jc w:val="both"/>
        <w:rPr>
          <w:rFonts w:cs="Arial"/>
        </w:rPr>
      </w:pPr>
    </w:p>
    <w:p w:rsidR="00D62807" w:rsidRDefault="003E5F25" w:rsidP="00D62807">
      <w:pPr>
        <w:spacing w:before="240"/>
        <w:ind w:left="705" w:hanging="705"/>
        <w:jc w:val="both"/>
        <w:rPr>
          <w:rFonts w:cs="Arial"/>
        </w:rPr>
      </w:pPr>
      <w:r>
        <w:rPr>
          <w:rFonts w:cs="Arial"/>
          <w:b/>
        </w:rPr>
        <w:t>3</w:t>
      </w:r>
      <w:r w:rsidR="00D62807">
        <w:rPr>
          <w:rFonts w:cs="Arial"/>
          <w:b/>
        </w:rPr>
        <w:t>.</w:t>
      </w:r>
      <w:r w:rsidR="00D62807">
        <w:rPr>
          <w:rFonts w:cs="Arial"/>
          <w:b/>
        </w:rPr>
        <w:tab/>
        <w:t xml:space="preserve">Česká inspekce životního prostředí, Oblastní inspektorát Olomouc </w:t>
      </w:r>
      <w:r w:rsidR="00D62807">
        <w:rPr>
          <w:rFonts w:cs="Arial"/>
        </w:rPr>
        <w:t>nemá k záměru připomínky a nepožaduje jeho další posuzování.</w:t>
      </w:r>
    </w:p>
    <w:p w:rsidR="00D62807" w:rsidRDefault="00D62807" w:rsidP="00D62807">
      <w:pPr>
        <w:spacing w:before="240"/>
        <w:jc w:val="both"/>
        <w:rPr>
          <w:rFonts w:cs="Arial"/>
          <w:b/>
        </w:rPr>
      </w:pPr>
    </w:p>
    <w:p w:rsidR="00D62807" w:rsidRDefault="003E5F25" w:rsidP="00F11F44">
      <w:pPr>
        <w:ind w:left="705" w:hanging="705"/>
        <w:jc w:val="both"/>
        <w:rPr>
          <w:rFonts w:cs="Arial"/>
        </w:rPr>
      </w:pPr>
      <w:r>
        <w:rPr>
          <w:rFonts w:cs="Arial"/>
          <w:b/>
        </w:rPr>
        <w:t>4</w:t>
      </w:r>
      <w:r w:rsidR="00D62807">
        <w:rPr>
          <w:rFonts w:cs="Arial"/>
          <w:b/>
        </w:rPr>
        <w:t>.</w:t>
      </w:r>
      <w:r w:rsidR="00D62807">
        <w:rPr>
          <w:rFonts w:cs="Arial"/>
          <w:b/>
        </w:rPr>
        <w:tab/>
        <w:t xml:space="preserve">Krajská hygienická stanice Olomouckého kraje se sídlem v Olomouci, územní pracoviště </w:t>
      </w:r>
      <w:r>
        <w:rPr>
          <w:rFonts w:cs="Arial"/>
          <w:b/>
        </w:rPr>
        <w:t>Přerov</w:t>
      </w:r>
      <w:r w:rsidR="009B4CA5">
        <w:rPr>
          <w:rFonts w:cs="Arial"/>
        </w:rPr>
        <w:t xml:space="preserve"> jako dotčený orgán ochrany veřejného zdraví nemá k záměru připomínky a nepožaduje jeho další posuzování.</w:t>
      </w:r>
    </w:p>
    <w:p w:rsidR="00D62807" w:rsidRDefault="00D62807" w:rsidP="00D62807">
      <w:pPr>
        <w:spacing w:before="240"/>
        <w:ind w:left="705" w:hanging="705"/>
        <w:jc w:val="both"/>
      </w:pPr>
      <w:r>
        <w:rPr>
          <w:b/>
        </w:rPr>
        <w:t>5.</w:t>
      </w:r>
      <w:r>
        <w:rPr>
          <w:b/>
          <w:color w:val="FF0000"/>
        </w:rPr>
        <w:tab/>
      </w:r>
      <w:r>
        <w:rPr>
          <w:b/>
        </w:rPr>
        <w:t xml:space="preserve">Olomoucký kraj </w:t>
      </w:r>
      <w:r>
        <w:t>nemá k posuzovanému záměru připomínky</w:t>
      </w:r>
      <w:r w:rsidR="00610697">
        <w:t xml:space="preserve"> a nepožaduje jeho další posuzování</w:t>
      </w:r>
      <w:r>
        <w:t xml:space="preserve">. </w:t>
      </w:r>
    </w:p>
    <w:p w:rsidR="00F11F44" w:rsidRDefault="00F11F44" w:rsidP="00D62807">
      <w:pPr>
        <w:spacing w:before="240"/>
        <w:ind w:left="705" w:hanging="705"/>
        <w:jc w:val="both"/>
      </w:pPr>
    </w:p>
    <w:p w:rsidR="00F11F44" w:rsidRDefault="00F11F44" w:rsidP="00CB2EDE">
      <w:pPr>
        <w:spacing w:before="240"/>
        <w:ind w:left="705" w:hanging="705"/>
        <w:jc w:val="both"/>
      </w:pPr>
      <w:r w:rsidRPr="00CB2EDE">
        <w:rPr>
          <w:b/>
        </w:rPr>
        <w:lastRenderedPageBreak/>
        <w:t>6.</w:t>
      </w:r>
      <w:r w:rsidRPr="00CB2EDE">
        <w:rPr>
          <w:b/>
        </w:rPr>
        <w:tab/>
      </w:r>
      <w:r w:rsidR="00CB2EDE" w:rsidRPr="00CB2EDE">
        <w:rPr>
          <w:b/>
        </w:rPr>
        <w:t>Ministerstvo zdravotnictví české republiky, Český inspektorát lázní a zřídel</w:t>
      </w:r>
      <w:r w:rsidR="00CB2EDE">
        <w:rPr>
          <w:b/>
        </w:rPr>
        <w:t xml:space="preserve"> </w:t>
      </w:r>
      <w:r w:rsidR="00CB2EDE">
        <w:t xml:space="preserve">nemá k posuzovanému záměru připomínek a nepožaduje jeho další posuzování při splnění podmínek jím vydaného stanoviska </w:t>
      </w:r>
      <w:r w:rsidR="00CB2EDE">
        <w:br/>
      </w:r>
      <w:proofErr w:type="gramStart"/>
      <w:r w:rsidR="00CB2EDE">
        <w:t>Č.j.</w:t>
      </w:r>
      <w:proofErr w:type="gramEnd"/>
      <w:r w:rsidR="00CB2EDE">
        <w:t xml:space="preserve">: MZDR 44960/2014-2/OZD-ČIL-P ze dne </w:t>
      </w:r>
      <w:proofErr w:type="gramStart"/>
      <w:r w:rsidR="00CB2EDE">
        <w:t>1.10.2014</w:t>
      </w:r>
      <w:proofErr w:type="gramEnd"/>
      <w:r w:rsidR="00CB2EDE">
        <w:t>.</w:t>
      </w:r>
    </w:p>
    <w:p w:rsidR="00536356" w:rsidRDefault="00536356" w:rsidP="00CB2EDE">
      <w:pPr>
        <w:spacing w:before="240"/>
        <w:ind w:left="705" w:hanging="705"/>
        <w:jc w:val="both"/>
      </w:pPr>
    </w:p>
    <w:p w:rsidR="00084CFA" w:rsidRDefault="00084CFA" w:rsidP="00CB2EDE">
      <w:pPr>
        <w:spacing w:before="240"/>
        <w:ind w:left="705" w:hanging="705"/>
        <w:jc w:val="both"/>
        <w:rPr>
          <w:b/>
        </w:rPr>
      </w:pPr>
      <w:r>
        <w:rPr>
          <w:b/>
        </w:rPr>
        <w:t>7.</w:t>
      </w:r>
      <w:r>
        <w:rPr>
          <w:b/>
        </w:rPr>
        <w:tab/>
        <w:t>Krajský úřad Olomouckého kraje, odbor životního prostředí a zemědělství</w:t>
      </w:r>
    </w:p>
    <w:p w:rsidR="00084CFA" w:rsidRPr="00536356" w:rsidRDefault="00536356" w:rsidP="00CB2EDE">
      <w:pPr>
        <w:spacing w:before="240"/>
        <w:ind w:left="705" w:hanging="705"/>
        <w:jc w:val="both"/>
        <w:rPr>
          <w:b/>
        </w:rPr>
      </w:pPr>
      <w:r>
        <w:tab/>
      </w:r>
      <w:r w:rsidRPr="00536356">
        <w:rPr>
          <w:b/>
        </w:rPr>
        <w:t xml:space="preserve">Odd. </w:t>
      </w:r>
      <w:proofErr w:type="gramStart"/>
      <w:r w:rsidRPr="00536356">
        <w:rPr>
          <w:b/>
        </w:rPr>
        <w:t>vodního</w:t>
      </w:r>
      <w:proofErr w:type="gramEnd"/>
      <w:r w:rsidRPr="00536356">
        <w:rPr>
          <w:b/>
        </w:rPr>
        <w:t xml:space="preserve"> hospodářství</w:t>
      </w:r>
    </w:p>
    <w:p w:rsidR="00084CFA" w:rsidRDefault="00084CFA" w:rsidP="00084CFA">
      <w:pPr>
        <w:autoSpaceDE w:val="0"/>
        <w:autoSpaceDN w:val="0"/>
        <w:adjustRightInd w:val="0"/>
        <w:ind w:left="705"/>
        <w:jc w:val="both"/>
        <w:rPr>
          <w:rFonts w:cs="Arial"/>
        </w:rPr>
      </w:pPr>
      <w:r>
        <w:rPr>
          <w:rFonts w:cs="Arial"/>
        </w:rPr>
        <w:t xml:space="preserve">Stavba se nachází v blízkosti </w:t>
      </w:r>
      <w:r w:rsidRPr="00D70092">
        <w:rPr>
          <w:rFonts w:cs="Arial"/>
        </w:rPr>
        <w:t>území Chráně</w:t>
      </w:r>
      <w:r>
        <w:rPr>
          <w:rFonts w:cs="Arial"/>
        </w:rPr>
        <w:t xml:space="preserve">né oblasti podzemní akumulace vod - </w:t>
      </w:r>
      <w:r w:rsidRPr="00D70092">
        <w:rPr>
          <w:rFonts w:cs="Arial"/>
        </w:rPr>
        <w:t>Kvartér řeky Moravy (</w:t>
      </w:r>
      <w:r>
        <w:rPr>
          <w:rFonts w:cs="Arial"/>
        </w:rPr>
        <w:t xml:space="preserve">vyhlášeno </w:t>
      </w:r>
      <w:r w:rsidRPr="00D70092">
        <w:rPr>
          <w:rFonts w:cs="Arial"/>
        </w:rPr>
        <w:t>Nařízení</w:t>
      </w:r>
      <w:r>
        <w:rPr>
          <w:rFonts w:cs="Arial"/>
        </w:rPr>
        <w:t>m</w:t>
      </w:r>
      <w:r w:rsidRPr="00D70092">
        <w:rPr>
          <w:rFonts w:cs="Arial"/>
        </w:rPr>
        <w:t xml:space="preserve"> vlády ČSR č</w:t>
      </w:r>
      <w:r>
        <w:rPr>
          <w:rFonts w:cs="Arial"/>
        </w:rPr>
        <w:t>. 85/1981 Sb.) a v </w:t>
      </w:r>
      <w:r w:rsidRPr="00D70092">
        <w:rPr>
          <w:rFonts w:cs="Arial"/>
        </w:rPr>
        <w:t>ochranném pásmu II.</w:t>
      </w:r>
      <w:r>
        <w:rPr>
          <w:rFonts w:cs="Arial"/>
        </w:rPr>
        <w:t xml:space="preserve"> </w:t>
      </w:r>
      <w:r w:rsidRPr="00D70092">
        <w:rPr>
          <w:rFonts w:cs="Arial"/>
        </w:rPr>
        <w:t>A</w:t>
      </w:r>
      <w:r>
        <w:rPr>
          <w:rFonts w:cs="Arial"/>
        </w:rPr>
        <w:t xml:space="preserve"> </w:t>
      </w:r>
      <w:r w:rsidRPr="00D70092">
        <w:rPr>
          <w:rFonts w:cs="Arial"/>
        </w:rPr>
        <w:t xml:space="preserve">zdroje </w:t>
      </w:r>
      <w:r>
        <w:rPr>
          <w:rFonts w:cs="Arial"/>
        </w:rPr>
        <w:t>pásma minerálních vod</w:t>
      </w:r>
      <w:r w:rsidRPr="00D70092">
        <w:rPr>
          <w:rFonts w:cs="Arial"/>
        </w:rPr>
        <w:t xml:space="preserve"> Horní Moštěnice</w:t>
      </w:r>
      <w:r>
        <w:rPr>
          <w:rFonts w:cs="Arial"/>
        </w:rPr>
        <w:t xml:space="preserve"> a dále se stavba nachází v záplavovém území vodního toku Moštěnka, které bylo stanoveno opatřením obecné povahy Krajského úřadu Olomouckého kraje, odboru životního prostředí a zemědělství pod </w:t>
      </w:r>
      <w:proofErr w:type="gramStart"/>
      <w:r>
        <w:rPr>
          <w:rFonts w:cs="Arial"/>
        </w:rPr>
        <w:t>č.j.</w:t>
      </w:r>
      <w:proofErr w:type="gramEnd"/>
      <w:r>
        <w:rPr>
          <w:rFonts w:cs="Arial"/>
        </w:rPr>
        <w:t>: KUOK 41225/2014 ze dne 30. 04. 2014 – KÚOK upozorňuje, že v předložené dokumentaci záměru je odkaz na již neplatné stanovení</w:t>
      </w:r>
      <w:r w:rsidRPr="00D70092">
        <w:rPr>
          <w:rFonts w:cs="Arial"/>
        </w:rPr>
        <w:t>.</w:t>
      </w:r>
    </w:p>
    <w:p w:rsidR="00084CFA" w:rsidRPr="0013614A" w:rsidRDefault="00084CFA" w:rsidP="00084CFA">
      <w:pPr>
        <w:autoSpaceDE w:val="0"/>
        <w:autoSpaceDN w:val="0"/>
        <w:adjustRightInd w:val="0"/>
        <w:ind w:left="705"/>
        <w:jc w:val="both"/>
        <w:rPr>
          <w:rFonts w:cs="Arial"/>
          <w:u w:val="single"/>
        </w:rPr>
      </w:pPr>
      <w:r w:rsidRPr="0013614A">
        <w:rPr>
          <w:rFonts w:cs="Arial"/>
          <w:u w:val="single"/>
        </w:rPr>
        <w:t>Z hlediska veřejných zájmů na úseku vodního hospodářství, jejichž ochrana je v působnosti KÚOK, je navrhovaná stavba možná za předpokladu splnění následujících podmínek:</w:t>
      </w:r>
    </w:p>
    <w:p w:rsidR="00084CFA" w:rsidRDefault="00084CFA" w:rsidP="00084CFA">
      <w:pPr>
        <w:autoSpaceDE w:val="0"/>
        <w:autoSpaceDN w:val="0"/>
        <w:adjustRightInd w:val="0"/>
        <w:jc w:val="both"/>
        <w:rPr>
          <w:rFonts w:cs="Arial"/>
        </w:rPr>
      </w:pPr>
    </w:p>
    <w:p w:rsidR="00084CFA" w:rsidRDefault="00084CFA" w:rsidP="00536356">
      <w:pPr>
        <w:numPr>
          <w:ilvl w:val="0"/>
          <w:numId w:val="6"/>
        </w:numPr>
        <w:autoSpaceDE w:val="0"/>
        <w:autoSpaceDN w:val="0"/>
        <w:adjustRightInd w:val="0"/>
        <w:ind w:left="709" w:firstLine="0"/>
        <w:jc w:val="both"/>
        <w:rPr>
          <w:rFonts w:cs="Arial"/>
        </w:rPr>
      </w:pPr>
      <w:r>
        <w:rPr>
          <w:rFonts w:cs="Arial"/>
        </w:rPr>
        <w:t>Stavbou ani jejím následným provozem nesmí dojít k ohrožení kvality ani množství povrchových a podzemních vod.</w:t>
      </w:r>
    </w:p>
    <w:p w:rsidR="00084CFA" w:rsidRDefault="00084CFA" w:rsidP="00536356">
      <w:pPr>
        <w:autoSpaceDE w:val="0"/>
        <w:autoSpaceDN w:val="0"/>
        <w:adjustRightInd w:val="0"/>
        <w:ind w:left="709"/>
        <w:jc w:val="both"/>
        <w:rPr>
          <w:rFonts w:cs="Arial"/>
        </w:rPr>
      </w:pPr>
    </w:p>
    <w:p w:rsidR="00084CFA" w:rsidRDefault="00084CFA" w:rsidP="00536356">
      <w:pPr>
        <w:numPr>
          <w:ilvl w:val="0"/>
          <w:numId w:val="6"/>
        </w:numPr>
        <w:ind w:left="709" w:firstLine="0"/>
        <w:jc w:val="both"/>
        <w:rPr>
          <w:rFonts w:cs="Arial"/>
        </w:rPr>
      </w:pPr>
      <w:r>
        <w:rPr>
          <w:rFonts w:cs="Arial"/>
        </w:rPr>
        <w:t xml:space="preserve">Bude zpracován plán opatření pro případ havárie znečištění vody závadnými látkami podle </w:t>
      </w:r>
      <w:proofErr w:type="spellStart"/>
      <w:r>
        <w:rPr>
          <w:rFonts w:cs="Arial"/>
        </w:rPr>
        <w:t>ust</w:t>
      </w:r>
      <w:proofErr w:type="spellEnd"/>
      <w:r>
        <w:rPr>
          <w:rFonts w:cs="Arial"/>
        </w:rPr>
        <w:t>. § 39 zákona</w:t>
      </w:r>
      <w:r w:rsidRPr="008A74BD">
        <w:rPr>
          <w:rFonts w:cs="Arial"/>
        </w:rPr>
        <w:t xml:space="preserve"> </w:t>
      </w:r>
      <w:r>
        <w:rPr>
          <w:rFonts w:cs="Arial"/>
        </w:rPr>
        <w:t xml:space="preserve">č. 254/2001 Sb., o vodách a o změně některých zákonů (vodní zákon), ve znění pozdějších předpisů (dále jen „vodní zákon“) </w:t>
      </w:r>
      <w:r w:rsidRPr="008A74BD">
        <w:t>a</w:t>
      </w:r>
      <w:r>
        <w:t> </w:t>
      </w:r>
      <w:r w:rsidRPr="008A74BD">
        <w:t>vyhlášky</w:t>
      </w:r>
      <w:r>
        <w:rPr>
          <w:rFonts w:cs="Arial"/>
        </w:rPr>
        <w:t xml:space="preserve"> č. 450/2005 Sb., o náležitostech nakládání se závadnými látkami a náležitostech havarijního plánu, způsobu a rozsahu hlášení havárií, jejich zneškodňování a odstraňování jejich škodlivých následků, ve znění pozdějších předpisů, který bude projednán a schválen příslušným vodoprávním úřadem a následně s ním budou seznámeni všichni odpovědní pracovníci.</w:t>
      </w:r>
    </w:p>
    <w:p w:rsidR="00084CFA" w:rsidRDefault="00084CFA" w:rsidP="00536356">
      <w:pPr>
        <w:pStyle w:val="Odstavecseseznamem"/>
        <w:ind w:left="709"/>
        <w:rPr>
          <w:rFonts w:cs="Arial"/>
        </w:rPr>
      </w:pPr>
    </w:p>
    <w:p w:rsidR="00084CFA" w:rsidRPr="00585AB0" w:rsidRDefault="00084CFA" w:rsidP="00536356">
      <w:pPr>
        <w:ind w:left="709"/>
        <w:jc w:val="both"/>
        <w:rPr>
          <w:rFonts w:cs="Arial"/>
        </w:rPr>
      </w:pPr>
    </w:p>
    <w:p w:rsidR="00084CFA" w:rsidRDefault="00084CFA" w:rsidP="00536356">
      <w:pPr>
        <w:numPr>
          <w:ilvl w:val="0"/>
          <w:numId w:val="6"/>
        </w:numPr>
        <w:autoSpaceDE w:val="0"/>
        <w:autoSpaceDN w:val="0"/>
        <w:adjustRightInd w:val="0"/>
        <w:ind w:left="709" w:firstLine="0"/>
        <w:jc w:val="both"/>
        <w:rPr>
          <w:rFonts w:cs="Arial"/>
        </w:rPr>
      </w:pPr>
      <w:r>
        <w:rPr>
          <w:rFonts w:cs="Arial"/>
        </w:rPr>
        <w:t xml:space="preserve">Ve stanoveném záplavovém území musí být plněny zejména následující podmínky (vyplývající z opatření obecné povahy KÚOK pod </w:t>
      </w:r>
      <w:proofErr w:type="gramStart"/>
      <w:r>
        <w:rPr>
          <w:rFonts w:cs="Arial"/>
        </w:rPr>
        <w:t>č.j.</w:t>
      </w:r>
      <w:proofErr w:type="gramEnd"/>
      <w:r>
        <w:rPr>
          <w:rFonts w:cs="Arial"/>
        </w:rPr>
        <w:t>: KUOK 41225/2014 ze dne 30. 04. 2014, kterým bylo stanoveno záplavové území významného vodního toku Moštěnka v km 9,38 – 29,05 a 29,60 – 33,56 včetně vymezení aktivních zón):</w:t>
      </w:r>
    </w:p>
    <w:p w:rsidR="00084CFA" w:rsidRDefault="00084CFA" w:rsidP="00536356">
      <w:pPr>
        <w:numPr>
          <w:ilvl w:val="0"/>
          <w:numId w:val="5"/>
        </w:numPr>
        <w:autoSpaceDE w:val="0"/>
        <w:autoSpaceDN w:val="0"/>
        <w:adjustRightInd w:val="0"/>
        <w:ind w:left="709" w:firstLine="0"/>
        <w:jc w:val="both"/>
        <w:rPr>
          <w:rFonts w:cs="Arial"/>
        </w:rPr>
      </w:pPr>
      <w:r>
        <w:rPr>
          <w:rFonts w:cs="Arial"/>
        </w:rPr>
        <w:t xml:space="preserve">Příslušné stavební úřady nevydají povolení ke stavbám, terénním úpravám, zařízením a činnostem pokud jim žadatel nedoloží souhlas podle </w:t>
      </w:r>
      <w:proofErr w:type="spellStart"/>
      <w:r>
        <w:rPr>
          <w:rFonts w:cs="Arial"/>
        </w:rPr>
        <w:t>ust</w:t>
      </w:r>
      <w:proofErr w:type="spellEnd"/>
      <w:r>
        <w:rPr>
          <w:rFonts w:cs="Arial"/>
        </w:rPr>
        <w:t>. § 17 vodního zákona, vydaný příslušným vodoprávním úřadem.</w:t>
      </w:r>
    </w:p>
    <w:p w:rsidR="00084CFA" w:rsidRDefault="00084CFA" w:rsidP="00536356">
      <w:pPr>
        <w:numPr>
          <w:ilvl w:val="0"/>
          <w:numId w:val="5"/>
        </w:numPr>
        <w:autoSpaceDE w:val="0"/>
        <w:autoSpaceDN w:val="0"/>
        <w:adjustRightInd w:val="0"/>
        <w:ind w:left="709" w:firstLine="0"/>
        <w:jc w:val="both"/>
        <w:rPr>
          <w:rFonts w:cs="Arial"/>
        </w:rPr>
      </w:pPr>
      <w:r>
        <w:rPr>
          <w:rFonts w:cs="Arial"/>
        </w:rPr>
        <w:t xml:space="preserve">Veškerá plánovaná výstavba musí být projednána se správcem povodí, tj. Povodí Moravy, </w:t>
      </w:r>
      <w:proofErr w:type="spellStart"/>
      <w:proofErr w:type="gramStart"/>
      <w:r>
        <w:rPr>
          <w:rFonts w:cs="Arial"/>
        </w:rPr>
        <w:t>s.p</w:t>
      </w:r>
      <w:proofErr w:type="spellEnd"/>
      <w:r>
        <w:rPr>
          <w:rFonts w:cs="Arial"/>
        </w:rPr>
        <w:t>.</w:t>
      </w:r>
      <w:proofErr w:type="gramEnd"/>
      <w:r>
        <w:rPr>
          <w:rFonts w:cs="Arial"/>
        </w:rPr>
        <w:t xml:space="preserve"> Brno. Stavba musí být posouzena z hlediska ovlivnění odtokových poměrů v inundaci, s ohledem na možné hloubky a rychlosti vody a případné ohrožení stavby povodní.</w:t>
      </w:r>
    </w:p>
    <w:p w:rsidR="00084CFA" w:rsidRDefault="00084CFA" w:rsidP="00536356">
      <w:pPr>
        <w:numPr>
          <w:ilvl w:val="0"/>
          <w:numId w:val="5"/>
        </w:numPr>
        <w:autoSpaceDE w:val="0"/>
        <w:autoSpaceDN w:val="0"/>
        <w:adjustRightInd w:val="0"/>
        <w:ind w:left="709" w:firstLine="0"/>
        <w:jc w:val="both"/>
        <w:rPr>
          <w:rFonts w:cs="Arial"/>
        </w:rPr>
      </w:pPr>
      <w:r>
        <w:rPr>
          <w:rFonts w:cs="Arial"/>
        </w:rPr>
        <w:t xml:space="preserve">Při plánování větších staveb v záplavovém území, které by mohly ovlivnit odtokové poměry, je nutno lokalitu detailně přeměřit a průběhy </w:t>
      </w:r>
      <w:r>
        <w:rPr>
          <w:rFonts w:cs="Arial"/>
        </w:rPr>
        <w:lastRenderedPageBreak/>
        <w:t>povodňových hladin v dané lokalitě znovu propočítat. Zásadní příčné stavby v inundaci (např. komunikace), které by mohly ovlivnit odtokové poměry, je nutno posoudit i na průtok větších vod než je Q</w:t>
      </w:r>
      <w:r>
        <w:rPr>
          <w:rFonts w:cs="Arial"/>
          <w:vertAlign w:val="subscript"/>
        </w:rPr>
        <w:t>100</w:t>
      </w:r>
      <w:r>
        <w:rPr>
          <w:rFonts w:cs="Arial"/>
        </w:rPr>
        <w:t>.</w:t>
      </w:r>
    </w:p>
    <w:p w:rsidR="00084CFA" w:rsidRDefault="00084CFA" w:rsidP="00536356">
      <w:pPr>
        <w:autoSpaceDE w:val="0"/>
        <w:autoSpaceDN w:val="0"/>
        <w:adjustRightInd w:val="0"/>
        <w:ind w:left="709"/>
        <w:jc w:val="both"/>
        <w:rPr>
          <w:rFonts w:cs="Arial"/>
        </w:rPr>
      </w:pPr>
    </w:p>
    <w:p w:rsidR="00084CFA" w:rsidRPr="00084CFA" w:rsidRDefault="00084CFA" w:rsidP="00536356">
      <w:pPr>
        <w:numPr>
          <w:ilvl w:val="0"/>
          <w:numId w:val="6"/>
        </w:numPr>
        <w:ind w:left="709" w:firstLine="0"/>
        <w:jc w:val="both"/>
        <w:rPr>
          <w:rFonts w:cs="Arial"/>
        </w:rPr>
      </w:pPr>
      <w:r w:rsidRPr="00312615">
        <w:t>Před uvedením do provozu provést kontrolu těsno</w:t>
      </w:r>
      <w:r>
        <w:t>sti jímek.</w:t>
      </w:r>
    </w:p>
    <w:p w:rsidR="00084CFA" w:rsidRPr="007F77F4" w:rsidRDefault="00084CFA" w:rsidP="00536356">
      <w:pPr>
        <w:ind w:left="709"/>
        <w:jc w:val="both"/>
        <w:rPr>
          <w:rFonts w:cs="Arial"/>
        </w:rPr>
      </w:pPr>
    </w:p>
    <w:p w:rsidR="00084CFA" w:rsidRPr="000A7760" w:rsidRDefault="00084CFA" w:rsidP="00536356">
      <w:pPr>
        <w:numPr>
          <w:ilvl w:val="0"/>
          <w:numId w:val="6"/>
        </w:numPr>
        <w:ind w:left="709" w:firstLine="0"/>
        <w:jc w:val="both"/>
        <w:rPr>
          <w:rFonts w:cs="Arial"/>
        </w:rPr>
      </w:pPr>
      <w:r w:rsidRPr="00312615">
        <w:t>Každých 5 let (v souladu s platnou legislativou) provádět kontroly nepropustnosti jímek</w:t>
      </w:r>
      <w:r>
        <w:t>.</w:t>
      </w:r>
    </w:p>
    <w:p w:rsidR="00084CFA" w:rsidRDefault="00084CFA" w:rsidP="000B33AC">
      <w:pPr>
        <w:tabs>
          <w:tab w:val="left" w:pos="7797"/>
        </w:tabs>
        <w:spacing w:before="240"/>
        <w:ind w:left="709"/>
        <w:rPr>
          <w:b/>
          <w:sz w:val="28"/>
          <w:szCs w:val="28"/>
        </w:rPr>
      </w:pPr>
    </w:p>
    <w:p w:rsidR="00084CFA" w:rsidRPr="000B33AC" w:rsidRDefault="00536356" w:rsidP="000B33AC">
      <w:pPr>
        <w:tabs>
          <w:tab w:val="left" w:pos="7797"/>
        </w:tabs>
        <w:spacing w:before="240"/>
        <w:jc w:val="both"/>
      </w:pPr>
      <w:r w:rsidRPr="000B33AC">
        <w:t>Ostatní oddělení OŽPZ KÚ bez připomínek.</w:t>
      </w:r>
    </w:p>
    <w:p w:rsidR="00084CFA" w:rsidRDefault="00084CFA" w:rsidP="00D62807">
      <w:pPr>
        <w:tabs>
          <w:tab w:val="left" w:pos="7797"/>
        </w:tabs>
        <w:spacing w:before="240"/>
        <w:jc w:val="center"/>
        <w:rPr>
          <w:b/>
          <w:sz w:val="28"/>
          <w:szCs w:val="28"/>
        </w:rPr>
      </w:pPr>
    </w:p>
    <w:p w:rsidR="00D62807" w:rsidRPr="00A66455" w:rsidRDefault="00D62807" w:rsidP="00D62807">
      <w:pPr>
        <w:tabs>
          <w:tab w:val="left" w:pos="7797"/>
        </w:tabs>
        <w:spacing w:before="240"/>
        <w:jc w:val="center"/>
        <w:rPr>
          <w:b/>
          <w:sz w:val="28"/>
          <w:szCs w:val="28"/>
        </w:rPr>
      </w:pPr>
      <w:r w:rsidRPr="00A66455">
        <w:rPr>
          <w:b/>
          <w:sz w:val="28"/>
          <w:szCs w:val="28"/>
        </w:rPr>
        <w:t>Závěr</w:t>
      </w:r>
    </w:p>
    <w:p w:rsidR="00D62807" w:rsidRPr="00EF2F8C" w:rsidRDefault="00D62807" w:rsidP="00EF2F8C">
      <w:pPr>
        <w:spacing w:before="240"/>
        <w:jc w:val="both"/>
        <w:rPr>
          <w:b/>
          <w:i/>
        </w:rPr>
      </w:pPr>
      <w:r>
        <w:t xml:space="preserve">Záměr </w:t>
      </w:r>
      <w:r>
        <w:rPr>
          <w:b/>
          <w:i/>
        </w:rPr>
        <w:t>„</w:t>
      </w:r>
      <w:r w:rsidR="00EF2F8C">
        <w:rPr>
          <w:b/>
          <w:i/>
        </w:rPr>
        <w:t>Skladovací nádrž na DAM HS Horní Moštěnice</w:t>
      </w:r>
      <w:r>
        <w:rPr>
          <w:b/>
          <w:i/>
        </w:rPr>
        <w:t xml:space="preserve">“ </w:t>
      </w:r>
      <w:r>
        <w:t>v</w:t>
      </w:r>
      <w:r>
        <w:rPr>
          <w:b/>
          <w:i/>
        </w:rPr>
        <w:t xml:space="preserve"> </w:t>
      </w:r>
      <w:proofErr w:type="spellStart"/>
      <w:proofErr w:type="gramStart"/>
      <w:r>
        <w:t>k.ú</w:t>
      </w:r>
      <w:proofErr w:type="spellEnd"/>
      <w:r>
        <w:t>.</w:t>
      </w:r>
      <w:proofErr w:type="gramEnd"/>
      <w:r>
        <w:t xml:space="preserve"> </w:t>
      </w:r>
      <w:r w:rsidR="00EF2F8C">
        <w:t xml:space="preserve">Horní Moštěnice </w:t>
      </w:r>
      <w:r>
        <w:t>spadá sv</w:t>
      </w:r>
      <w:r w:rsidR="00EF2F8C">
        <w:t>ým rozsahem do ustanovení bodu 10.4</w:t>
      </w:r>
      <w:r>
        <w:t xml:space="preserve"> </w:t>
      </w:r>
      <w:r w:rsidR="00EF2F8C">
        <w:rPr>
          <w:rFonts w:cs="Arial"/>
        </w:rPr>
        <w:t>[</w:t>
      </w:r>
      <w:r w:rsidR="00A66455" w:rsidRPr="00A66455">
        <w:t xml:space="preserve">Skladování vybraných nebezpečných chemických látek a chemických přípravků (vysoce toxických, toxických, zdraví škodlivých, žíravých, dráždivých, senzibilujících, karcinogenních, mutagenních, toxických pro reprodukci, nebezpečných pro životní prostředí) </w:t>
      </w:r>
      <w:r w:rsidR="00A66455">
        <w:br/>
      </w:r>
      <w:r w:rsidR="00A66455" w:rsidRPr="00A66455">
        <w:t xml:space="preserve">a pesticidů v množství nad 1 t; kapalných hnojiv, farmaceutických výrobků, barev </w:t>
      </w:r>
      <w:r w:rsidR="00A66455">
        <w:br/>
      </w:r>
      <w:r w:rsidR="00A66455" w:rsidRPr="00A66455">
        <w:t>a laků v množství nad 100t</w:t>
      </w:r>
      <w:r w:rsidR="00EF2F8C" w:rsidRPr="00A66455">
        <w:t xml:space="preserve"> </w:t>
      </w:r>
      <w:r w:rsidR="00EF2F8C">
        <w:rPr>
          <w:rFonts w:cs="Arial"/>
        </w:rPr>
        <w:t>]</w:t>
      </w:r>
      <w:r>
        <w:t xml:space="preserve">, kategorie II přílohy č. 1 zákona o posuzování vlivů </w:t>
      </w:r>
      <w:r w:rsidR="00A66455">
        <w:br/>
      </w:r>
      <w:r>
        <w:t xml:space="preserve">na životní prostředí a byl posouzen ve smyslu § 4 odst. 1 písm. c) uvedeného zákona. </w:t>
      </w:r>
    </w:p>
    <w:p w:rsidR="00D62807" w:rsidRDefault="00D62807" w:rsidP="00D62807">
      <w:pPr>
        <w:jc w:val="both"/>
      </w:pPr>
    </w:p>
    <w:p w:rsidR="00D62807" w:rsidRDefault="00D62807" w:rsidP="00D62807">
      <w:pPr>
        <w:jc w:val="both"/>
      </w:pPr>
      <w:r>
        <w:t>K</w:t>
      </w:r>
      <w:r w:rsidR="00A66455">
        <w:t>rajský úřad Olomouckého kraje, o</w:t>
      </w:r>
      <w:r>
        <w:t>dbor životního prostředí a zemědělství</w:t>
      </w:r>
      <w:r w:rsidR="00A66455">
        <w:t xml:space="preserve"> (dále „krajský úřad“)</w:t>
      </w:r>
      <w:r>
        <w:t xml:space="preserve">, jako </w:t>
      </w:r>
      <w:r w:rsidR="00A66455" w:rsidRPr="00DB003B">
        <w:t>věcně a místně příslušný podle ustanovení § 67 zákona č.129/2000 Sb., o krajích (krajské zřízení),</w:t>
      </w:r>
      <w:r>
        <w:t xml:space="preserve"> ve znění pozdějších předpisů a</w:t>
      </w:r>
      <w:r w:rsidR="00A66455">
        <w:t xml:space="preserve"> dle </w:t>
      </w:r>
      <w:r w:rsidR="00A66455">
        <w:br/>
      </w:r>
      <w:proofErr w:type="spellStart"/>
      <w:r w:rsidR="00A66455">
        <w:t>ust</w:t>
      </w:r>
      <w:proofErr w:type="spellEnd"/>
      <w:r w:rsidR="00A66455">
        <w:t xml:space="preserve">. § 22 písm. a) zákona </w:t>
      </w:r>
      <w:r>
        <w:t xml:space="preserve">č. 100/2001 Sb., o posuzování vlivů na životní prostředí </w:t>
      </w:r>
      <w:r w:rsidR="00A66455">
        <w:br/>
      </w:r>
      <w:r>
        <w:t>a o změně některých souvisejících zákonů</w:t>
      </w:r>
      <w:r w:rsidR="00A66455">
        <w:t xml:space="preserve"> (zákon o posuzování vlivů na životní prostředí)</w:t>
      </w:r>
      <w:r>
        <w:t xml:space="preserve"> konstatuje, že záměr </w:t>
      </w:r>
      <w:r w:rsidRPr="00A66455">
        <w:t>„</w:t>
      </w:r>
      <w:r w:rsidR="00A66455" w:rsidRPr="00A66455">
        <w:t>Skladovací nádrž na DAM HS Horní Moštěnice“,</w:t>
      </w:r>
      <w:r w:rsidR="00A66455">
        <w:t xml:space="preserve"> oznamovatele: SALIX MORAVA a.s., Revoluční 130/30, 751 17 Horní Moštěnice</w:t>
      </w:r>
    </w:p>
    <w:p w:rsidR="00D62807" w:rsidRDefault="00D62807" w:rsidP="00D62807">
      <w:pPr>
        <w:jc w:val="both"/>
        <w:rPr>
          <w:b/>
        </w:rPr>
      </w:pPr>
    </w:p>
    <w:p w:rsidR="00D62807" w:rsidRDefault="00D62807" w:rsidP="00A66455">
      <w:pPr>
        <w:jc w:val="center"/>
        <w:rPr>
          <w:b/>
        </w:rPr>
      </w:pPr>
      <w:r>
        <w:rPr>
          <w:b/>
        </w:rPr>
        <w:t>nebude dále posuzován</w:t>
      </w:r>
    </w:p>
    <w:p w:rsidR="00D62807" w:rsidRDefault="00D62807" w:rsidP="00A66455">
      <w:pPr>
        <w:jc w:val="center"/>
        <w:rPr>
          <w:b/>
        </w:rPr>
      </w:pPr>
    </w:p>
    <w:p w:rsidR="00D62807" w:rsidRPr="000B33AC" w:rsidRDefault="00D62807" w:rsidP="000B33AC">
      <w:pPr>
        <w:jc w:val="center"/>
        <w:rPr>
          <w:b/>
          <w:i/>
        </w:rPr>
      </w:pPr>
      <w:r>
        <w:t>podle zákona č. 100/2001 Sb., o posuzování vlivů na životní prostředí</w:t>
      </w:r>
      <w:r w:rsidR="000B33AC">
        <w:t>.</w:t>
      </w:r>
    </w:p>
    <w:p w:rsidR="00A66455" w:rsidRDefault="00A66455" w:rsidP="00D62807">
      <w:pPr>
        <w:spacing w:before="240"/>
        <w:jc w:val="center"/>
        <w:rPr>
          <w:b/>
        </w:rPr>
      </w:pPr>
    </w:p>
    <w:p w:rsidR="00D62807" w:rsidRPr="00A66455" w:rsidRDefault="00D62807" w:rsidP="00D62807">
      <w:pPr>
        <w:spacing w:before="240"/>
        <w:jc w:val="center"/>
        <w:rPr>
          <w:sz w:val="28"/>
          <w:szCs w:val="28"/>
        </w:rPr>
      </w:pPr>
      <w:r w:rsidRPr="00A66455">
        <w:rPr>
          <w:b/>
          <w:sz w:val="28"/>
          <w:szCs w:val="28"/>
        </w:rPr>
        <w:t>Zdůvodnění</w:t>
      </w:r>
    </w:p>
    <w:p w:rsidR="00984526" w:rsidRDefault="005E6422" w:rsidP="00984526">
      <w:pPr>
        <w:pStyle w:val="Tabulkazkladntext"/>
      </w:pPr>
      <w:r>
        <w:t xml:space="preserve">Krajský úřad obdržel dne </w:t>
      </w:r>
      <w:proofErr w:type="gramStart"/>
      <w:r>
        <w:t>17.2.2015</w:t>
      </w:r>
      <w:proofErr w:type="gramEnd"/>
      <w:r>
        <w:t xml:space="preserve"> oznámení záměru v rozsahu přílohy č. 3 k zákonu o posuzování vlivů na životní prostředí. Po seznámení se s podklady krajský úřad shledal oznámení jako kompletní a dopisem ze dne 24.2.2015 pod </w:t>
      </w:r>
      <w:r>
        <w:br/>
      </w:r>
      <w:proofErr w:type="gramStart"/>
      <w:r>
        <w:t>č.j.</w:t>
      </w:r>
      <w:proofErr w:type="gramEnd"/>
      <w:r>
        <w:t xml:space="preserve"> KUOK 20398/2015 oznámil dotčeným územním samosprávným celkům a dotčeným orgánům státní správy zahájení zjišťovacího řízení k záměru ve smyslu § 7 citovaného zákona. Informace o zahájeném zjišťovacím řízení k záměru byla zveřejněna na úřední desce Olomouckého </w:t>
      </w:r>
      <w:proofErr w:type="gramStart"/>
      <w:r>
        <w:t>kraje</w:t>
      </w:r>
      <w:r w:rsidR="00984526">
        <w:t xml:space="preserve">  </w:t>
      </w:r>
      <w:r>
        <w:t>a na</w:t>
      </w:r>
      <w:proofErr w:type="gramEnd"/>
      <w:r>
        <w:t xml:space="preserve"> úřední desce obc</w:t>
      </w:r>
      <w:r w:rsidR="00984526">
        <w:t xml:space="preserve">e Horní Moštěnice. Současně byly veškeré podklady a dokumenty související s oznámením </w:t>
      </w:r>
      <w:r w:rsidR="00984526">
        <w:lastRenderedPageBreak/>
        <w:t>záměru</w:t>
      </w:r>
      <w:r w:rsidR="00984526">
        <w:rPr>
          <w:szCs w:val="24"/>
        </w:rPr>
        <w:t xml:space="preserve"> zpřístupněny na internetové adrese </w:t>
      </w:r>
      <w:hyperlink r:id="rId9" w:history="1">
        <w:r w:rsidR="00984526" w:rsidRPr="002307C1">
          <w:rPr>
            <w:rStyle w:val="Hypertextovodkaz"/>
          </w:rPr>
          <w:t>http://portal.cenia.cz/eiasea/detail/EIA_OLK729</w:t>
        </w:r>
      </w:hyperlink>
      <w:r w:rsidR="00984526">
        <w:rPr>
          <w:rStyle w:val="Hypertextovodkaz"/>
        </w:rPr>
        <w:t>.</w:t>
      </w:r>
    </w:p>
    <w:p w:rsidR="005E6422" w:rsidRDefault="005E6422" w:rsidP="005E6422">
      <w:pPr>
        <w:spacing w:before="240"/>
        <w:jc w:val="both"/>
        <w:rPr>
          <w:rFonts w:cs="Arial"/>
        </w:rPr>
      </w:pPr>
      <w:r>
        <w:rPr>
          <w:rFonts w:cs="Arial"/>
        </w:rPr>
        <w:t>Předmě</w:t>
      </w:r>
      <w:r w:rsidR="004B1DAE">
        <w:rPr>
          <w:rFonts w:cs="Arial"/>
        </w:rPr>
        <w:t xml:space="preserve">tem zjišťovacího </w:t>
      </w:r>
      <w:r>
        <w:rPr>
          <w:rFonts w:cs="Arial"/>
        </w:rPr>
        <w:t xml:space="preserve">řízení je výstavba skladovací nádrže na kapalná hnojiva </w:t>
      </w:r>
      <w:r w:rsidR="004B1DAE">
        <w:rPr>
          <w:rFonts w:cs="Arial"/>
        </w:rPr>
        <w:br/>
      </w:r>
      <w:r>
        <w:rPr>
          <w:rFonts w:cs="Arial"/>
        </w:rPr>
        <w:t>o objemu 1 049 m</w:t>
      </w:r>
      <w:r>
        <w:rPr>
          <w:rFonts w:cs="Arial"/>
          <w:vertAlign w:val="superscript"/>
        </w:rPr>
        <w:t xml:space="preserve">3 </w:t>
      </w:r>
      <w:r>
        <w:rPr>
          <w:rFonts w:cs="Arial"/>
        </w:rPr>
        <w:t>v areálu stávajícího provozovaného hospodářského střediska společnosti SALIX MORAVA a.s. v </w:t>
      </w:r>
      <w:proofErr w:type="spellStart"/>
      <w:proofErr w:type="gramStart"/>
      <w:r>
        <w:rPr>
          <w:rFonts w:cs="Arial"/>
        </w:rPr>
        <w:t>k.ú</w:t>
      </w:r>
      <w:proofErr w:type="spellEnd"/>
      <w:r>
        <w:rPr>
          <w:rFonts w:cs="Arial"/>
        </w:rPr>
        <w:t>.</w:t>
      </w:r>
      <w:proofErr w:type="gramEnd"/>
      <w:r>
        <w:rPr>
          <w:rFonts w:cs="Arial"/>
        </w:rPr>
        <w:t xml:space="preserve"> Horní Moštěnice. Původním záměrem investora bylo vybudování skladovací nádrže na kapalná hnojiva o objemu  nižším a sice 470 m</w:t>
      </w:r>
      <w:r>
        <w:rPr>
          <w:rFonts w:cs="Arial"/>
          <w:vertAlign w:val="superscript"/>
        </w:rPr>
        <w:t>3</w:t>
      </w:r>
      <w:r>
        <w:rPr>
          <w:rFonts w:cs="Arial"/>
        </w:rPr>
        <w:t xml:space="preserve"> a s tímto byl záměr v roce 2012 podroben zjišťovacímu řízení se závěrem takovým (</w:t>
      </w:r>
      <w:proofErr w:type="gramStart"/>
      <w:r>
        <w:rPr>
          <w:rFonts w:cs="Arial"/>
        </w:rPr>
        <w:t>č.j.</w:t>
      </w:r>
      <w:proofErr w:type="gramEnd"/>
      <w:r>
        <w:rPr>
          <w:rFonts w:cs="Arial"/>
        </w:rPr>
        <w:t xml:space="preserve"> KUOK31427/2012 ze dne 30.3.2012), že není nutno </w:t>
      </w:r>
      <w:r w:rsidR="004B1DAE">
        <w:rPr>
          <w:rFonts w:cs="Arial"/>
        </w:rPr>
        <w:t>tento</w:t>
      </w:r>
      <w:r>
        <w:rPr>
          <w:rFonts w:cs="Arial"/>
        </w:rPr>
        <w:t xml:space="preserve"> dále posuzovat a aplikovat tak režim EIA v celém rozsahu, přičemž přihlédnuto bylo k vyjádřením zaslaným v průběhu „posuzování“, kdy žádný z dotčených subjektů, nevznesl negativní připomínky a nepožadoval tak ani další posuzování.  Následně však investor od realizace výstavby skladovací nádrže s objemem 470 </w:t>
      </w:r>
      <w:r w:rsidRPr="0051638A">
        <w:rPr>
          <w:rFonts w:cs="Arial"/>
        </w:rPr>
        <w:t>m</w:t>
      </w:r>
      <w:r>
        <w:rPr>
          <w:rFonts w:cs="Arial"/>
          <w:vertAlign w:val="superscript"/>
        </w:rPr>
        <w:t>3</w:t>
      </w:r>
      <w:r>
        <w:rPr>
          <w:rFonts w:cs="Arial"/>
        </w:rPr>
        <w:t xml:space="preserve"> upustil pro její nedostatečnou kapacitu a krajskému úřadu bylo předloženo oznámení nově zpracované, na nádrž o objemu 1 049 m</w:t>
      </w:r>
      <w:r>
        <w:rPr>
          <w:rFonts w:cs="Arial"/>
          <w:vertAlign w:val="superscript"/>
        </w:rPr>
        <w:t>3</w:t>
      </w:r>
      <w:r>
        <w:rPr>
          <w:rFonts w:cs="Arial"/>
        </w:rPr>
        <w:t xml:space="preserve">. Zjišťovací řízení jako takové bylo tedy vedeno ve smyslu změny záměru podle § 4 písm. c) zákona, kdy změna záměru vlastní kapacitou dosáhla limitní hodnoty uvedené v příloze </w:t>
      </w:r>
      <w:proofErr w:type="gramStart"/>
      <w:r>
        <w:rPr>
          <w:rFonts w:cs="Arial"/>
        </w:rPr>
        <w:t>č.1 k zákonu</w:t>
      </w:r>
      <w:proofErr w:type="gramEnd"/>
      <w:r>
        <w:rPr>
          <w:rFonts w:cs="Arial"/>
        </w:rPr>
        <w:t xml:space="preserve"> o posuzování vlivů na životní prostředí. </w:t>
      </w:r>
    </w:p>
    <w:p w:rsidR="005E6422" w:rsidRDefault="005E6422" w:rsidP="005E6422">
      <w:pPr>
        <w:spacing w:before="240"/>
        <w:jc w:val="both"/>
        <w:rPr>
          <w:rFonts w:cs="Arial"/>
        </w:rPr>
      </w:pPr>
      <w:r>
        <w:rPr>
          <w:rFonts w:cs="Arial"/>
        </w:rPr>
        <w:t xml:space="preserve">Cílem zjišťovacího řízení (dále také „řízení“) </w:t>
      </w:r>
      <w:r w:rsidR="004B1DAE">
        <w:rPr>
          <w:rFonts w:cs="Arial"/>
        </w:rPr>
        <w:t xml:space="preserve">pak </w:t>
      </w:r>
      <w:r>
        <w:rPr>
          <w:rFonts w:cs="Arial"/>
        </w:rPr>
        <w:t xml:space="preserve">bylo zjistit, zda předkládaný stavební záměr </w:t>
      </w:r>
      <w:r w:rsidR="004B1DAE">
        <w:rPr>
          <w:rFonts w:cs="Arial"/>
        </w:rPr>
        <w:t>je v dané lokalitě umístitelný, proveditelný</w:t>
      </w:r>
      <w:r>
        <w:rPr>
          <w:rFonts w:cs="Arial"/>
        </w:rPr>
        <w:t xml:space="preserve"> současně s posouzením vlivu provozu záměru na životní prostředí, případně zda záměr může samostatně nebo v spojení s jinými významně ovlivnit území evropsky významné lokality nebo ptačí oblasti a v neposlední řadě „posoudit“ jeho vliv na zdraví obyvatel. Z výše uvedených důvodů si krajský úřad vyžádal vyjádření stavebního úřadu, pro potvrzení souladu zamýšleného záměru s územně plánovací dokumentací obce Horní Moštěnice.</w:t>
      </w:r>
      <w:r w:rsidRPr="006A651B">
        <w:rPr>
          <w:rFonts w:cs="Arial"/>
        </w:rPr>
        <w:t xml:space="preserve"> </w:t>
      </w:r>
      <w:r>
        <w:rPr>
          <w:rFonts w:cs="Arial"/>
        </w:rPr>
        <w:t xml:space="preserve">Soulad  výstavby nádrže, s územně plánovací dokumentací, byl potvrzen a doložen vyjádřením Magistrátu města Přerova, Odborem stavebního úřadu a životního prostředí </w:t>
      </w:r>
      <w:proofErr w:type="gramStart"/>
      <w:r>
        <w:rPr>
          <w:rFonts w:cs="Arial"/>
        </w:rPr>
        <w:t>č.j.</w:t>
      </w:r>
      <w:proofErr w:type="gramEnd"/>
      <w:r>
        <w:rPr>
          <w:rFonts w:cs="Arial"/>
        </w:rPr>
        <w:t xml:space="preserve"> </w:t>
      </w:r>
      <w:proofErr w:type="spellStart"/>
      <w:r>
        <w:rPr>
          <w:rFonts w:cs="Arial"/>
        </w:rPr>
        <w:t>MMPr</w:t>
      </w:r>
      <w:proofErr w:type="spellEnd"/>
      <w:r>
        <w:rPr>
          <w:rFonts w:cs="Arial"/>
        </w:rPr>
        <w:t>/014418/2015/</w:t>
      </w:r>
      <w:proofErr w:type="spellStart"/>
      <w:r>
        <w:rPr>
          <w:rFonts w:cs="Arial"/>
        </w:rPr>
        <w:t>Zd</w:t>
      </w:r>
      <w:proofErr w:type="spellEnd"/>
      <w:r>
        <w:rPr>
          <w:rFonts w:cs="Arial"/>
        </w:rPr>
        <w:t xml:space="preserve"> ze dne 4.</w:t>
      </w:r>
      <w:r w:rsidR="004B1DAE">
        <w:rPr>
          <w:rFonts w:cs="Arial"/>
        </w:rPr>
        <w:t xml:space="preserve">2.2015 a jasně z něho vyplývá, </w:t>
      </w:r>
      <w:r>
        <w:rPr>
          <w:rFonts w:cs="Arial"/>
        </w:rPr>
        <w:t>že uvedená stavba je v souladu se schválenou územně plánovací dokumentací – s Územním plánem sídelního útvaru Horní Moštěnice, podle něhož se záměr nachází v zastavitelném území obce ve stávajících funkčních plochách VZ – zemědělské areály, které slouží pro umístění staveb a zařízení pro živočišnou výrobu (chov hospodářských zvířat) a rostlinnou výrobu (sběr, zpra</w:t>
      </w:r>
      <w:r w:rsidR="004B1DAE">
        <w:rPr>
          <w:rFonts w:cs="Arial"/>
        </w:rPr>
        <w:t xml:space="preserve">cování a skladování produktů). </w:t>
      </w:r>
      <w:r>
        <w:rPr>
          <w:rFonts w:cs="Arial"/>
        </w:rPr>
        <w:t xml:space="preserve">Z hlediska možného vlivu zamýšleného záměru na zdraví obyvatel byla krajským úřadem obeslána </w:t>
      </w:r>
      <w:r w:rsidR="004B1DAE">
        <w:rPr>
          <w:rFonts w:cs="Arial"/>
        </w:rPr>
        <w:t>KHS</w:t>
      </w:r>
      <w:r>
        <w:rPr>
          <w:rFonts w:cs="Arial"/>
        </w:rPr>
        <w:t xml:space="preserve"> s žádostí o vyjádření se v této věci. KHS </w:t>
      </w:r>
      <w:r w:rsidR="004B1DAE">
        <w:rPr>
          <w:rFonts w:cs="Arial"/>
        </w:rPr>
        <w:t xml:space="preserve">ve svém vyjádření </w:t>
      </w:r>
      <w:proofErr w:type="gramStart"/>
      <w:r>
        <w:rPr>
          <w:rFonts w:cs="Arial"/>
        </w:rPr>
        <w:t>č.j.</w:t>
      </w:r>
      <w:proofErr w:type="gramEnd"/>
      <w:r>
        <w:rPr>
          <w:rFonts w:cs="Arial"/>
        </w:rPr>
        <w:t xml:space="preserve">: KHSOC/04710/2015/PR/HOK  ze dne </w:t>
      </w:r>
      <w:proofErr w:type="gramStart"/>
      <w:r>
        <w:rPr>
          <w:rFonts w:cs="Arial"/>
        </w:rPr>
        <w:t>11.3.2015</w:t>
      </w:r>
      <w:proofErr w:type="gramEnd"/>
      <w:r>
        <w:rPr>
          <w:rFonts w:cs="Arial"/>
        </w:rPr>
        <w:t xml:space="preserve"> </w:t>
      </w:r>
      <w:r w:rsidR="004835C1">
        <w:rPr>
          <w:rFonts w:cs="Arial"/>
        </w:rPr>
        <w:t>nepo</w:t>
      </w:r>
      <w:r>
        <w:rPr>
          <w:rFonts w:cs="Arial"/>
        </w:rPr>
        <w:t>žaduje další posuzování předkládaného z</w:t>
      </w:r>
      <w:r w:rsidR="004835C1">
        <w:rPr>
          <w:rFonts w:cs="Arial"/>
        </w:rPr>
        <w:t xml:space="preserve">áměru a nemá k němu připomínky. </w:t>
      </w:r>
      <w:r>
        <w:rPr>
          <w:rFonts w:cs="Arial"/>
        </w:rPr>
        <w:t>Z hlediska vlivu záměru na území soustavy Natura 2000 a ptačí oblasti, krajský úřad, příslušný podle § 77a odst. 4 písm. n) zákona o ochraně přírody a krajiny, vyloučil významný vliv záměru na příznivý stav předmětu ochrany nebo celistvost evropsky významné lokality či ptačí oblasti ve smyslu § 45i téhož zákona stanoviskem KUOK 14344/2015 ze dne 6. 2. 2015.</w:t>
      </w:r>
    </w:p>
    <w:p w:rsidR="005E6422" w:rsidRPr="00E65EA2" w:rsidRDefault="005E6422" w:rsidP="005E6422">
      <w:pPr>
        <w:spacing w:before="240"/>
        <w:jc w:val="both"/>
        <w:rPr>
          <w:rFonts w:cs="Arial"/>
          <w:bCs/>
        </w:rPr>
      </w:pPr>
      <w:r>
        <w:rPr>
          <w:rFonts w:cs="Arial"/>
        </w:rPr>
        <w:t xml:space="preserve">Dle výše uvedených skutečností týkajících se umístění záměru je patrné, </w:t>
      </w:r>
      <w:r>
        <w:rPr>
          <w:rFonts w:cs="Arial"/>
        </w:rPr>
        <w:br/>
        <w:t xml:space="preserve">že záměr je v souladu s územním plánem a tím v dané lokalitě umístitelný. </w:t>
      </w:r>
      <w:r>
        <w:rPr>
          <w:rFonts w:cs="Arial"/>
        </w:rPr>
        <w:br/>
        <w:t xml:space="preserve">Co se pak provozu záměru týče, není s tímto spojena žádná produkce znečišťujících látek. Nádrž na skladování kapalných hnojiv DAM 390 není vyjmenovaným stacionárním zdrojem znečišťování ovzduší ve smyslu zákona č. 201/2012 Sb., o ochraně ovzduší. Nádrž včetně příslušného potrubí tvoří uzavřený celek, případné pachové látky nejsou míseny s venkovním prostředím. Vznik emisí lze očekávat </w:t>
      </w:r>
      <w:r>
        <w:rPr>
          <w:rFonts w:cs="Arial"/>
        </w:rPr>
        <w:lastRenderedPageBreak/>
        <w:t xml:space="preserve">pouze v souvislosti se samotnou stavební činností a také vyvolanou obslužnou dopravou, především prachu. Vzhledem ke krátkodobému a jednorázovému působení těchto zdrojů znečišťování se nejeví jejich působení z hlediska vlivu na okolní prostředí jako závažné. Tato prašnost bude pouze po omezenou dobu výstavby a oznamovatel zajistí její eliminaci skrápěním materiálu, se kterým bude manipulováno. </w:t>
      </w:r>
      <w:r w:rsidRPr="007F477E">
        <w:rPr>
          <w:rFonts w:cs="Arial"/>
          <w:bCs/>
        </w:rPr>
        <w:t xml:space="preserve">Během stavby budou dodržovány podmínky na ochranu životního prostředí a jeho jednotlivých složek, bezpečnosti práce, požárního zabezpečení a ochrany zdraví a zdravých životních podmínek při výstavbě, dle platných právních předpisů, směrnic a platných technických norem. </w:t>
      </w:r>
      <w:r>
        <w:rPr>
          <w:rFonts w:cs="Arial"/>
          <w:bCs/>
        </w:rPr>
        <w:t>Bude třeba</w:t>
      </w:r>
      <w:r w:rsidRPr="007F477E">
        <w:rPr>
          <w:rFonts w:cs="Arial"/>
          <w:bCs/>
        </w:rPr>
        <w:t xml:space="preserve"> vyloučit možné havarijní znečištění vyplývající z úniku provozních kapalin (pohonných hmot, olejů), nátěrových hmot či jiných chemikálií do prostředí. Na stavbě </w:t>
      </w:r>
      <w:r>
        <w:rPr>
          <w:rFonts w:cs="Arial"/>
          <w:bCs/>
        </w:rPr>
        <w:t>bude</w:t>
      </w:r>
      <w:r w:rsidRPr="007F477E">
        <w:rPr>
          <w:rFonts w:cs="Arial"/>
          <w:bCs/>
        </w:rPr>
        <w:t xml:space="preserve"> zajištěn dostatek sanačních materiálů (především u všech stavebních mechanismů na staveništi). V případě úniku ropných látek nebo jiných závadných látek bude kontaminovaná zemina neprodleně odstraněna, odvezena a uložena na lokalitě určené k těmto účelům.</w:t>
      </w:r>
      <w:r>
        <w:rPr>
          <w:rFonts w:cs="Arial"/>
        </w:rPr>
        <w:t xml:space="preserve"> </w:t>
      </w:r>
      <w:r>
        <w:rPr>
          <w:rFonts w:cs="Arial"/>
          <w:bCs/>
        </w:rPr>
        <w:t xml:space="preserve">Bude </w:t>
      </w:r>
      <w:r w:rsidRPr="007F477E">
        <w:rPr>
          <w:rFonts w:cs="Arial"/>
          <w:bCs/>
        </w:rPr>
        <w:t xml:space="preserve">třeba zajistit, aby v žádném případě nedošlo ke znečištění povrchové ani podzemní vody stavebními látkami či pohonnými hmotami. V rámci prevence </w:t>
      </w:r>
      <w:r>
        <w:rPr>
          <w:rFonts w:cs="Arial"/>
          <w:bCs/>
        </w:rPr>
        <w:t>bude dbáno</w:t>
      </w:r>
      <w:r w:rsidRPr="007F477E">
        <w:rPr>
          <w:rFonts w:cs="Arial"/>
          <w:bCs/>
        </w:rPr>
        <w:t xml:space="preserve"> zejména na vícestupňovou ochranu (dostatek absorpčního materiálu, výborný stav techniky, ekologický dozor aj.)</w:t>
      </w:r>
      <w:r>
        <w:rPr>
          <w:rFonts w:cs="Arial"/>
        </w:rPr>
        <w:t xml:space="preserve"> V období realizace záměru dojde na přechodnou dobu ke zhoršení současného stravu hlukové zátěže především v prostoru stavby a jejího blízkého okolí. Tyto stavební zdroje hluku lze označit za krátkodobé, </w:t>
      </w:r>
      <w:r>
        <w:rPr>
          <w:rFonts w:cs="Arial"/>
          <w:bCs/>
        </w:rPr>
        <w:t>v</w:t>
      </w:r>
      <w:r w:rsidRPr="007F477E">
        <w:rPr>
          <w:rFonts w:cs="Arial"/>
          <w:bCs/>
        </w:rPr>
        <w:t>lastní stavební práce budou organizovány tak, aby docházelo k co nejmenšímu ovlivnění okolí hlukem a emisemi (vypínání motorů, kontrola technického stavu mechanizace a strojů, krope</w:t>
      </w:r>
      <w:r>
        <w:rPr>
          <w:rFonts w:cs="Arial"/>
          <w:bCs/>
        </w:rPr>
        <w:t xml:space="preserve">ní staveniště, </w:t>
      </w:r>
      <w:proofErr w:type="spellStart"/>
      <w:r>
        <w:rPr>
          <w:rFonts w:cs="Arial"/>
          <w:bCs/>
        </w:rPr>
        <w:t>deponií</w:t>
      </w:r>
      <w:proofErr w:type="spellEnd"/>
      <w:r>
        <w:rPr>
          <w:rFonts w:cs="Arial"/>
          <w:bCs/>
        </w:rPr>
        <w:t xml:space="preserve"> apod.) Z důvodu </w:t>
      </w:r>
      <w:r w:rsidRPr="007F477E">
        <w:rPr>
          <w:rFonts w:cs="Arial"/>
          <w:bCs/>
        </w:rPr>
        <w:t xml:space="preserve">blízkosti obytné zástavby </w:t>
      </w:r>
      <w:r>
        <w:rPr>
          <w:rFonts w:cs="Arial"/>
          <w:bCs/>
        </w:rPr>
        <w:t>nebudou</w:t>
      </w:r>
      <w:r w:rsidR="00E12F51">
        <w:rPr>
          <w:rFonts w:cs="Arial"/>
          <w:bCs/>
        </w:rPr>
        <w:t xml:space="preserve"> stavební práce </w:t>
      </w:r>
      <w:r w:rsidRPr="007F477E">
        <w:rPr>
          <w:rFonts w:cs="Arial"/>
          <w:bCs/>
        </w:rPr>
        <w:t>realizov</w:t>
      </w:r>
      <w:r>
        <w:rPr>
          <w:rFonts w:cs="Arial"/>
          <w:bCs/>
        </w:rPr>
        <w:t>ány</w:t>
      </w:r>
      <w:r w:rsidRPr="007F477E">
        <w:rPr>
          <w:rFonts w:cs="Arial"/>
          <w:bCs/>
        </w:rPr>
        <w:t xml:space="preserve"> v nočních hodinách (tj. 22:00 – 6:00 hod), ve dnech pracovního klidu a státem uznaných svátků.</w:t>
      </w:r>
      <w:r>
        <w:rPr>
          <w:rFonts w:cs="Arial"/>
        </w:rPr>
        <w:t xml:space="preserve"> </w:t>
      </w:r>
      <w:r w:rsidRPr="007F477E">
        <w:rPr>
          <w:rFonts w:cs="Arial"/>
          <w:bCs/>
        </w:rPr>
        <w:t>Dodavatel stavby bude zodpovědný za zajištění řádné údržby a sjízdnosti všech jím využívaných přístupových cest ke staveništi po celou dobu probíhajících stavebních prací.</w:t>
      </w:r>
      <w:r>
        <w:rPr>
          <w:rFonts w:cs="Arial"/>
        </w:rPr>
        <w:t xml:space="preserve"> </w:t>
      </w:r>
      <w:r>
        <w:rPr>
          <w:rFonts w:cs="Arial"/>
          <w:bCs/>
        </w:rPr>
        <w:t>Pro</w:t>
      </w:r>
      <w:r w:rsidRPr="00316F33">
        <w:rPr>
          <w:rFonts w:cs="Arial"/>
          <w:bCs/>
        </w:rPr>
        <w:t> eliminaci vlivů na ovzduší</w:t>
      </w:r>
      <w:r>
        <w:rPr>
          <w:rFonts w:cs="Arial"/>
          <w:bCs/>
        </w:rPr>
        <w:t>, díky stavebním pracím,</w:t>
      </w:r>
      <w:r w:rsidRPr="00316F33">
        <w:rPr>
          <w:rFonts w:cs="Arial"/>
          <w:bCs/>
        </w:rPr>
        <w:t xml:space="preserve"> </w:t>
      </w:r>
      <w:r>
        <w:rPr>
          <w:rFonts w:cs="Arial"/>
          <w:bCs/>
        </w:rPr>
        <w:t>budou</w:t>
      </w:r>
      <w:r w:rsidRPr="00316F33">
        <w:rPr>
          <w:rFonts w:cs="Arial"/>
          <w:bCs/>
        </w:rPr>
        <w:t xml:space="preserve"> </w:t>
      </w:r>
      <w:r>
        <w:rPr>
          <w:rFonts w:cs="Arial"/>
          <w:bCs/>
        </w:rPr>
        <w:t xml:space="preserve">používané komunikace pravidelně čištěny a skrápěny, aby nedocházelo vlivem povětrnostních podmínek ke zvýšení prašnosti, stavební mechanismy a nákladní automobily vyjíždějící ze stavby budou důsledně čištěny, </w:t>
      </w:r>
      <w:r w:rsidRPr="00E65EA2">
        <w:rPr>
          <w:rFonts w:cs="Arial"/>
          <w:bCs/>
        </w:rPr>
        <w:t>nákladní automobily převážející zeminu a stavební mat</w:t>
      </w:r>
      <w:r>
        <w:rPr>
          <w:rFonts w:cs="Arial"/>
          <w:bCs/>
        </w:rPr>
        <w:t xml:space="preserve">eriál budou řádně </w:t>
      </w:r>
      <w:proofErr w:type="spellStart"/>
      <w:r>
        <w:rPr>
          <w:rFonts w:cs="Arial"/>
          <w:bCs/>
        </w:rPr>
        <w:t>zaplachtovány</w:t>
      </w:r>
      <w:proofErr w:type="spellEnd"/>
      <w:r>
        <w:rPr>
          <w:rFonts w:cs="Arial"/>
          <w:bCs/>
        </w:rPr>
        <w:t xml:space="preserve">, </w:t>
      </w:r>
      <w:r w:rsidRPr="00E65EA2">
        <w:rPr>
          <w:rFonts w:cs="Arial"/>
          <w:bCs/>
        </w:rPr>
        <w:t xml:space="preserve">zařízení staveniště a případné </w:t>
      </w:r>
      <w:r>
        <w:rPr>
          <w:rFonts w:cs="Arial"/>
          <w:bCs/>
        </w:rPr>
        <w:t>„</w:t>
      </w:r>
      <w:r w:rsidRPr="00E65EA2">
        <w:rPr>
          <w:rFonts w:cs="Arial"/>
          <w:bCs/>
        </w:rPr>
        <w:t>sklady</w:t>
      </w:r>
      <w:r>
        <w:rPr>
          <w:rFonts w:cs="Arial"/>
          <w:bCs/>
        </w:rPr>
        <w:t>“</w:t>
      </w:r>
      <w:r w:rsidRPr="00E65EA2">
        <w:rPr>
          <w:rFonts w:cs="Arial"/>
          <w:bCs/>
        </w:rPr>
        <w:t xml:space="preserve"> sypkých hmot je třeb</w:t>
      </w:r>
      <w:r>
        <w:rPr>
          <w:rFonts w:cs="Arial"/>
          <w:bCs/>
        </w:rPr>
        <w:t>a umístit v odklonu od obytné zástavby.</w:t>
      </w:r>
    </w:p>
    <w:p w:rsidR="005E6422" w:rsidRDefault="005E6422" w:rsidP="005E6422">
      <w:pPr>
        <w:pStyle w:val="alezkltext"/>
      </w:pPr>
    </w:p>
    <w:p w:rsidR="005E6422" w:rsidRDefault="005E6422" w:rsidP="005E6422">
      <w:pPr>
        <w:pStyle w:val="alezkltext"/>
      </w:pPr>
      <w:r>
        <w:t>Co se následného provozu skladování hnojiva v železobetonové nádrži týče, toto jako takové je nehlučného charakteru. Nádrž není vybavena vzduchotechnikou ani jinými stacionárními zdroji hluku. Za zdroj hluku může být označena pouze související nákladní doprava, kterou bude zajištěn návoz kapalných hnojiv. K tomuto účelu budou používány silniční cisterny, areál, resp. pozemek je přístupný ze státní komunikace I/55 Přerov – Hulín. Návoz hnojiva a tedy plnění skladovací nádrže bude prováděno (mimo období aplikace hnojení) jedenkrát ročně, tak aby byla naskladněna celá kapacita nádrže, tzn. 1 049 m</w:t>
      </w:r>
      <w:r>
        <w:rPr>
          <w:vertAlign w:val="superscript"/>
        </w:rPr>
        <w:t>3</w:t>
      </w:r>
      <w:r>
        <w:t>. Při kapacitě cisterny 25 t, toto bude dělat 55 automobilových cisteren za rok při intenzitě 2 až 5 cisteren denně. Toto zvýšení automobilové nákladní dopravy spojené s provozem však bude citelné pouze jedenkrát za rok v omezenou dobu, tedy několika týdnů. Pro zásobování bude využíván hlavní vjezd do areálu, který se nachází ve východní části areálu. Naopak v období samotné aplikace hnojení bude nákladní technika využívat výhradně jižní přístup do hospodářského střediska. Dojde tak zcela k odklonění pojezdu nákladních vozidel od rodinné zástavby podél ul. Revoluční.</w:t>
      </w:r>
    </w:p>
    <w:p w:rsidR="00084CFA" w:rsidRDefault="00084CFA" w:rsidP="00084CFA">
      <w:pPr>
        <w:spacing w:before="240"/>
        <w:jc w:val="both"/>
        <w:rPr>
          <w:rFonts w:cs="Arial"/>
        </w:rPr>
      </w:pPr>
      <w:r w:rsidRPr="00084CFA">
        <w:rPr>
          <w:rFonts w:cs="Arial"/>
        </w:rPr>
        <w:lastRenderedPageBreak/>
        <w:t>S ohledem na druh objektu a požadované zabezp</w:t>
      </w:r>
      <w:r>
        <w:rPr>
          <w:rFonts w:cs="Arial"/>
        </w:rPr>
        <w:t xml:space="preserve">ečení s ohledem na ochranu půdy </w:t>
      </w:r>
      <w:r w:rsidRPr="00084CFA">
        <w:rPr>
          <w:rFonts w:cs="Arial"/>
        </w:rPr>
        <w:t>a vody je navržena požadovaná technologie objektu s použitím nových železobetonových typových prvků s osvědčením o nepropustnosti. Pro použití systému stálého sledování výtoků je vyprojektována jako druhá stěna nádrže vložka ze silnostěnné svařované fólie PE – HD. Mezi touto vložkou a stěnou nádrže je navržen systém čidel stanice monitorování výtoků. V případě výtoku kapaliny, která se dostane za vložku, se automaticky spustí světelně-akustický alarm a na displeji ovládací skříňky bude možné zobrazit velikost a místo netěsnosti a také stav cel</w:t>
      </w:r>
      <w:r>
        <w:rPr>
          <w:rFonts w:cs="Arial"/>
        </w:rPr>
        <w:t xml:space="preserve">kového možného naplnění nádrže. </w:t>
      </w:r>
      <w:r w:rsidRPr="00084CFA">
        <w:rPr>
          <w:rFonts w:cs="Arial"/>
        </w:rPr>
        <w:t>Navíc samotné provedení nádrže je odolné vůči působení hnojiva DAM a ani jeho dlouhodobá přítomnost nezpůsobí zamoření životního prostředí a výtoků do půdy. V nádrži se bude skladovat kapalné hnojivo DAM 390.</w:t>
      </w:r>
    </w:p>
    <w:p w:rsidR="005E6422" w:rsidRPr="00D12B8A" w:rsidRDefault="004835C1" w:rsidP="00D62807">
      <w:pPr>
        <w:spacing w:before="240"/>
        <w:jc w:val="both"/>
      </w:pPr>
      <w:r>
        <w:rPr>
          <w:rFonts w:cs="Arial"/>
        </w:rPr>
        <w:t xml:space="preserve">Na základě výše uvedených </w:t>
      </w:r>
      <w:proofErr w:type="gramStart"/>
      <w:r>
        <w:rPr>
          <w:rFonts w:cs="Arial"/>
        </w:rPr>
        <w:t>skutečností a  faktů</w:t>
      </w:r>
      <w:proofErr w:type="gramEnd"/>
      <w:r>
        <w:rPr>
          <w:rFonts w:cs="Arial"/>
        </w:rPr>
        <w:t>, dle předložených podkladů a dokumentů</w:t>
      </w:r>
      <w:r w:rsidR="00D12B8A">
        <w:rPr>
          <w:rFonts w:cs="Arial"/>
        </w:rPr>
        <w:t>, v souladu se zásadami přílohy č. 2 zákona o posuzování vlivů na životní prostředí, a tím s ohledem na povahu, rozsah, umístění a charakter záměru</w:t>
      </w:r>
      <w:r>
        <w:rPr>
          <w:rFonts w:cs="Arial"/>
        </w:rPr>
        <w:t xml:space="preserve"> krajský úřad konstatuje, že s</w:t>
      </w:r>
      <w:r w:rsidR="005E6422" w:rsidRPr="004835C1">
        <w:rPr>
          <w:rFonts w:cs="Arial"/>
        </w:rPr>
        <w:t>kladovací nádrž</w:t>
      </w:r>
      <w:r>
        <w:rPr>
          <w:rFonts w:cs="Arial"/>
        </w:rPr>
        <w:t xml:space="preserve">, která má </w:t>
      </w:r>
      <w:r w:rsidR="005E6422" w:rsidRPr="004835C1">
        <w:rPr>
          <w:rFonts w:cs="Arial"/>
        </w:rPr>
        <w:t xml:space="preserve"> být vybudována v již stávajícím hospodářském středisku, ve kterém je zemědělská činnost provozována již řadu let a je zde tedy logický předpoklad rozvíjení, rozšíření a modernizace spojené s touto zemědělskou činností</w:t>
      </w:r>
      <w:r>
        <w:rPr>
          <w:rFonts w:cs="Arial"/>
        </w:rPr>
        <w:t xml:space="preserve">, konstatuje, že záměr nebude posuzován ve smyslu zákona </w:t>
      </w:r>
      <w:r w:rsidR="00D12B8A">
        <w:rPr>
          <w:rFonts w:cs="Arial"/>
        </w:rPr>
        <w:br/>
      </w:r>
      <w:r>
        <w:rPr>
          <w:rFonts w:cs="Arial"/>
        </w:rPr>
        <w:t>o posuzování vlivů na životní prostředí.</w:t>
      </w:r>
    </w:p>
    <w:p w:rsidR="00D62807" w:rsidRDefault="00D62807" w:rsidP="00D62807">
      <w:pPr>
        <w:spacing w:before="240"/>
        <w:jc w:val="both"/>
        <w:rPr>
          <w:rFonts w:cs="Arial"/>
        </w:rPr>
      </w:pPr>
      <w:r>
        <w:rPr>
          <w:rFonts w:cs="Arial"/>
        </w:rPr>
        <w:t xml:space="preserve">Závěr zjišťovacího řízení </w:t>
      </w:r>
      <w:r>
        <w:rPr>
          <w:rFonts w:cs="Arial"/>
          <w:i/>
        </w:rPr>
        <w:t xml:space="preserve">nenahrazuje </w:t>
      </w:r>
      <w:r>
        <w:rPr>
          <w:rFonts w:cs="Arial"/>
        </w:rPr>
        <w:t xml:space="preserve">vyjádření dotčených orgánů státní správy, </w:t>
      </w:r>
      <w:r>
        <w:rPr>
          <w:rFonts w:cs="Arial"/>
        </w:rPr>
        <w:br/>
        <w:t xml:space="preserve">ani příslušná povolení dle zvláštních předpisů, jako např. stavební zákon, zákon </w:t>
      </w:r>
      <w:r>
        <w:rPr>
          <w:rFonts w:cs="Arial"/>
        </w:rPr>
        <w:br/>
        <w:t xml:space="preserve">o vodách, zákon o ochraně ovzduší, zákon o odpadech apod. </w:t>
      </w:r>
    </w:p>
    <w:p w:rsidR="00D62807" w:rsidRDefault="00D62807" w:rsidP="00D62807">
      <w:pPr>
        <w:widowControl w:val="0"/>
        <w:ind w:right="-108"/>
        <w:jc w:val="both"/>
        <w:rPr>
          <w:rFonts w:cs="Arial"/>
          <w:b/>
          <w:bCs/>
        </w:rPr>
      </w:pPr>
    </w:p>
    <w:p w:rsidR="00D12B8A" w:rsidRDefault="00D12B8A" w:rsidP="00D62807">
      <w:pPr>
        <w:widowControl w:val="0"/>
        <w:ind w:right="-108"/>
        <w:jc w:val="both"/>
        <w:rPr>
          <w:rFonts w:cs="Arial"/>
          <w:b/>
          <w:bCs/>
        </w:rPr>
      </w:pPr>
    </w:p>
    <w:p w:rsidR="00D62807" w:rsidRDefault="00D12B8A" w:rsidP="00D62807">
      <w:pPr>
        <w:widowControl w:val="0"/>
        <w:ind w:right="-108"/>
        <w:jc w:val="both"/>
        <w:rPr>
          <w:rFonts w:cs="Arial"/>
        </w:rPr>
      </w:pPr>
      <w:r>
        <w:rPr>
          <w:rFonts w:cs="Arial"/>
          <w:b/>
          <w:bCs/>
        </w:rPr>
        <w:t xml:space="preserve">Obec Horní Moštěnice </w:t>
      </w:r>
      <w:r w:rsidR="00D62807">
        <w:rPr>
          <w:rFonts w:cs="Arial"/>
          <w:b/>
          <w:bCs/>
        </w:rPr>
        <w:t xml:space="preserve"> </w:t>
      </w:r>
      <w:r w:rsidR="00D62807">
        <w:rPr>
          <w:rFonts w:cs="Arial"/>
        </w:rPr>
        <w:t xml:space="preserve">(jako dotčený územní samosprávný celek) žádáme ve smyslu § 16 odst. 3 cit. </w:t>
      </w:r>
      <w:proofErr w:type="gramStart"/>
      <w:r w:rsidR="00D62807">
        <w:rPr>
          <w:rFonts w:cs="Arial"/>
        </w:rPr>
        <w:t>zákona</w:t>
      </w:r>
      <w:proofErr w:type="gramEnd"/>
      <w:r w:rsidR="00D62807">
        <w:rPr>
          <w:rFonts w:cs="Arial"/>
        </w:rPr>
        <w:t xml:space="preserve"> o zveřejnění závěru zjišťovacího řízení na úřední desce a nejméně ještě jedním v dotčeném území obvyklým způsobem. Doba zveřejnění je nejméně 15 dnů. </w:t>
      </w:r>
    </w:p>
    <w:p w:rsidR="00D62807" w:rsidRDefault="00D62807" w:rsidP="00D62807">
      <w:pPr>
        <w:widowControl w:val="0"/>
        <w:ind w:right="-108"/>
        <w:jc w:val="both"/>
        <w:rPr>
          <w:rFonts w:cs="Arial"/>
        </w:rPr>
      </w:pPr>
    </w:p>
    <w:p w:rsidR="00D62807" w:rsidRDefault="00D62807" w:rsidP="00D62807">
      <w:pPr>
        <w:widowControl w:val="0"/>
        <w:ind w:right="-108"/>
        <w:jc w:val="both"/>
        <w:rPr>
          <w:rFonts w:cs="Arial"/>
          <w:color w:val="FF0000"/>
        </w:rPr>
      </w:pPr>
    </w:p>
    <w:p w:rsidR="00D62807" w:rsidRDefault="00D62807" w:rsidP="00D62807">
      <w:pPr>
        <w:widowControl w:val="0"/>
        <w:ind w:right="-108"/>
        <w:jc w:val="both"/>
        <w:rPr>
          <w:rFonts w:cs="Arial"/>
          <w:b/>
          <w:bCs/>
          <w:u w:val="single"/>
        </w:rPr>
      </w:pPr>
      <w:r>
        <w:rPr>
          <w:rFonts w:cs="Arial"/>
          <w:b/>
          <w:bCs/>
          <w:u w:val="single"/>
        </w:rPr>
        <w:t xml:space="preserve">Zároveň žádáme </w:t>
      </w:r>
      <w:r w:rsidR="00D12B8A">
        <w:rPr>
          <w:rFonts w:cs="Arial"/>
          <w:b/>
          <w:bCs/>
          <w:u w:val="single"/>
        </w:rPr>
        <w:t>obec Horní Moštěnice</w:t>
      </w:r>
      <w:r>
        <w:rPr>
          <w:rFonts w:cs="Arial"/>
          <w:b/>
          <w:bCs/>
          <w:u w:val="single"/>
        </w:rPr>
        <w:t xml:space="preserve"> o zaslání písemného vyrozumění o dni vyvěšení této informace Kraj</w:t>
      </w:r>
      <w:r w:rsidR="000B33AC">
        <w:rPr>
          <w:rFonts w:cs="Arial"/>
          <w:b/>
          <w:bCs/>
          <w:u w:val="single"/>
        </w:rPr>
        <w:t>skému úřadu Olomouckého kraje, o</w:t>
      </w:r>
      <w:r>
        <w:rPr>
          <w:rFonts w:cs="Arial"/>
          <w:b/>
          <w:bCs/>
          <w:u w:val="single"/>
        </w:rPr>
        <w:t>dboru životního prostředí a zemědělství.</w:t>
      </w:r>
    </w:p>
    <w:p w:rsidR="00D62807" w:rsidRDefault="00D62807" w:rsidP="00D62807">
      <w:pPr>
        <w:widowControl w:val="0"/>
        <w:ind w:right="-108"/>
        <w:rPr>
          <w:rFonts w:cs="Arial"/>
          <w:bCs/>
          <w:color w:val="FF0000"/>
          <w:sz w:val="22"/>
          <w:szCs w:val="22"/>
        </w:rPr>
      </w:pPr>
    </w:p>
    <w:p w:rsidR="00D62807" w:rsidRPr="00084CFA" w:rsidRDefault="00D62807" w:rsidP="00084CFA">
      <w:pPr>
        <w:widowControl w:val="0"/>
        <w:ind w:right="-108"/>
        <w:jc w:val="center"/>
        <w:rPr>
          <w:rFonts w:cs="Arial"/>
          <w:bCs/>
          <w:color w:val="FF0000"/>
          <w:sz w:val="22"/>
          <w:szCs w:val="22"/>
        </w:rPr>
      </w:pPr>
      <w:r>
        <w:rPr>
          <w:rFonts w:cs="Arial"/>
          <w:bCs/>
          <w:color w:val="FF0000"/>
          <w:sz w:val="22"/>
          <w:szCs w:val="22"/>
        </w:rPr>
        <w:t xml:space="preserve">                                      </w:t>
      </w:r>
      <w:r w:rsidR="00084CFA">
        <w:rPr>
          <w:rFonts w:cs="Arial"/>
          <w:bCs/>
          <w:color w:val="FF0000"/>
          <w:sz w:val="22"/>
          <w:szCs w:val="22"/>
        </w:rPr>
        <w:t xml:space="preserve">                              </w:t>
      </w:r>
    </w:p>
    <w:p w:rsidR="00D62807" w:rsidRDefault="00D62807" w:rsidP="00D62807">
      <w:pPr>
        <w:widowControl w:val="0"/>
        <w:ind w:right="-108"/>
        <w:jc w:val="both"/>
        <w:rPr>
          <w:rFonts w:cs="Arial"/>
          <w:bCs/>
          <w:color w:val="FF0000"/>
        </w:rPr>
      </w:pPr>
    </w:p>
    <w:p w:rsidR="00D62807" w:rsidRDefault="00D62807" w:rsidP="00D62807">
      <w:pPr>
        <w:widowControl w:val="0"/>
        <w:ind w:right="-108"/>
        <w:jc w:val="both"/>
        <w:rPr>
          <w:rFonts w:cs="Arial"/>
          <w:bCs/>
          <w:color w:val="FF0000"/>
        </w:rPr>
      </w:pPr>
    </w:p>
    <w:p w:rsidR="00D62807" w:rsidRPr="00CB2EDE" w:rsidRDefault="00CB2EDE" w:rsidP="00D62807">
      <w:pPr>
        <w:widowControl w:val="0"/>
        <w:ind w:right="-108"/>
        <w:jc w:val="both"/>
        <w:rPr>
          <w:rFonts w:cs="Arial"/>
          <w:bCs/>
          <w:color w:val="FF0000"/>
          <w:sz w:val="22"/>
          <w:szCs w:val="22"/>
        </w:rPr>
      </w:pPr>
      <w:r>
        <w:rPr>
          <w:rFonts w:cs="Arial"/>
          <w:bCs/>
          <w:color w:val="FF0000"/>
        </w:rPr>
        <w:tab/>
      </w:r>
      <w:r>
        <w:rPr>
          <w:rFonts w:cs="Arial"/>
          <w:bCs/>
          <w:color w:val="FF0000"/>
        </w:rPr>
        <w:tab/>
      </w:r>
      <w:r>
        <w:rPr>
          <w:rFonts w:cs="Arial"/>
          <w:bCs/>
          <w:color w:val="FF0000"/>
        </w:rPr>
        <w:tab/>
      </w:r>
      <w:r>
        <w:rPr>
          <w:rFonts w:cs="Arial"/>
          <w:bCs/>
          <w:color w:val="FF0000"/>
        </w:rPr>
        <w:tab/>
      </w:r>
      <w:r>
        <w:rPr>
          <w:rFonts w:cs="Arial"/>
          <w:bCs/>
          <w:color w:val="FF0000"/>
        </w:rPr>
        <w:tab/>
      </w:r>
      <w:r>
        <w:rPr>
          <w:rFonts w:cs="Arial"/>
          <w:bCs/>
          <w:color w:val="FF0000"/>
        </w:rPr>
        <w:tab/>
      </w:r>
      <w:r>
        <w:rPr>
          <w:rFonts w:cs="Arial"/>
          <w:bCs/>
          <w:color w:val="FF0000"/>
        </w:rPr>
        <w:tab/>
        <w:t xml:space="preserve">          </w:t>
      </w:r>
    </w:p>
    <w:p w:rsidR="00D62807" w:rsidRPr="000B33AC" w:rsidRDefault="00D12B8A" w:rsidP="00D62807">
      <w:pPr>
        <w:widowControl w:val="0"/>
        <w:tabs>
          <w:tab w:val="center" w:pos="1984"/>
          <w:tab w:val="center" w:pos="6803"/>
        </w:tabs>
        <w:ind w:firstLine="567"/>
        <w:jc w:val="both"/>
        <w:rPr>
          <w:rFonts w:cs="Arial"/>
          <w:sz w:val="22"/>
          <w:szCs w:val="22"/>
        </w:rPr>
      </w:pPr>
      <w:r>
        <w:rPr>
          <w:rFonts w:cs="Arial"/>
        </w:rPr>
        <w:tab/>
      </w:r>
      <w:r>
        <w:rPr>
          <w:rFonts w:cs="Arial"/>
        </w:rPr>
        <w:tab/>
      </w:r>
      <w:r w:rsidR="000B33AC" w:rsidRPr="000B33AC">
        <w:rPr>
          <w:rFonts w:cs="Arial"/>
          <w:sz w:val="22"/>
          <w:szCs w:val="22"/>
        </w:rPr>
        <w:t>Otisk úředního razítka</w:t>
      </w:r>
      <w:r w:rsidR="00D62807" w:rsidRPr="000B33AC">
        <w:rPr>
          <w:rFonts w:cs="Arial"/>
          <w:sz w:val="22"/>
          <w:szCs w:val="22"/>
        </w:rPr>
        <w:tab/>
      </w:r>
      <w:bookmarkStart w:id="0" w:name="_GoBack"/>
      <w:bookmarkEnd w:id="0"/>
    </w:p>
    <w:p w:rsidR="00D62807" w:rsidRDefault="00D62807" w:rsidP="00D62807">
      <w:pPr>
        <w:widowControl w:val="0"/>
        <w:tabs>
          <w:tab w:val="center" w:pos="1984"/>
          <w:tab w:val="center" w:pos="6803"/>
        </w:tabs>
        <w:ind w:firstLine="567"/>
        <w:jc w:val="both"/>
        <w:rPr>
          <w:rFonts w:cs="Arial"/>
        </w:rPr>
      </w:pPr>
    </w:p>
    <w:p w:rsidR="00D62807" w:rsidRDefault="00D62807" w:rsidP="00D62807">
      <w:pPr>
        <w:widowControl w:val="0"/>
        <w:tabs>
          <w:tab w:val="center" w:pos="1984"/>
          <w:tab w:val="center" w:pos="6803"/>
        </w:tabs>
        <w:ind w:firstLine="567"/>
        <w:jc w:val="both"/>
        <w:rPr>
          <w:rFonts w:cs="Arial"/>
        </w:rPr>
      </w:pPr>
      <w:r>
        <w:rPr>
          <w:rFonts w:cs="Arial"/>
        </w:rPr>
        <w:tab/>
      </w:r>
      <w:r>
        <w:rPr>
          <w:rFonts w:cs="Arial"/>
        </w:rPr>
        <w:tab/>
        <w:t>Mgr. Radomír Studený</w:t>
      </w:r>
    </w:p>
    <w:p w:rsidR="00D62807" w:rsidRDefault="00D62807" w:rsidP="00D62807">
      <w:pPr>
        <w:widowControl w:val="0"/>
        <w:tabs>
          <w:tab w:val="center" w:pos="1984"/>
          <w:tab w:val="center" w:pos="6803"/>
        </w:tabs>
        <w:ind w:firstLine="567"/>
        <w:jc w:val="both"/>
        <w:rPr>
          <w:rFonts w:cs="Arial"/>
        </w:rPr>
      </w:pPr>
      <w:r>
        <w:rPr>
          <w:rFonts w:cs="Arial"/>
        </w:rPr>
        <w:tab/>
      </w:r>
      <w:r>
        <w:rPr>
          <w:rFonts w:cs="Arial"/>
        </w:rPr>
        <w:tab/>
        <w:t>vedoucí oddělení integrované prevence</w:t>
      </w:r>
    </w:p>
    <w:p w:rsidR="00D62807" w:rsidRDefault="00D62807" w:rsidP="00D62807">
      <w:pPr>
        <w:widowControl w:val="0"/>
        <w:tabs>
          <w:tab w:val="center" w:pos="1984"/>
          <w:tab w:val="center" w:pos="6803"/>
        </w:tabs>
        <w:ind w:firstLine="567"/>
        <w:jc w:val="both"/>
        <w:rPr>
          <w:rFonts w:cs="Arial"/>
        </w:rPr>
      </w:pPr>
      <w:r>
        <w:rPr>
          <w:rFonts w:cs="Arial"/>
        </w:rPr>
        <w:tab/>
      </w:r>
      <w:r>
        <w:rPr>
          <w:rFonts w:cs="Arial"/>
        </w:rPr>
        <w:tab/>
        <w:t>odboru životního prostředí a zemědělství</w:t>
      </w:r>
    </w:p>
    <w:p w:rsidR="00D62807" w:rsidRDefault="00D62807" w:rsidP="00D62807">
      <w:pPr>
        <w:widowControl w:val="0"/>
        <w:tabs>
          <w:tab w:val="center" w:pos="1984"/>
          <w:tab w:val="center" w:pos="6803"/>
        </w:tabs>
        <w:ind w:firstLine="567"/>
        <w:jc w:val="both"/>
        <w:rPr>
          <w:rFonts w:cs="Arial"/>
        </w:rPr>
      </w:pPr>
      <w:r>
        <w:rPr>
          <w:rFonts w:cs="Arial"/>
        </w:rPr>
        <w:tab/>
      </w:r>
      <w:r>
        <w:rPr>
          <w:rFonts w:cs="Arial"/>
        </w:rPr>
        <w:tab/>
        <w:t>Krajského úřadu Olomouckého kraje</w:t>
      </w:r>
    </w:p>
    <w:p w:rsidR="00D62807" w:rsidRDefault="00D62807" w:rsidP="00D62807">
      <w:pPr>
        <w:widowControl w:val="0"/>
        <w:ind w:right="-108"/>
        <w:rPr>
          <w:b/>
          <w:color w:val="FF0000"/>
        </w:rPr>
      </w:pPr>
    </w:p>
    <w:p w:rsidR="00D62807" w:rsidRPr="002000F2" w:rsidRDefault="00D62807" w:rsidP="00D62807">
      <w:pPr>
        <w:pStyle w:val="Obdr"/>
        <w:outlineLvl w:val="0"/>
        <w:rPr>
          <w:szCs w:val="24"/>
        </w:rPr>
      </w:pPr>
    </w:p>
    <w:p w:rsidR="00084CFA" w:rsidRDefault="002000F2" w:rsidP="00D12B8A">
      <w:pPr>
        <w:pStyle w:val="Obdr"/>
        <w:outlineLvl w:val="0"/>
        <w:rPr>
          <w:szCs w:val="24"/>
        </w:rPr>
      </w:pPr>
      <w:r w:rsidRPr="002000F2">
        <w:rPr>
          <w:szCs w:val="24"/>
        </w:rPr>
        <w:t>Za správno</w:t>
      </w:r>
      <w:r w:rsidR="00F11F44">
        <w:rPr>
          <w:szCs w:val="24"/>
        </w:rPr>
        <w:t>s</w:t>
      </w:r>
      <w:r w:rsidRPr="002000F2">
        <w:rPr>
          <w:szCs w:val="24"/>
        </w:rPr>
        <w:t>t vyhotovení</w:t>
      </w:r>
      <w:r w:rsidR="00CB2EDE">
        <w:rPr>
          <w:szCs w:val="24"/>
        </w:rPr>
        <w:t xml:space="preserve"> </w:t>
      </w:r>
      <w:r w:rsidR="00F11F44">
        <w:rPr>
          <w:szCs w:val="24"/>
        </w:rPr>
        <w:t>odpoví</w:t>
      </w:r>
      <w:r w:rsidR="00084CFA">
        <w:rPr>
          <w:szCs w:val="24"/>
        </w:rPr>
        <w:t>dá: Ing. Zdeňka Kotrášová, Ph.D.</w:t>
      </w:r>
    </w:p>
    <w:p w:rsidR="00D12B8A" w:rsidRPr="00084CFA" w:rsidRDefault="00D12B8A" w:rsidP="00D12B8A">
      <w:pPr>
        <w:pStyle w:val="Obdr"/>
        <w:outlineLvl w:val="0"/>
        <w:rPr>
          <w:szCs w:val="24"/>
        </w:rPr>
      </w:pPr>
      <w:r>
        <w:rPr>
          <w:b/>
          <w:szCs w:val="24"/>
        </w:rPr>
        <w:lastRenderedPageBreak/>
        <w:t xml:space="preserve">Rozdělovník: </w:t>
      </w:r>
    </w:p>
    <w:p w:rsidR="00D12B8A" w:rsidRDefault="00D12B8A" w:rsidP="00D12B8A">
      <w:pPr>
        <w:pStyle w:val="Tabulkatuntext"/>
        <w:outlineLvl w:val="0"/>
        <w:rPr>
          <w:szCs w:val="24"/>
        </w:rPr>
      </w:pPr>
      <w:r>
        <w:rPr>
          <w:szCs w:val="24"/>
        </w:rPr>
        <w:t>Dotčené územní samosprávné celky</w:t>
      </w:r>
    </w:p>
    <w:p w:rsidR="00D12B8A" w:rsidRDefault="00D12B8A" w:rsidP="00D12B8A">
      <w:pPr>
        <w:pStyle w:val="Obdrznak2text"/>
        <w:numPr>
          <w:ilvl w:val="0"/>
          <w:numId w:val="1"/>
        </w:numPr>
        <w:rPr>
          <w:szCs w:val="24"/>
        </w:rPr>
      </w:pPr>
      <w:r>
        <w:rPr>
          <w:szCs w:val="24"/>
        </w:rPr>
        <w:t>Obec Horní Moštěnice, Dr. A. Stojana, 751 17 Horní Moštěnice</w:t>
      </w:r>
    </w:p>
    <w:p w:rsidR="00D12B8A" w:rsidRDefault="00D12B8A" w:rsidP="00D12B8A">
      <w:pPr>
        <w:pStyle w:val="Obdrznak2text"/>
        <w:numPr>
          <w:ilvl w:val="0"/>
          <w:numId w:val="1"/>
        </w:numPr>
        <w:rPr>
          <w:szCs w:val="24"/>
        </w:rPr>
      </w:pPr>
      <w:r>
        <w:rPr>
          <w:szCs w:val="24"/>
        </w:rPr>
        <w:t>Olomoucký kraj</w:t>
      </w:r>
    </w:p>
    <w:p w:rsidR="00D12B8A" w:rsidRDefault="00D12B8A" w:rsidP="00D12B8A">
      <w:pPr>
        <w:pStyle w:val="Tabulkazkladntext"/>
        <w:rPr>
          <w:szCs w:val="24"/>
        </w:rPr>
      </w:pPr>
    </w:p>
    <w:p w:rsidR="00D12B8A" w:rsidRDefault="00D12B8A" w:rsidP="00D12B8A">
      <w:pPr>
        <w:pStyle w:val="Tabulkatuntext"/>
        <w:outlineLvl w:val="0"/>
        <w:rPr>
          <w:szCs w:val="24"/>
        </w:rPr>
      </w:pPr>
      <w:r>
        <w:rPr>
          <w:szCs w:val="24"/>
        </w:rPr>
        <w:t>Dotčené správní úřady</w:t>
      </w:r>
    </w:p>
    <w:p w:rsidR="00D12B8A" w:rsidRDefault="00D12B8A" w:rsidP="00D12B8A">
      <w:pPr>
        <w:pStyle w:val="Obdrznak2text"/>
        <w:numPr>
          <w:ilvl w:val="0"/>
          <w:numId w:val="1"/>
        </w:numPr>
        <w:rPr>
          <w:szCs w:val="24"/>
        </w:rPr>
      </w:pPr>
      <w:r>
        <w:rPr>
          <w:szCs w:val="24"/>
        </w:rPr>
        <w:t>Krajský úřad Olomouckého kraje, odbor životního prostředí a zemědělství - zde</w:t>
      </w:r>
    </w:p>
    <w:p w:rsidR="00D12B8A" w:rsidRDefault="00D12B8A" w:rsidP="00D12B8A">
      <w:pPr>
        <w:pStyle w:val="Obdrznak2text"/>
        <w:numPr>
          <w:ilvl w:val="0"/>
          <w:numId w:val="1"/>
        </w:numPr>
        <w:rPr>
          <w:szCs w:val="24"/>
        </w:rPr>
      </w:pPr>
      <w:r>
        <w:rPr>
          <w:szCs w:val="24"/>
        </w:rPr>
        <w:t>Magistrát města Přerova, odbor stavebního úřadu a životního prostředí, Bratrská 34, 750 02 Přerov</w:t>
      </w:r>
    </w:p>
    <w:p w:rsidR="00D12B8A" w:rsidRDefault="00D12B8A" w:rsidP="00D12B8A">
      <w:pPr>
        <w:pStyle w:val="Obdrznak2text"/>
        <w:numPr>
          <w:ilvl w:val="0"/>
          <w:numId w:val="1"/>
        </w:numPr>
        <w:rPr>
          <w:szCs w:val="24"/>
        </w:rPr>
      </w:pPr>
      <w:r>
        <w:rPr>
          <w:szCs w:val="24"/>
        </w:rPr>
        <w:t xml:space="preserve">Krajská hygienická stanice Olomouckého kraje se sídlem v Olomouci, územní pracoviště Přerov, Dvořákova 75, 750 11 Přerov </w:t>
      </w:r>
    </w:p>
    <w:p w:rsidR="00D12B8A" w:rsidRDefault="00D12B8A" w:rsidP="00D12B8A">
      <w:pPr>
        <w:pStyle w:val="Obdrznak2text"/>
        <w:numPr>
          <w:ilvl w:val="0"/>
          <w:numId w:val="1"/>
        </w:numPr>
        <w:rPr>
          <w:szCs w:val="24"/>
        </w:rPr>
      </w:pPr>
      <w:r>
        <w:rPr>
          <w:szCs w:val="24"/>
        </w:rPr>
        <w:t>ČIŽP OI Olomouc, Tovární 41, 772 00 Olomouc</w:t>
      </w:r>
    </w:p>
    <w:p w:rsidR="00D12B8A" w:rsidRDefault="00D12B8A" w:rsidP="00D12B8A">
      <w:pPr>
        <w:pStyle w:val="Obdrznak2text"/>
        <w:numPr>
          <w:ilvl w:val="0"/>
          <w:numId w:val="1"/>
        </w:numPr>
        <w:rPr>
          <w:szCs w:val="24"/>
        </w:rPr>
      </w:pPr>
      <w:r>
        <w:rPr>
          <w:szCs w:val="24"/>
        </w:rPr>
        <w:t>Ministerstvo zdravotnictví, Český inspektorát lázní a zřídel, Palackého nám. 4, 728 01 Praha 2</w:t>
      </w:r>
    </w:p>
    <w:p w:rsidR="00D12B8A" w:rsidRDefault="00D12B8A" w:rsidP="00D12B8A">
      <w:pPr>
        <w:pStyle w:val="Tabulkazkladntext"/>
        <w:rPr>
          <w:szCs w:val="24"/>
        </w:rPr>
      </w:pPr>
    </w:p>
    <w:p w:rsidR="00D12B8A" w:rsidRDefault="00D12B8A" w:rsidP="00D12B8A">
      <w:pPr>
        <w:pStyle w:val="Tabulkatuntext"/>
        <w:outlineLvl w:val="0"/>
        <w:rPr>
          <w:szCs w:val="24"/>
        </w:rPr>
      </w:pPr>
      <w:r>
        <w:rPr>
          <w:szCs w:val="24"/>
        </w:rPr>
        <w:t>Oprávněný zástupce oznamovatele</w:t>
      </w:r>
    </w:p>
    <w:p w:rsidR="00D12B8A" w:rsidRDefault="00D12B8A" w:rsidP="00D12B8A">
      <w:pPr>
        <w:pStyle w:val="Obdrznak2text"/>
        <w:numPr>
          <w:ilvl w:val="0"/>
          <w:numId w:val="1"/>
        </w:numPr>
        <w:rPr>
          <w:szCs w:val="24"/>
        </w:rPr>
      </w:pPr>
      <w:r>
        <w:rPr>
          <w:szCs w:val="24"/>
        </w:rPr>
        <w:t>Zdeněk Vališ, SALIX MORAVA a.s., Revoluční 130/30, 751 17 Horní Moštěnice</w:t>
      </w:r>
    </w:p>
    <w:p w:rsidR="00D12B8A" w:rsidRDefault="00D12B8A" w:rsidP="00D12B8A">
      <w:pPr>
        <w:pStyle w:val="Obdrznak2text"/>
        <w:numPr>
          <w:ilvl w:val="0"/>
          <w:numId w:val="0"/>
        </w:numPr>
        <w:tabs>
          <w:tab w:val="left" w:pos="708"/>
        </w:tabs>
        <w:ind w:left="1260"/>
        <w:rPr>
          <w:szCs w:val="24"/>
        </w:rPr>
      </w:pPr>
    </w:p>
    <w:p w:rsidR="00D12B8A" w:rsidRDefault="00D12B8A" w:rsidP="00D12B8A">
      <w:pPr>
        <w:pStyle w:val="Tabulkatuntext"/>
        <w:outlineLvl w:val="0"/>
        <w:rPr>
          <w:szCs w:val="24"/>
        </w:rPr>
      </w:pPr>
    </w:p>
    <w:p w:rsidR="00D12B8A" w:rsidRDefault="00D12B8A" w:rsidP="00D12B8A">
      <w:pPr>
        <w:pStyle w:val="Tabulkatuntext"/>
        <w:outlineLvl w:val="0"/>
        <w:rPr>
          <w:szCs w:val="24"/>
        </w:rPr>
      </w:pPr>
      <w:r>
        <w:rPr>
          <w:szCs w:val="24"/>
        </w:rPr>
        <w:t>Zpracovatel oznámení záměru</w:t>
      </w:r>
    </w:p>
    <w:p w:rsidR="00D12B8A" w:rsidRDefault="00D12B8A" w:rsidP="00D12B8A">
      <w:pPr>
        <w:pStyle w:val="Obdrznak2text"/>
        <w:numPr>
          <w:ilvl w:val="0"/>
          <w:numId w:val="1"/>
        </w:numPr>
        <w:rPr>
          <w:szCs w:val="24"/>
        </w:rPr>
      </w:pPr>
      <w:r>
        <w:rPr>
          <w:szCs w:val="24"/>
        </w:rPr>
        <w:t xml:space="preserve">EKOME, spol. s r.o., </w:t>
      </w:r>
      <w:proofErr w:type="spellStart"/>
      <w:r>
        <w:rPr>
          <w:szCs w:val="24"/>
        </w:rPr>
        <w:t>Tečovská</w:t>
      </w:r>
      <w:proofErr w:type="spellEnd"/>
      <w:r>
        <w:rPr>
          <w:szCs w:val="24"/>
        </w:rPr>
        <w:t xml:space="preserve"> 257, 763 02 Zlín - Malenovice</w:t>
      </w:r>
    </w:p>
    <w:p w:rsidR="00D12B8A" w:rsidRDefault="00D12B8A" w:rsidP="00D12B8A">
      <w:pPr>
        <w:pStyle w:val="Obdrznak2text"/>
        <w:numPr>
          <w:ilvl w:val="0"/>
          <w:numId w:val="0"/>
        </w:numPr>
        <w:tabs>
          <w:tab w:val="left" w:pos="708"/>
        </w:tabs>
        <w:ind w:left="1260"/>
        <w:rPr>
          <w:szCs w:val="24"/>
        </w:rPr>
      </w:pPr>
    </w:p>
    <w:p w:rsidR="00D12B8A" w:rsidRDefault="00D12B8A" w:rsidP="00D12B8A">
      <w:pPr>
        <w:pStyle w:val="Obdrznak2text"/>
        <w:numPr>
          <w:ilvl w:val="0"/>
          <w:numId w:val="0"/>
        </w:numPr>
        <w:tabs>
          <w:tab w:val="left" w:pos="708"/>
        </w:tabs>
        <w:ind w:left="1260"/>
        <w:rPr>
          <w:szCs w:val="24"/>
        </w:rPr>
      </w:pPr>
    </w:p>
    <w:p w:rsidR="00D12B8A" w:rsidRDefault="00D12B8A" w:rsidP="00D12B8A">
      <w:pPr>
        <w:pStyle w:val="Tabulkatuntext"/>
        <w:outlineLvl w:val="0"/>
        <w:rPr>
          <w:szCs w:val="24"/>
        </w:rPr>
      </w:pPr>
      <w:r>
        <w:rPr>
          <w:szCs w:val="24"/>
        </w:rPr>
        <w:t>Na vědomí</w:t>
      </w:r>
    </w:p>
    <w:p w:rsidR="00D12B8A" w:rsidRDefault="00D12B8A" w:rsidP="00D12B8A">
      <w:pPr>
        <w:pStyle w:val="Obdrznak2text"/>
        <w:numPr>
          <w:ilvl w:val="0"/>
          <w:numId w:val="1"/>
        </w:numPr>
        <w:rPr>
          <w:szCs w:val="24"/>
        </w:rPr>
      </w:pPr>
      <w:r>
        <w:rPr>
          <w:szCs w:val="24"/>
        </w:rPr>
        <w:t>MŽP ČR, OVSS VIII, Krapkova 3, 779 00 Olomouc</w:t>
      </w:r>
    </w:p>
    <w:p w:rsidR="00D12B8A" w:rsidRDefault="00D12B8A" w:rsidP="00D12B8A">
      <w:pPr>
        <w:pStyle w:val="Obdrznak2text"/>
        <w:numPr>
          <w:ilvl w:val="0"/>
          <w:numId w:val="1"/>
        </w:numPr>
        <w:rPr>
          <w:szCs w:val="24"/>
        </w:rPr>
      </w:pPr>
      <w:r>
        <w:rPr>
          <w:szCs w:val="24"/>
        </w:rPr>
        <w:t>MŽP ČR, odbor posuzování vlivů na ŽP a integrované prevence, Vršovická 65, 110 00 Praha 10</w:t>
      </w:r>
    </w:p>
    <w:p w:rsidR="00CB2EDE" w:rsidRDefault="00CB2EDE" w:rsidP="00D12B8A">
      <w:pPr>
        <w:pStyle w:val="Obdrznak2text"/>
        <w:numPr>
          <w:ilvl w:val="0"/>
          <w:numId w:val="1"/>
        </w:numPr>
        <w:rPr>
          <w:szCs w:val="24"/>
        </w:rPr>
      </w:pPr>
      <w:r>
        <w:rPr>
          <w:szCs w:val="24"/>
        </w:rPr>
        <w:t>Ing. Bc. Tomáš Kopečný, Revoluční 28A, 751 17 Horní Moštěnice</w:t>
      </w:r>
    </w:p>
    <w:p w:rsidR="00D12B8A" w:rsidRDefault="00D12B8A" w:rsidP="00D12B8A">
      <w:pPr>
        <w:pStyle w:val="Obdrznak2text"/>
        <w:numPr>
          <w:ilvl w:val="0"/>
          <w:numId w:val="0"/>
        </w:numPr>
        <w:tabs>
          <w:tab w:val="left" w:pos="708"/>
        </w:tabs>
        <w:ind w:left="1827"/>
        <w:rPr>
          <w:szCs w:val="24"/>
        </w:rPr>
      </w:pPr>
    </w:p>
    <w:p w:rsidR="00D12B8A" w:rsidRDefault="00D12B8A" w:rsidP="00D12B8A">
      <w:pPr>
        <w:pStyle w:val="Zkladntext"/>
      </w:pPr>
    </w:p>
    <w:p w:rsidR="00D12B8A" w:rsidRDefault="00D12B8A" w:rsidP="00D12B8A"/>
    <w:p w:rsidR="00D12B8A" w:rsidRDefault="00D12B8A" w:rsidP="00D12B8A"/>
    <w:p w:rsidR="00D12B8A" w:rsidRDefault="00D12B8A" w:rsidP="00D12B8A"/>
    <w:p w:rsidR="00D12B8A" w:rsidRDefault="00D12B8A" w:rsidP="00D12B8A">
      <w:pPr>
        <w:pStyle w:val="Dopisnadpissdlen"/>
      </w:pPr>
    </w:p>
    <w:p w:rsidR="00D12B8A" w:rsidRDefault="00D12B8A" w:rsidP="00D12B8A"/>
    <w:p w:rsidR="00D12B8A" w:rsidRDefault="00D12B8A" w:rsidP="00D12B8A"/>
    <w:p w:rsidR="00C438FA" w:rsidRDefault="00C438FA" w:rsidP="00D12B8A">
      <w:pPr>
        <w:pStyle w:val="Obdr"/>
        <w:outlineLvl w:val="0"/>
      </w:pPr>
    </w:p>
    <w:sectPr w:rsidR="00C438FA">
      <w:footerReference w:type="default" r:id="rId10"/>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E6422" w:rsidRDefault="005E6422" w:rsidP="003E5F25">
      <w:r>
        <w:separator/>
      </w:r>
    </w:p>
  </w:endnote>
  <w:endnote w:type="continuationSeparator" w:id="0">
    <w:p w:rsidR="005E6422" w:rsidRDefault="005E6422" w:rsidP="003E5F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93778016"/>
      <w:docPartObj>
        <w:docPartGallery w:val="Page Numbers (Bottom of Page)"/>
        <w:docPartUnique/>
      </w:docPartObj>
    </w:sdtPr>
    <w:sdtEndPr/>
    <w:sdtContent>
      <w:p w:rsidR="005E6422" w:rsidRDefault="005E6422">
        <w:pPr>
          <w:pStyle w:val="Zpat"/>
          <w:jc w:val="center"/>
        </w:pPr>
        <w:r>
          <w:fldChar w:fldCharType="begin"/>
        </w:r>
        <w:r>
          <w:instrText>PAGE   \* MERGEFORMAT</w:instrText>
        </w:r>
        <w:r>
          <w:fldChar w:fldCharType="separate"/>
        </w:r>
        <w:r w:rsidR="000B33AC">
          <w:rPr>
            <w:noProof/>
          </w:rPr>
          <w:t>11</w:t>
        </w:r>
        <w:r>
          <w:fldChar w:fldCharType="end"/>
        </w:r>
      </w:p>
    </w:sdtContent>
  </w:sdt>
  <w:p w:rsidR="005E6422" w:rsidRDefault="005E6422">
    <w:pPr>
      <w:pStyle w:val="Zpa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E6422" w:rsidRDefault="005E6422" w:rsidP="003E5F25">
      <w:r>
        <w:separator/>
      </w:r>
    </w:p>
  </w:footnote>
  <w:footnote w:type="continuationSeparator" w:id="0">
    <w:p w:rsidR="005E6422" w:rsidRDefault="005E6422" w:rsidP="003E5F25">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2A5190"/>
    <w:multiLevelType w:val="hybridMultilevel"/>
    <w:tmpl w:val="F2962984"/>
    <w:lvl w:ilvl="0" w:tplc="231EB8CC">
      <w:start w:val="1"/>
      <w:numFmt w:val="bullet"/>
      <w:pStyle w:val="Obdrznak2text"/>
      <w:lvlText w:val=""/>
      <w:lvlJc w:val="left"/>
      <w:pPr>
        <w:tabs>
          <w:tab w:val="num" w:pos="-711"/>
        </w:tabs>
        <w:ind w:left="-711" w:hanging="567"/>
      </w:pPr>
      <w:rPr>
        <w:rFonts w:ascii="Symbol" w:hAnsi="Symbol" w:hint="default"/>
      </w:rPr>
    </w:lvl>
    <w:lvl w:ilvl="1" w:tplc="04050003">
      <w:start w:val="1"/>
      <w:numFmt w:val="bullet"/>
      <w:lvlText w:val="o"/>
      <w:lvlJc w:val="left"/>
      <w:pPr>
        <w:tabs>
          <w:tab w:val="num" w:pos="162"/>
        </w:tabs>
        <w:ind w:left="162" w:hanging="360"/>
      </w:pPr>
      <w:rPr>
        <w:rFonts w:ascii="Courier New" w:hAnsi="Courier New" w:cs="Courier New" w:hint="default"/>
      </w:rPr>
    </w:lvl>
    <w:lvl w:ilvl="2" w:tplc="04050005">
      <w:start w:val="1"/>
      <w:numFmt w:val="bullet"/>
      <w:lvlText w:val=""/>
      <w:lvlJc w:val="left"/>
      <w:pPr>
        <w:tabs>
          <w:tab w:val="num" w:pos="882"/>
        </w:tabs>
        <w:ind w:left="882" w:hanging="360"/>
      </w:pPr>
      <w:rPr>
        <w:rFonts w:ascii="Wingdings" w:hAnsi="Wingdings" w:hint="default"/>
      </w:rPr>
    </w:lvl>
    <w:lvl w:ilvl="3" w:tplc="04050001">
      <w:start w:val="1"/>
      <w:numFmt w:val="bullet"/>
      <w:lvlText w:val=""/>
      <w:lvlJc w:val="left"/>
      <w:pPr>
        <w:tabs>
          <w:tab w:val="num" w:pos="1602"/>
        </w:tabs>
        <w:ind w:left="1602" w:hanging="360"/>
      </w:pPr>
      <w:rPr>
        <w:rFonts w:ascii="Symbol" w:hAnsi="Symbol" w:hint="default"/>
      </w:rPr>
    </w:lvl>
    <w:lvl w:ilvl="4" w:tplc="04050003">
      <w:start w:val="1"/>
      <w:numFmt w:val="bullet"/>
      <w:lvlText w:val="o"/>
      <w:lvlJc w:val="left"/>
      <w:pPr>
        <w:tabs>
          <w:tab w:val="num" w:pos="2322"/>
        </w:tabs>
        <w:ind w:left="2322" w:hanging="360"/>
      </w:pPr>
      <w:rPr>
        <w:rFonts w:ascii="Courier New" w:hAnsi="Courier New" w:cs="Times New Roman" w:hint="default"/>
      </w:rPr>
    </w:lvl>
    <w:lvl w:ilvl="5" w:tplc="04050005">
      <w:start w:val="1"/>
      <w:numFmt w:val="bullet"/>
      <w:lvlText w:val=""/>
      <w:lvlJc w:val="left"/>
      <w:pPr>
        <w:tabs>
          <w:tab w:val="num" w:pos="3042"/>
        </w:tabs>
        <w:ind w:left="3042" w:hanging="360"/>
      </w:pPr>
      <w:rPr>
        <w:rFonts w:ascii="Wingdings" w:hAnsi="Wingdings" w:hint="default"/>
      </w:rPr>
    </w:lvl>
    <w:lvl w:ilvl="6" w:tplc="04050001">
      <w:start w:val="1"/>
      <w:numFmt w:val="bullet"/>
      <w:lvlText w:val=""/>
      <w:lvlJc w:val="left"/>
      <w:pPr>
        <w:tabs>
          <w:tab w:val="num" w:pos="3762"/>
        </w:tabs>
        <w:ind w:left="3762" w:hanging="360"/>
      </w:pPr>
      <w:rPr>
        <w:rFonts w:ascii="Symbol" w:hAnsi="Symbol" w:hint="default"/>
      </w:rPr>
    </w:lvl>
    <w:lvl w:ilvl="7" w:tplc="04050003">
      <w:start w:val="1"/>
      <w:numFmt w:val="bullet"/>
      <w:lvlText w:val="o"/>
      <w:lvlJc w:val="left"/>
      <w:pPr>
        <w:tabs>
          <w:tab w:val="num" w:pos="4482"/>
        </w:tabs>
        <w:ind w:left="4482" w:hanging="360"/>
      </w:pPr>
      <w:rPr>
        <w:rFonts w:ascii="Courier New" w:hAnsi="Courier New" w:cs="Times New Roman" w:hint="default"/>
      </w:rPr>
    </w:lvl>
    <w:lvl w:ilvl="8" w:tplc="04050005">
      <w:start w:val="1"/>
      <w:numFmt w:val="bullet"/>
      <w:lvlText w:val=""/>
      <w:lvlJc w:val="left"/>
      <w:pPr>
        <w:tabs>
          <w:tab w:val="num" w:pos="5202"/>
        </w:tabs>
        <w:ind w:left="5202" w:hanging="360"/>
      </w:pPr>
      <w:rPr>
        <w:rFonts w:ascii="Wingdings" w:hAnsi="Wingdings" w:hint="default"/>
      </w:rPr>
    </w:lvl>
  </w:abstractNum>
  <w:abstractNum w:abstractNumId="1">
    <w:nsid w:val="0D540B00"/>
    <w:multiLevelType w:val="hybridMultilevel"/>
    <w:tmpl w:val="4CC0EDB4"/>
    <w:lvl w:ilvl="0" w:tplc="CB4CAF98">
      <w:start w:val="1"/>
      <w:numFmt w:val="bullet"/>
      <w:pStyle w:val="Adresapjemce"/>
      <w:lvlText w:val=""/>
      <w:lvlJc w:val="left"/>
      <w:pPr>
        <w:tabs>
          <w:tab w:val="num" w:pos="1827"/>
        </w:tabs>
        <w:ind w:left="1827" w:hanging="567"/>
      </w:pPr>
      <w:rPr>
        <w:rFonts w:ascii="Symbol" w:hAnsi="Symbol" w:hint="default"/>
        <w:color w:val="auto"/>
      </w:rPr>
    </w:lvl>
    <w:lvl w:ilvl="1" w:tplc="A80AFFF8">
      <w:numFmt w:val="bullet"/>
      <w:lvlText w:val="-"/>
      <w:lvlJc w:val="left"/>
      <w:pPr>
        <w:tabs>
          <w:tab w:val="num" w:pos="1440"/>
        </w:tabs>
        <w:ind w:left="1440" w:hanging="360"/>
      </w:pPr>
      <w:rPr>
        <w:rFonts w:ascii="Arial" w:eastAsia="Times New Roman" w:hAnsi="Arial" w:cs="Arial" w:hint="default"/>
        <w:color w:val="auto"/>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cs="Times New Roman"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cs="Times New Roman"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2">
    <w:nsid w:val="12381C6D"/>
    <w:multiLevelType w:val="hybridMultilevel"/>
    <w:tmpl w:val="3314CF2A"/>
    <w:lvl w:ilvl="0" w:tplc="D05604A2">
      <w:start w:val="5"/>
      <w:numFmt w:val="bullet"/>
      <w:lvlText w:val="-"/>
      <w:lvlJc w:val="left"/>
      <w:pPr>
        <w:ind w:left="720" w:hanging="360"/>
      </w:pPr>
      <w:rPr>
        <w:rFonts w:ascii="Arial" w:eastAsia="Times New Roman" w:hAnsi="Arial" w:cs="Aria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3">
    <w:nsid w:val="280E6C3C"/>
    <w:multiLevelType w:val="hybridMultilevel"/>
    <w:tmpl w:val="3EE40F14"/>
    <w:lvl w:ilvl="0" w:tplc="0405000F">
      <w:start w:val="1"/>
      <w:numFmt w:val="decimal"/>
      <w:lvlText w:val="%1."/>
      <w:lvlJc w:val="left"/>
      <w:pPr>
        <w:ind w:left="786" w:hanging="360"/>
      </w:pPr>
      <w:rPr>
        <w:rFonts w:hint="default"/>
      </w:rPr>
    </w:lvl>
    <w:lvl w:ilvl="1" w:tplc="04050019">
      <w:start w:val="1"/>
      <w:numFmt w:val="lowerLetter"/>
      <w:lvlText w:val="%2."/>
      <w:lvlJc w:val="left"/>
      <w:pPr>
        <w:ind w:left="1506" w:hanging="360"/>
      </w:pPr>
    </w:lvl>
    <w:lvl w:ilvl="2" w:tplc="0405001B" w:tentative="1">
      <w:start w:val="1"/>
      <w:numFmt w:val="lowerRoman"/>
      <w:lvlText w:val="%3."/>
      <w:lvlJc w:val="right"/>
      <w:pPr>
        <w:ind w:left="2226" w:hanging="180"/>
      </w:pPr>
    </w:lvl>
    <w:lvl w:ilvl="3" w:tplc="0405000F" w:tentative="1">
      <w:start w:val="1"/>
      <w:numFmt w:val="decimal"/>
      <w:lvlText w:val="%4."/>
      <w:lvlJc w:val="left"/>
      <w:pPr>
        <w:ind w:left="2946" w:hanging="360"/>
      </w:pPr>
    </w:lvl>
    <w:lvl w:ilvl="4" w:tplc="04050019" w:tentative="1">
      <w:start w:val="1"/>
      <w:numFmt w:val="lowerLetter"/>
      <w:lvlText w:val="%5."/>
      <w:lvlJc w:val="left"/>
      <w:pPr>
        <w:ind w:left="3666" w:hanging="360"/>
      </w:pPr>
    </w:lvl>
    <w:lvl w:ilvl="5" w:tplc="0405001B" w:tentative="1">
      <w:start w:val="1"/>
      <w:numFmt w:val="lowerRoman"/>
      <w:lvlText w:val="%6."/>
      <w:lvlJc w:val="right"/>
      <w:pPr>
        <w:ind w:left="4386" w:hanging="180"/>
      </w:pPr>
    </w:lvl>
    <w:lvl w:ilvl="6" w:tplc="0405000F" w:tentative="1">
      <w:start w:val="1"/>
      <w:numFmt w:val="decimal"/>
      <w:lvlText w:val="%7."/>
      <w:lvlJc w:val="left"/>
      <w:pPr>
        <w:ind w:left="5106" w:hanging="360"/>
      </w:pPr>
    </w:lvl>
    <w:lvl w:ilvl="7" w:tplc="04050019" w:tentative="1">
      <w:start w:val="1"/>
      <w:numFmt w:val="lowerLetter"/>
      <w:lvlText w:val="%8."/>
      <w:lvlJc w:val="left"/>
      <w:pPr>
        <w:ind w:left="5826" w:hanging="360"/>
      </w:pPr>
    </w:lvl>
    <w:lvl w:ilvl="8" w:tplc="0405001B" w:tentative="1">
      <w:start w:val="1"/>
      <w:numFmt w:val="lowerRoman"/>
      <w:lvlText w:val="%9."/>
      <w:lvlJc w:val="right"/>
      <w:pPr>
        <w:ind w:left="6546" w:hanging="180"/>
      </w:pPr>
    </w:lvl>
  </w:abstractNum>
  <w:abstractNum w:abstractNumId="4">
    <w:nsid w:val="30E87B1D"/>
    <w:multiLevelType w:val="hybridMultilevel"/>
    <w:tmpl w:val="919EFA6A"/>
    <w:lvl w:ilvl="0" w:tplc="0405000F">
      <w:start w:val="1"/>
      <w:numFmt w:val="decimal"/>
      <w:lvlText w:val="%1."/>
      <w:lvlJc w:val="left"/>
      <w:pPr>
        <w:ind w:left="720" w:hanging="360"/>
      </w:pPr>
      <w:rPr>
        <w:rFonts w:hint="default"/>
      </w:rPr>
    </w:lvl>
    <w:lvl w:ilvl="1" w:tplc="04050001">
      <w:start w:val="1"/>
      <w:numFmt w:val="bullet"/>
      <w:lvlText w:val=""/>
      <w:lvlJc w:val="left"/>
      <w:pPr>
        <w:ind w:left="1440" w:hanging="360"/>
      </w:pPr>
      <w:rPr>
        <w:rFonts w:ascii="Symbol" w:hAnsi="Symbol" w:hint="default"/>
      </w:r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5">
    <w:nsid w:val="79CE2D91"/>
    <w:multiLevelType w:val="hybridMultilevel"/>
    <w:tmpl w:val="8B2EDDF4"/>
    <w:lvl w:ilvl="0" w:tplc="04050001">
      <w:start w:val="1"/>
      <w:numFmt w:val="bullet"/>
      <w:lvlText w:val=""/>
      <w:lvlJc w:val="left"/>
      <w:pPr>
        <w:ind w:left="1425" w:hanging="360"/>
      </w:pPr>
      <w:rPr>
        <w:rFonts w:ascii="Symbol" w:hAnsi="Symbol" w:hint="default"/>
      </w:rPr>
    </w:lvl>
    <w:lvl w:ilvl="1" w:tplc="04050003">
      <w:start w:val="1"/>
      <w:numFmt w:val="bullet"/>
      <w:lvlText w:val="o"/>
      <w:lvlJc w:val="left"/>
      <w:pPr>
        <w:ind w:left="2145" w:hanging="360"/>
      </w:pPr>
      <w:rPr>
        <w:rFonts w:ascii="Courier New" w:hAnsi="Courier New" w:cs="Courier New" w:hint="default"/>
      </w:rPr>
    </w:lvl>
    <w:lvl w:ilvl="2" w:tplc="04050005" w:tentative="1">
      <w:start w:val="1"/>
      <w:numFmt w:val="bullet"/>
      <w:lvlText w:val=""/>
      <w:lvlJc w:val="left"/>
      <w:pPr>
        <w:ind w:left="2865" w:hanging="360"/>
      </w:pPr>
      <w:rPr>
        <w:rFonts w:ascii="Wingdings" w:hAnsi="Wingdings" w:hint="default"/>
      </w:rPr>
    </w:lvl>
    <w:lvl w:ilvl="3" w:tplc="04050001" w:tentative="1">
      <w:start w:val="1"/>
      <w:numFmt w:val="bullet"/>
      <w:lvlText w:val=""/>
      <w:lvlJc w:val="left"/>
      <w:pPr>
        <w:ind w:left="3585" w:hanging="360"/>
      </w:pPr>
      <w:rPr>
        <w:rFonts w:ascii="Symbol" w:hAnsi="Symbol" w:hint="default"/>
      </w:rPr>
    </w:lvl>
    <w:lvl w:ilvl="4" w:tplc="04050003" w:tentative="1">
      <w:start w:val="1"/>
      <w:numFmt w:val="bullet"/>
      <w:lvlText w:val="o"/>
      <w:lvlJc w:val="left"/>
      <w:pPr>
        <w:ind w:left="4305" w:hanging="360"/>
      </w:pPr>
      <w:rPr>
        <w:rFonts w:ascii="Courier New" w:hAnsi="Courier New" w:cs="Courier New" w:hint="default"/>
      </w:rPr>
    </w:lvl>
    <w:lvl w:ilvl="5" w:tplc="04050005" w:tentative="1">
      <w:start w:val="1"/>
      <w:numFmt w:val="bullet"/>
      <w:lvlText w:val=""/>
      <w:lvlJc w:val="left"/>
      <w:pPr>
        <w:ind w:left="5025" w:hanging="360"/>
      </w:pPr>
      <w:rPr>
        <w:rFonts w:ascii="Wingdings" w:hAnsi="Wingdings" w:hint="default"/>
      </w:rPr>
    </w:lvl>
    <w:lvl w:ilvl="6" w:tplc="04050001" w:tentative="1">
      <w:start w:val="1"/>
      <w:numFmt w:val="bullet"/>
      <w:lvlText w:val=""/>
      <w:lvlJc w:val="left"/>
      <w:pPr>
        <w:ind w:left="5745" w:hanging="360"/>
      </w:pPr>
      <w:rPr>
        <w:rFonts w:ascii="Symbol" w:hAnsi="Symbol" w:hint="default"/>
      </w:rPr>
    </w:lvl>
    <w:lvl w:ilvl="7" w:tplc="04050003" w:tentative="1">
      <w:start w:val="1"/>
      <w:numFmt w:val="bullet"/>
      <w:lvlText w:val="o"/>
      <w:lvlJc w:val="left"/>
      <w:pPr>
        <w:ind w:left="6465" w:hanging="360"/>
      </w:pPr>
      <w:rPr>
        <w:rFonts w:ascii="Courier New" w:hAnsi="Courier New" w:cs="Courier New" w:hint="default"/>
      </w:rPr>
    </w:lvl>
    <w:lvl w:ilvl="8" w:tplc="04050005" w:tentative="1">
      <w:start w:val="1"/>
      <w:numFmt w:val="bullet"/>
      <w:lvlText w:val=""/>
      <w:lvlJc w:val="left"/>
      <w:pPr>
        <w:ind w:left="7185" w:hanging="360"/>
      </w:pPr>
      <w:rPr>
        <w:rFonts w:ascii="Wingdings" w:hAnsi="Wingdings" w:hint="default"/>
      </w:rPr>
    </w:lvl>
  </w:abstractNum>
  <w:num w:numId="1">
    <w:abstractNumId w:val="1"/>
  </w:num>
  <w:num w:numId="2">
    <w:abstractNumId w:val="0"/>
  </w:num>
  <w:num w:numId="3">
    <w:abstractNumId w:val="4"/>
  </w:num>
  <w:num w:numId="4">
    <w:abstractNumId w:val="5"/>
  </w:num>
  <w:num w:numId="5">
    <w:abstractNumId w:val="2"/>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7"/>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2807"/>
    <w:rsid w:val="000279B9"/>
    <w:rsid w:val="00082245"/>
    <w:rsid w:val="00084CFA"/>
    <w:rsid w:val="000B33AC"/>
    <w:rsid w:val="001A6B33"/>
    <w:rsid w:val="001C0BAC"/>
    <w:rsid w:val="002000F2"/>
    <w:rsid w:val="00316F33"/>
    <w:rsid w:val="003C6DFB"/>
    <w:rsid w:val="003E5F25"/>
    <w:rsid w:val="004044AF"/>
    <w:rsid w:val="004835C1"/>
    <w:rsid w:val="004B1DAE"/>
    <w:rsid w:val="0051638A"/>
    <w:rsid w:val="00536356"/>
    <w:rsid w:val="00552B64"/>
    <w:rsid w:val="00576827"/>
    <w:rsid w:val="005A71D6"/>
    <w:rsid w:val="005E6422"/>
    <w:rsid w:val="00610697"/>
    <w:rsid w:val="006A651B"/>
    <w:rsid w:val="006F647B"/>
    <w:rsid w:val="007F477E"/>
    <w:rsid w:val="008003D8"/>
    <w:rsid w:val="0081796D"/>
    <w:rsid w:val="00843A05"/>
    <w:rsid w:val="008A5080"/>
    <w:rsid w:val="008C7839"/>
    <w:rsid w:val="009364EC"/>
    <w:rsid w:val="00984526"/>
    <w:rsid w:val="00995DBE"/>
    <w:rsid w:val="009B4CA5"/>
    <w:rsid w:val="009D5DCD"/>
    <w:rsid w:val="009F03F6"/>
    <w:rsid w:val="00A66455"/>
    <w:rsid w:val="00AD4A4C"/>
    <w:rsid w:val="00AF1192"/>
    <w:rsid w:val="00C438FA"/>
    <w:rsid w:val="00C61911"/>
    <w:rsid w:val="00CB2EDE"/>
    <w:rsid w:val="00D12B8A"/>
    <w:rsid w:val="00D4177E"/>
    <w:rsid w:val="00D62807"/>
    <w:rsid w:val="00E12F51"/>
    <w:rsid w:val="00E16254"/>
    <w:rsid w:val="00E65EA2"/>
    <w:rsid w:val="00EF2F8C"/>
    <w:rsid w:val="00F11F44"/>
    <w:rsid w:val="00F50C69"/>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62807"/>
    <w:pPr>
      <w:spacing w:after="0" w:line="240" w:lineRule="auto"/>
    </w:pPr>
    <w:rPr>
      <w:rFonts w:ascii="Arial" w:eastAsia="Times New Roman" w:hAnsi="Arial"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unhideWhenUsed/>
    <w:rsid w:val="00D62807"/>
    <w:rPr>
      <w:color w:val="0000FF"/>
      <w:u w:val="single"/>
    </w:rPr>
  </w:style>
  <w:style w:type="paragraph" w:styleId="Zkladntext">
    <w:name w:val="Body Text"/>
    <w:basedOn w:val="Normln"/>
    <w:link w:val="ZkladntextChar"/>
    <w:semiHidden/>
    <w:unhideWhenUsed/>
    <w:rsid w:val="00D62807"/>
    <w:pPr>
      <w:widowControl w:val="0"/>
      <w:spacing w:after="120"/>
      <w:jc w:val="both"/>
    </w:pPr>
    <w:rPr>
      <w:rFonts w:eastAsia="Batang"/>
      <w:bCs/>
      <w:szCs w:val="20"/>
      <w:lang w:eastAsia="en-US"/>
    </w:rPr>
  </w:style>
  <w:style w:type="character" w:customStyle="1" w:styleId="ZkladntextChar">
    <w:name w:val="Základní text Char"/>
    <w:basedOn w:val="Standardnpsmoodstavce"/>
    <w:link w:val="Zkladntext"/>
    <w:semiHidden/>
    <w:rsid w:val="00D62807"/>
    <w:rPr>
      <w:rFonts w:ascii="Arial" w:eastAsia="Batang" w:hAnsi="Arial" w:cs="Times New Roman"/>
      <w:bCs/>
      <w:sz w:val="24"/>
      <w:szCs w:val="20"/>
    </w:rPr>
  </w:style>
  <w:style w:type="paragraph" w:customStyle="1" w:styleId="Tabulkatuntext">
    <w:name w:val="Tabulka tučný text"/>
    <w:basedOn w:val="Normln"/>
    <w:rsid w:val="00D62807"/>
    <w:pPr>
      <w:widowControl w:val="0"/>
      <w:spacing w:before="40" w:after="40"/>
      <w:jc w:val="both"/>
    </w:pPr>
    <w:rPr>
      <w:b/>
      <w:szCs w:val="20"/>
    </w:rPr>
  </w:style>
  <w:style w:type="paragraph" w:customStyle="1" w:styleId="Tabulkazkladntext">
    <w:name w:val="Tabulka základní text"/>
    <w:basedOn w:val="Normln"/>
    <w:rsid w:val="00D62807"/>
    <w:pPr>
      <w:widowControl w:val="0"/>
      <w:spacing w:before="40" w:after="40"/>
      <w:jc w:val="both"/>
    </w:pPr>
    <w:rPr>
      <w:rFonts w:cs="Arial"/>
      <w:szCs w:val="20"/>
    </w:rPr>
  </w:style>
  <w:style w:type="paragraph" w:customStyle="1" w:styleId="Adresapjemce">
    <w:name w:val="Adresa příjemce"/>
    <w:basedOn w:val="Normln"/>
    <w:rsid w:val="00D62807"/>
    <w:pPr>
      <w:widowControl w:val="0"/>
      <w:numPr>
        <w:numId w:val="1"/>
      </w:numPr>
      <w:spacing w:after="40"/>
      <w:ind w:left="0" w:firstLine="0"/>
    </w:pPr>
    <w:rPr>
      <w:szCs w:val="20"/>
    </w:rPr>
  </w:style>
  <w:style w:type="paragraph" w:customStyle="1" w:styleId="Obdr">
    <w:name w:val="Obdrží"/>
    <w:basedOn w:val="Normln"/>
    <w:rsid w:val="00D62807"/>
    <w:pPr>
      <w:widowControl w:val="0"/>
      <w:spacing w:after="120"/>
      <w:jc w:val="both"/>
    </w:pPr>
    <w:rPr>
      <w:szCs w:val="20"/>
    </w:rPr>
  </w:style>
  <w:style w:type="paragraph" w:customStyle="1" w:styleId="Hlavikabezznakuvyizuje">
    <w:name w:val="Hlavička bez_znaku vyřizuje"/>
    <w:basedOn w:val="Normln"/>
    <w:rsid w:val="00D62807"/>
    <w:pPr>
      <w:widowControl w:val="0"/>
      <w:spacing w:after="40"/>
      <w:jc w:val="both"/>
    </w:pPr>
    <w:rPr>
      <w:noProof/>
      <w:szCs w:val="20"/>
    </w:rPr>
  </w:style>
  <w:style w:type="paragraph" w:customStyle="1" w:styleId="Hlavikabezznakuadresa">
    <w:name w:val="Hlavička bez_znaku adresa"/>
    <w:basedOn w:val="Normln"/>
    <w:rsid w:val="00D62807"/>
    <w:pPr>
      <w:pBdr>
        <w:bottom w:val="single" w:sz="12" w:space="1" w:color="auto"/>
      </w:pBdr>
      <w:jc w:val="center"/>
    </w:pPr>
    <w:rPr>
      <w:b/>
      <w:szCs w:val="20"/>
    </w:rPr>
  </w:style>
  <w:style w:type="paragraph" w:customStyle="1" w:styleId="Hlavikabezznakuj">
    <w:name w:val="Hlavička bez_znaku č.j."/>
    <w:basedOn w:val="Normln"/>
    <w:rsid w:val="00D62807"/>
    <w:pPr>
      <w:widowControl w:val="0"/>
      <w:tabs>
        <w:tab w:val="right" w:pos="9639"/>
      </w:tabs>
      <w:spacing w:after="120"/>
      <w:jc w:val="both"/>
    </w:pPr>
    <w:rPr>
      <w:sz w:val="22"/>
      <w:szCs w:val="20"/>
    </w:rPr>
  </w:style>
  <w:style w:type="paragraph" w:customStyle="1" w:styleId="Hlavikabezznakukrajskad">
    <w:name w:val="Hlavička bez_znaku krajský úřad"/>
    <w:basedOn w:val="Normln"/>
    <w:rsid w:val="00D62807"/>
    <w:pPr>
      <w:jc w:val="center"/>
    </w:pPr>
    <w:rPr>
      <w:b/>
      <w:sz w:val="40"/>
      <w:szCs w:val="20"/>
    </w:rPr>
  </w:style>
  <w:style w:type="paragraph" w:customStyle="1" w:styleId="Hlavikabezznakuodbor">
    <w:name w:val="Hlavička bez_znaku odbor"/>
    <w:basedOn w:val="Normln"/>
    <w:rsid w:val="00D62807"/>
    <w:pPr>
      <w:jc w:val="center"/>
    </w:pPr>
    <w:rPr>
      <w:b/>
      <w:sz w:val="32"/>
      <w:szCs w:val="20"/>
    </w:rPr>
  </w:style>
  <w:style w:type="paragraph" w:customStyle="1" w:styleId="Hlavikabezznakuspskznak">
    <w:name w:val="Hlavička bez_znaku sp_sk_znak"/>
    <w:basedOn w:val="Normln"/>
    <w:rsid w:val="00D62807"/>
    <w:pPr>
      <w:widowControl w:val="0"/>
      <w:spacing w:after="120"/>
      <w:jc w:val="both"/>
    </w:pPr>
    <w:rPr>
      <w:noProof/>
      <w:sz w:val="22"/>
      <w:szCs w:val="20"/>
    </w:rPr>
  </w:style>
  <w:style w:type="paragraph" w:customStyle="1" w:styleId="Obdrznak2text">
    <w:name w:val="Obdrží znak2 text"/>
    <w:basedOn w:val="Normln"/>
    <w:rsid w:val="00D62807"/>
    <w:pPr>
      <w:widowControl w:val="0"/>
      <w:numPr>
        <w:numId w:val="2"/>
      </w:numPr>
      <w:spacing w:after="40"/>
      <w:jc w:val="both"/>
    </w:pPr>
    <w:rPr>
      <w:szCs w:val="20"/>
    </w:rPr>
  </w:style>
  <w:style w:type="paragraph" w:styleId="Odstavecseseznamem">
    <w:name w:val="List Paragraph"/>
    <w:basedOn w:val="Normln"/>
    <w:qFormat/>
    <w:rsid w:val="005A71D6"/>
    <w:pPr>
      <w:ind w:left="720"/>
      <w:contextualSpacing/>
    </w:pPr>
  </w:style>
  <w:style w:type="paragraph" w:customStyle="1" w:styleId="alezkltext">
    <w:name w:val="aleš zákl. text"/>
    <w:basedOn w:val="Normln"/>
    <w:rsid w:val="000279B9"/>
    <w:pPr>
      <w:autoSpaceDE w:val="0"/>
      <w:autoSpaceDN w:val="0"/>
      <w:jc w:val="both"/>
    </w:pPr>
    <w:rPr>
      <w:rFonts w:cs="Arial"/>
    </w:rPr>
  </w:style>
  <w:style w:type="paragraph" w:styleId="Zhlav">
    <w:name w:val="header"/>
    <w:basedOn w:val="Normln"/>
    <w:link w:val="ZhlavChar"/>
    <w:uiPriority w:val="99"/>
    <w:unhideWhenUsed/>
    <w:rsid w:val="003E5F25"/>
    <w:pPr>
      <w:tabs>
        <w:tab w:val="center" w:pos="4536"/>
        <w:tab w:val="right" w:pos="9072"/>
      </w:tabs>
    </w:pPr>
  </w:style>
  <w:style w:type="character" w:customStyle="1" w:styleId="ZhlavChar">
    <w:name w:val="Záhlaví Char"/>
    <w:basedOn w:val="Standardnpsmoodstavce"/>
    <w:link w:val="Zhlav"/>
    <w:uiPriority w:val="99"/>
    <w:rsid w:val="003E5F25"/>
    <w:rPr>
      <w:rFonts w:ascii="Arial" w:eastAsia="Times New Roman" w:hAnsi="Arial" w:cs="Times New Roman"/>
      <w:sz w:val="24"/>
      <w:szCs w:val="24"/>
      <w:lang w:eastAsia="cs-CZ"/>
    </w:rPr>
  </w:style>
  <w:style w:type="paragraph" w:styleId="Zpat">
    <w:name w:val="footer"/>
    <w:basedOn w:val="Normln"/>
    <w:link w:val="ZpatChar"/>
    <w:uiPriority w:val="99"/>
    <w:unhideWhenUsed/>
    <w:rsid w:val="003E5F25"/>
    <w:pPr>
      <w:tabs>
        <w:tab w:val="center" w:pos="4536"/>
        <w:tab w:val="right" w:pos="9072"/>
      </w:tabs>
    </w:pPr>
  </w:style>
  <w:style w:type="character" w:customStyle="1" w:styleId="ZpatChar">
    <w:name w:val="Zápatí Char"/>
    <w:basedOn w:val="Standardnpsmoodstavce"/>
    <w:link w:val="Zpat"/>
    <w:uiPriority w:val="99"/>
    <w:rsid w:val="003E5F25"/>
    <w:rPr>
      <w:rFonts w:ascii="Arial" w:eastAsia="Times New Roman" w:hAnsi="Arial" w:cs="Times New Roman"/>
      <w:sz w:val="24"/>
      <w:szCs w:val="24"/>
      <w:lang w:eastAsia="cs-CZ"/>
    </w:rPr>
  </w:style>
  <w:style w:type="paragraph" w:customStyle="1" w:styleId="Dopisnadpissdlen">
    <w:name w:val="Dopis nadpis sdělení"/>
    <w:basedOn w:val="Normln"/>
    <w:rsid w:val="00D12B8A"/>
    <w:pPr>
      <w:widowControl w:val="0"/>
      <w:spacing w:before="360" w:after="240"/>
      <w:jc w:val="both"/>
    </w:pPr>
    <w:rPr>
      <w:b/>
      <w:szCs w:val="20"/>
    </w:rPr>
  </w:style>
  <w:style w:type="paragraph" w:styleId="Textbubliny">
    <w:name w:val="Balloon Text"/>
    <w:basedOn w:val="Normln"/>
    <w:link w:val="TextbublinyChar"/>
    <w:uiPriority w:val="99"/>
    <w:semiHidden/>
    <w:unhideWhenUsed/>
    <w:rsid w:val="00CB2EDE"/>
    <w:rPr>
      <w:rFonts w:ascii="Tahoma" w:hAnsi="Tahoma" w:cs="Tahoma"/>
      <w:sz w:val="16"/>
      <w:szCs w:val="16"/>
    </w:rPr>
  </w:style>
  <w:style w:type="character" w:customStyle="1" w:styleId="TextbublinyChar">
    <w:name w:val="Text bubliny Char"/>
    <w:basedOn w:val="Standardnpsmoodstavce"/>
    <w:link w:val="Textbubliny"/>
    <w:uiPriority w:val="99"/>
    <w:semiHidden/>
    <w:rsid w:val="00CB2EDE"/>
    <w:rPr>
      <w:rFonts w:ascii="Tahoma" w:eastAsia="Times New Roman" w:hAnsi="Tahoma" w:cs="Tahoma"/>
      <w:sz w:val="16"/>
      <w:szCs w:val="16"/>
      <w:lang w:eastAsia="cs-CZ"/>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cs-CZ"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62807"/>
    <w:pPr>
      <w:spacing w:after="0" w:line="240" w:lineRule="auto"/>
    </w:pPr>
    <w:rPr>
      <w:rFonts w:ascii="Arial" w:eastAsia="Times New Roman" w:hAnsi="Arial" w:cs="Times New Roman"/>
      <w:sz w:val="24"/>
      <w:szCs w:val="24"/>
      <w:lang w:eastAsia="cs-CZ"/>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unhideWhenUsed/>
    <w:rsid w:val="00D62807"/>
    <w:rPr>
      <w:color w:val="0000FF"/>
      <w:u w:val="single"/>
    </w:rPr>
  </w:style>
  <w:style w:type="paragraph" w:styleId="Zkladntext">
    <w:name w:val="Body Text"/>
    <w:basedOn w:val="Normln"/>
    <w:link w:val="ZkladntextChar"/>
    <w:semiHidden/>
    <w:unhideWhenUsed/>
    <w:rsid w:val="00D62807"/>
    <w:pPr>
      <w:widowControl w:val="0"/>
      <w:spacing w:after="120"/>
      <w:jc w:val="both"/>
    </w:pPr>
    <w:rPr>
      <w:rFonts w:eastAsia="Batang"/>
      <w:bCs/>
      <w:szCs w:val="20"/>
      <w:lang w:eastAsia="en-US"/>
    </w:rPr>
  </w:style>
  <w:style w:type="character" w:customStyle="1" w:styleId="ZkladntextChar">
    <w:name w:val="Základní text Char"/>
    <w:basedOn w:val="Standardnpsmoodstavce"/>
    <w:link w:val="Zkladntext"/>
    <w:semiHidden/>
    <w:rsid w:val="00D62807"/>
    <w:rPr>
      <w:rFonts w:ascii="Arial" w:eastAsia="Batang" w:hAnsi="Arial" w:cs="Times New Roman"/>
      <w:bCs/>
      <w:sz w:val="24"/>
      <w:szCs w:val="20"/>
    </w:rPr>
  </w:style>
  <w:style w:type="paragraph" w:customStyle="1" w:styleId="Tabulkatuntext">
    <w:name w:val="Tabulka tučný text"/>
    <w:basedOn w:val="Normln"/>
    <w:rsid w:val="00D62807"/>
    <w:pPr>
      <w:widowControl w:val="0"/>
      <w:spacing w:before="40" w:after="40"/>
      <w:jc w:val="both"/>
    </w:pPr>
    <w:rPr>
      <w:b/>
      <w:szCs w:val="20"/>
    </w:rPr>
  </w:style>
  <w:style w:type="paragraph" w:customStyle="1" w:styleId="Tabulkazkladntext">
    <w:name w:val="Tabulka základní text"/>
    <w:basedOn w:val="Normln"/>
    <w:rsid w:val="00D62807"/>
    <w:pPr>
      <w:widowControl w:val="0"/>
      <w:spacing w:before="40" w:after="40"/>
      <w:jc w:val="both"/>
    </w:pPr>
    <w:rPr>
      <w:rFonts w:cs="Arial"/>
      <w:szCs w:val="20"/>
    </w:rPr>
  </w:style>
  <w:style w:type="paragraph" w:customStyle="1" w:styleId="Adresapjemce">
    <w:name w:val="Adresa příjemce"/>
    <w:basedOn w:val="Normln"/>
    <w:rsid w:val="00D62807"/>
    <w:pPr>
      <w:widowControl w:val="0"/>
      <w:numPr>
        <w:numId w:val="1"/>
      </w:numPr>
      <w:spacing w:after="40"/>
      <w:ind w:left="0" w:firstLine="0"/>
    </w:pPr>
    <w:rPr>
      <w:szCs w:val="20"/>
    </w:rPr>
  </w:style>
  <w:style w:type="paragraph" w:customStyle="1" w:styleId="Obdr">
    <w:name w:val="Obdrží"/>
    <w:basedOn w:val="Normln"/>
    <w:rsid w:val="00D62807"/>
    <w:pPr>
      <w:widowControl w:val="0"/>
      <w:spacing w:after="120"/>
      <w:jc w:val="both"/>
    </w:pPr>
    <w:rPr>
      <w:szCs w:val="20"/>
    </w:rPr>
  </w:style>
  <w:style w:type="paragraph" w:customStyle="1" w:styleId="Hlavikabezznakuvyizuje">
    <w:name w:val="Hlavička bez_znaku vyřizuje"/>
    <w:basedOn w:val="Normln"/>
    <w:rsid w:val="00D62807"/>
    <w:pPr>
      <w:widowControl w:val="0"/>
      <w:spacing w:after="40"/>
      <w:jc w:val="both"/>
    </w:pPr>
    <w:rPr>
      <w:noProof/>
      <w:szCs w:val="20"/>
    </w:rPr>
  </w:style>
  <w:style w:type="paragraph" w:customStyle="1" w:styleId="Hlavikabezznakuadresa">
    <w:name w:val="Hlavička bez_znaku adresa"/>
    <w:basedOn w:val="Normln"/>
    <w:rsid w:val="00D62807"/>
    <w:pPr>
      <w:pBdr>
        <w:bottom w:val="single" w:sz="12" w:space="1" w:color="auto"/>
      </w:pBdr>
      <w:jc w:val="center"/>
    </w:pPr>
    <w:rPr>
      <w:b/>
      <w:szCs w:val="20"/>
    </w:rPr>
  </w:style>
  <w:style w:type="paragraph" w:customStyle="1" w:styleId="Hlavikabezznakuj">
    <w:name w:val="Hlavička bez_znaku č.j."/>
    <w:basedOn w:val="Normln"/>
    <w:rsid w:val="00D62807"/>
    <w:pPr>
      <w:widowControl w:val="0"/>
      <w:tabs>
        <w:tab w:val="right" w:pos="9639"/>
      </w:tabs>
      <w:spacing w:after="120"/>
      <w:jc w:val="both"/>
    </w:pPr>
    <w:rPr>
      <w:sz w:val="22"/>
      <w:szCs w:val="20"/>
    </w:rPr>
  </w:style>
  <w:style w:type="paragraph" w:customStyle="1" w:styleId="Hlavikabezznakukrajskad">
    <w:name w:val="Hlavička bez_znaku krajský úřad"/>
    <w:basedOn w:val="Normln"/>
    <w:rsid w:val="00D62807"/>
    <w:pPr>
      <w:jc w:val="center"/>
    </w:pPr>
    <w:rPr>
      <w:b/>
      <w:sz w:val="40"/>
      <w:szCs w:val="20"/>
    </w:rPr>
  </w:style>
  <w:style w:type="paragraph" w:customStyle="1" w:styleId="Hlavikabezznakuodbor">
    <w:name w:val="Hlavička bez_znaku odbor"/>
    <w:basedOn w:val="Normln"/>
    <w:rsid w:val="00D62807"/>
    <w:pPr>
      <w:jc w:val="center"/>
    </w:pPr>
    <w:rPr>
      <w:b/>
      <w:sz w:val="32"/>
      <w:szCs w:val="20"/>
    </w:rPr>
  </w:style>
  <w:style w:type="paragraph" w:customStyle="1" w:styleId="Hlavikabezznakuspskznak">
    <w:name w:val="Hlavička bez_znaku sp_sk_znak"/>
    <w:basedOn w:val="Normln"/>
    <w:rsid w:val="00D62807"/>
    <w:pPr>
      <w:widowControl w:val="0"/>
      <w:spacing w:after="120"/>
      <w:jc w:val="both"/>
    </w:pPr>
    <w:rPr>
      <w:noProof/>
      <w:sz w:val="22"/>
      <w:szCs w:val="20"/>
    </w:rPr>
  </w:style>
  <w:style w:type="paragraph" w:customStyle="1" w:styleId="Obdrznak2text">
    <w:name w:val="Obdrží znak2 text"/>
    <w:basedOn w:val="Normln"/>
    <w:rsid w:val="00D62807"/>
    <w:pPr>
      <w:widowControl w:val="0"/>
      <w:numPr>
        <w:numId w:val="2"/>
      </w:numPr>
      <w:spacing w:after="40"/>
      <w:jc w:val="both"/>
    </w:pPr>
    <w:rPr>
      <w:szCs w:val="20"/>
    </w:rPr>
  </w:style>
  <w:style w:type="paragraph" w:styleId="Odstavecseseznamem">
    <w:name w:val="List Paragraph"/>
    <w:basedOn w:val="Normln"/>
    <w:qFormat/>
    <w:rsid w:val="005A71D6"/>
    <w:pPr>
      <w:ind w:left="720"/>
      <w:contextualSpacing/>
    </w:pPr>
  </w:style>
  <w:style w:type="paragraph" w:customStyle="1" w:styleId="alezkltext">
    <w:name w:val="aleš zákl. text"/>
    <w:basedOn w:val="Normln"/>
    <w:rsid w:val="000279B9"/>
    <w:pPr>
      <w:autoSpaceDE w:val="0"/>
      <w:autoSpaceDN w:val="0"/>
      <w:jc w:val="both"/>
    </w:pPr>
    <w:rPr>
      <w:rFonts w:cs="Arial"/>
    </w:rPr>
  </w:style>
  <w:style w:type="paragraph" w:styleId="Zhlav">
    <w:name w:val="header"/>
    <w:basedOn w:val="Normln"/>
    <w:link w:val="ZhlavChar"/>
    <w:uiPriority w:val="99"/>
    <w:unhideWhenUsed/>
    <w:rsid w:val="003E5F25"/>
    <w:pPr>
      <w:tabs>
        <w:tab w:val="center" w:pos="4536"/>
        <w:tab w:val="right" w:pos="9072"/>
      </w:tabs>
    </w:pPr>
  </w:style>
  <w:style w:type="character" w:customStyle="1" w:styleId="ZhlavChar">
    <w:name w:val="Záhlaví Char"/>
    <w:basedOn w:val="Standardnpsmoodstavce"/>
    <w:link w:val="Zhlav"/>
    <w:uiPriority w:val="99"/>
    <w:rsid w:val="003E5F25"/>
    <w:rPr>
      <w:rFonts w:ascii="Arial" w:eastAsia="Times New Roman" w:hAnsi="Arial" w:cs="Times New Roman"/>
      <w:sz w:val="24"/>
      <w:szCs w:val="24"/>
      <w:lang w:eastAsia="cs-CZ"/>
    </w:rPr>
  </w:style>
  <w:style w:type="paragraph" w:styleId="Zpat">
    <w:name w:val="footer"/>
    <w:basedOn w:val="Normln"/>
    <w:link w:val="ZpatChar"/>
    <w:uiPriority w:val="99"/>
    <w:unhideWhenUsed/>
    <w:rsid w:val="003E5F25"/>
    <w:pPr>
      <w:tabs>
        <w:tab w:val="center" w:pos="4536"/>
        <w:tab w:val="right" w:pos="9072"/>
      </w:tabs>
    </w:pPr>
  </w:style>
  <w:style w:type="character" w:customStyle="1" w:styleId="ZpatChar">
    <w:name w:val="Zápatí Char"/>
    <w:basedOn w:val="Standardnpsmoodstavce"/>
    <w:link w:val="Zpat"/>
    <w:uiPriority w:val="99"/>
    <w:rsid w:val="003E5F25"/>
    <w:rPr>
      <w:rFonts w:ascii="Arial" w:eastAsia="Times New Roman" w:hAnsi="Arial" w:cs="Times New Roman"/>
      <w:sz w:val="24"/>
      <w:szCs w:val="24"/>
      <w:lang w:eastAsia="cs-CZ"/>
    </w:rPr>
  </w:style>
  <w:style w:type="paragraph" w:customStyle="1" w:styleId="Dopisnadpissdlen">
    <w:name w:val="Dopis nadpis sdělení"/>
    <w:basedOn w:val="Normln"/>
    <w:rsid w:val="00D12B8A"/>
    <w:pPr>
      <w:widowControl w:val="0"/>
      <w:spacing w:before="360" w:after="240"/>
      <w:jc w:val="both"/>
    </w:pPr>
    <w:rPr>
      <w:b/>
      <w:szCs w:val="20"/>
    </w:rPr>
  </w:style>
  <w:style w:type="paragraph" w:styleId="Textbubliny">
    <w:name w:val="Balloon Text"/>
    <w:basedOn w:val="Normln"/>
    <w:link w:val="TextbublinyChar"/>
    <w:uiPriority w:val="99"/>
    <w:semiHidden/>
    <w:unhideWhenUsed/>
    <w:rsid w:val="00CB2EDE"/>
    <w:rPr>
      <w:rFonts w:ascii="Tahoma" w:hAnsi="Tahoma" w:cs="Tahoma"/>
      <w:sz w:val="16"/>
      <w:szCs w:val="16"/>
    </w:rPr>
  </w:style>
  <w:style w:type="character" w:customStyle="1" w:styleId="TextbublinyChar">
    <w:name w:val="Text bubliny Char"/>
    <w:basedOn w:val="Standardnpsmoodstavce"/>
    <w:link w:val="Textbubliny"/>
    <w:uiPriority w:val="99"/>
    <w:semiHidden/>
    <w:rsid w:val="00CB2EDE"/>
    <w:rPr>
      <w:rFonts w:ascii="Tahoma" w:eastAsia="Times New Roman" w:hAnsi="Tahoma" w:cs="Tahoma"/>
      <w:sz w:val="16"/>
      <w:szCs w:val="16"/>
      <w:lang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881140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z.kotrasova@kr-olomoucky.cz"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portal.cenia.cz/eiasea/detail/EIA_OLK729" TargetMode="Externa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688</TotalTime>
  <Pages>11</Pages>
  <Words>4231</Words>
  <Characters>24964</Characters>
  <Application>Microsoft Office Word</Application>
  <DocSecurity>0</DocSecurity>
  <Lines>208</Lines>
  <Paragraphs>58</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29137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Kladrobová Simona</dc:creator>
  <cp:lastModifiedBy>Kladrobová Simona</cp:lastModifiedBy>
  <cp:revision>6</cp:revision>
  <cp:lastPrinted>2015-03-30T12:54:00Z</cp:lastPrinted>
  <dcterms:created xsi:type="dcterms:W3CDTF">2015-03-27T06:01:00Z</dcterms:created>
  <dcterms:modified xsi:type="dcterms:W3CDTF">2015-03-30T12:55:00Z</dcterms:modified>
</cp:coreProperties>
</file>