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575"/>
        <w:tblW w:w="0" w:type="auto"/>
        <w:tblLook w:val="04A0" w:firstRow="1" w:lastRow="0" w:firstColumn="1" w:lastColumn="0" w:noHBand="0" w:noVBand="1"/>
      </w:tblPr>
      <w:tblGrid>
        <w:gridCol w:w="1731"/>
        <w:gridCol w:w="3703"/>
        <w:gridCol w:w="4204"/>
      </w:tblGrid>
      <w:tr w:rsidR="00135923" w:rsidRPr="00D93B67" w14:paraId="24CB1ED3" w14:textId="77777777" w:rsidTr="00135923">
        <w:tc>
          <w:tcPr>
            <w:tcW w:w="1750" w:type="dxa"/>
            <w:vAlign w:val="center"/>
          </w:tcPr>
          <w:p w14:paraId="24CB1ECF" w14:textId="77777777" w:rsidR="00135923" w:rsidRPr="00144F96" w:rsidRDefault="00135923" w:rsidP="00135923">
            <w:pPr>
              <w:spacing w:after="0" w:line="240" w:lineRule="auto"/>
              <w:rPr>
                <w:sz w:val="18"/>
                <w:szCs w:val="18"/>
              </w:rPr>
            </w:pPr>
            <w:r w:rsidRPr="00144F96">
              <w:rPr>
                <w:sz w:val="18"/>
                <w:szCs w:val="18"/>
              </w:rPr>
              <w:t>Váš dopis zn.:</w:t>
            </w:r>
          </w:p>
        </w:tc>
        <w:tc>
          <w:tcPr>
            <w:tcW w:w="3752" w:type="dxa"/>
            <w:vAlign w:val="center"/>
          </w:tcPr>
          <w:p w14:paraId="24CB1ED0" w14:textId="77777777" w:rsidR="00135923" w:rsidRPr="00144F96" w:rsidRDefault="00135923" w:rsidP="00135923">
            <w:pPr>
              <w:spacing w:after="0" w:line="240" w:lineRule="auto"/>
            </w:pPr>
          </w:p>
        </w:tc>
        <w:tc>
          <w:tcPr>
            <w:tcW w:w="4290" w:type="dxa"/>
            <w:vMerge w:val="restart"/>
          </w:tcPr>
          <w:p w14:paraId="24CB1ED1" w14:textId="77777777" w:rsidR="00135923" w:rsidRPr="001B28FB" w:rsidRDefault="00135923" w:rsidP="00135923">
            <w:pPr>
              <w:spacing w:after="0" w:line="240" w:lineRule="exact"/>
              <w:rPr>
                <w:rFonts w:eastAsia="Times New Roman" w:cs="Arial"/>
                <w:lang w:eastAsia="cs-CZ"/>
              </w:rPr>
            </w:pPr>
          </w:p>
          <w:p w14:paraId="24CB1ED2" w14:textId="77777777" w:rsidR="00135923" w:rsidRPr="00144F96" w:rsidRDefault="00135923" w:rsidP="00135923">
            <w:pPr>
              <w:spacing w:after="0" w:line="240" w:lineRule="auto"/>
            </w:pPr>
          </w:p>
        </w:tc>
      </w:tr>
      <w:tr w:rsidR="00135923" w:rsidRPr="00D93B67" w14:paraId="24CB1ED7" w14:textId="77777777" w:rsidTr="00135923">
        <w:tc>
          <w:tcPr>
            <w:tcW w:w="1750" w:type="dxa"/>
            <w:vAlign w:val="center"/>
          </w:tcPr>
          <w:p w14:paraId="24CB1ED4" w14:textId="77777777" w:rsidR="00135923" w:rsidRPr="00144F96" w:rsidRDefault="00135923" w:rsidP="00135923">
            <w:pPr>
              <w:spacing w:after="0" w:line="240" w:lineRule="auto"/>
              <w:rPr>
                <w:sz w:val="18"/>
                <w:szCs w:val="18"/>
              </w:rPr>
            </w:pPr>
            <w:r w:rsidRPr="00144F96">
              <w:rPr>
                <w:sz w:val="18"/>
                <w:szCs w:val="18"/>
              </w:rPr>
              <w:t>Ze dne:</w:t>
            </w:r>
          </w:p>
        </w:tc>
        <w:tc>
          <w:tcPr>
            <w:tcW w:w="3752" w:type="dxa"/>
            <w:vAlign w:val="center"/>
          </w:tcPr>
          <w:p w14:paraId="24CB1ED5" w14:textId="77777777" w:rsidR="00135923" w:rsidRPr="00144F96" w:rsidRDefault="00135923" w:rsidP="00135923">
            <w:pPr>
              <w:spacing w:after="0" w:line="240" w:lineRule="auto"/>
            </w:pPr>
          </w:p>
        </w:tc>
        <w:tc>
          <w:tcPr>
            <w:tcW w:w="4290" w:type="dxa"/>
            <w:vMerge/>
            <w:vAlign w:val="center"/>
          </w:tcPr>
          <w:p w14:paraId="24CB1ED6" w14:textId="77777777" w:rsidR="00135923" w:rsidRPr="00144F96" w:rsidRDefault="00135923" w:rsidP="00135923">
            <w:pPr>
              <w:spacing w:after="0" w:line="240" w:lineRule="auto"/>
            </w:pPr>
          </w:p>
        </w:tc>
      </w:tr>
      <w:tr w:rsidR="00135923" w:rsidRPr="00D93B67" w14:paraId="24CB1EDB" w14:textId="77777777" w:rsidTr="00135923">
        <w:tc>
          <w:tcPr>
            <w:tcW w:w="1750" w:type="dxa"/>
            <w:vAlign w:val="center"/>
          </w:tcPr>
          <w:p w14:paraId="24CB1ED8" w14:textId="77777777" w:rsidR="00135923" w:rsidRPr="00F36029" w:rsidRDefault="00135923" w:rsidP="00135923">
            <w:pPr>
              <w:spacing w:after="0" w:line="240" w:lineRule="auto"/>
              <w:rPr>
                <w:sz w:val="18"/>
                <w:szCs w:val="18"/>
                <w:highlight w:val="yellow"/>
              </w:rPr>
            </w:pPr>
            <w:r w:rsidRPr="00AF2D90">
              <w:rPr>
                <w:sz w:val="18"/>
                <w:szCs w:val="18"/>
              </w:rPr>
              <w:t>Č. j.:</w:t>
            </w:r>
          </w:p>
        </w:tc>
        <w:tc>
          <w:tcPr>
            <w:tcW w:w="3752" w:type="dxa"/>
            <w:vAlign w:val="center"/>
          </w:tcPr>
          <w:p w14:paraId="24CB1ED9" w14:textId="299A0BC6" w:rsidR="00135923" w:rsidRPr="00144F96" w:rsidRDefault="00135923" w:rsidP="00AC2D74">
            <w:pPr>
              <w:spacing w:after="0" w:line="240" w:lineRule="auto"/>
            </w:pPr>
            <w:r>
              <w:t xml:space="preserve">JMK </w:t>
            </w:r>
            <w:r w:rsidR="00105CDE">
              <w:t>150347</w:t>
            </w:r>
            <w:r w:rsidR="00C61EA3">
              <w:t>/201</w:t>
            </w:r>
            <w:r w:rsidR="005537FD">
              <w:t>9</w:t>
            </w:r>
          </w:p>
        </w:tc>
        <w:tc>
          <w:tcPr>
            <w:tcW w:w="4290" w:type="dxa"/>
            <w:vMerge/>
            <w:vAlign w:val="center"/>
          </w:tcPr>
          <w:p w14:paraId="24CB1EDA" w14:textId="77777777" w:rsidR="00135923" w:rsidRPr="00144F96" w:rsidRDefault="00135923" w:rsidP="00135923">
            <w:pPr>
              <w:spacing w:after="0" w:line="240" w:lineRule="auto"/>
            </w:pPr>
          </w:p>
        </w:tc>
      </w:tr>
      <w:tr w:rsidR="00135923" w:rsidRPr="00D93B67" w14:paraId="24CB1EDF" w14:textId="77777777" w:rsidTr="00135923">
        <w:tc>
          <w:tcPr>
            <w:tcW w:w="1750" w:type="dxa"/>
            <w:vAlign w:val="center"/>
          </w:tcPr>
          <w:p w14:paraId="24CB1EDC" w14:textId="77777777" w:rsidR="00135923" w:rsidRPr="00F36029" w:rsidRDefault="00135923" w:rsidP="00135923">
            <w:pPr>
              <w:spacing w:after="0" w:line="240" w:lineRule="auto"/>
              <w:rPr>
                <w:sz w:val="18"/>
                <w:szCs w:val="18"/>
                <w:highlight w:val="yellow"/>
              </w:rPr>
            </w:pPr>
            <w:proofErr w:type="spellStart"/>
            <w:r w:rsidRPr="00AF2D90">
              <w:rPr>
                <w:sz w:val="18"/>
                <w:szCs w:val="18"/>
              </w:rPr>
              <w:t>Sp</w:t>
            </w:r>
            <w:proofErr w:type="spellEnd"/>
            <w:r w:rsidRPr="00AF2D90">
              <w:rPr>
                <w:sz w:val="18"/>
                <w:szCs w:val="18"/>
              </w:rPr>
              <w:t>. zn.:</w:t>
            </w:r>
          </w:p>
        </w:tc>
        <w:tc>
          <w:tcPr>
            <w:tcW w:w="3752" w:type="dxa"/>
            <w:vAlign w:val="center"/>
          </w:tcPr>
          <w:p w14:paraId="24CB1EDD" w14:textId="5F45CE81" w:rsidR="00135923" w:rsidRPr="00144F96" w:rsidRDefault="00EA3724" w:rsidP="00AC2D74">
            <w:pPr>
              <w:spacing w:after="0" w:line="240" w:lineRule="auto"/>
            </w:pPr>
            <w:r>
              <w:t xml:space="preserve">S-JMK </w:t>
            </w:r>
            <w:r w:rsidR="00AC2D74">
              <w:t>1</w:t>
            </w:r>
            <w:r w:rsidR="005537FD">
              <w:t>17185</w:t>
            </w:r>
            <w:r w:rsidR="00090424">
              <w:t>/</w:t>
            </w:r>
            <w:r w:rsidR="00135923">
              <w:t>201</w:t>
            </w:r>
            <w:r w:rsidR="005537FD">
              <w:t>9</w:t>
            </w:r>
            <w:r w:rsidR="00135923">
              <w:t xml:space="preserve"> OŽP/</w:t>
            </w:r>
            <w:proofErr w:type="spellStart"/>
            <w:r w:rsidR="00135923">
              <w:t>Ri</w:t>
            </w:r>
            <w:r w:rsidR="00C61EA3">
              <w:t>ch</w:t>
            </w:r>
            <w:proofErr w:type="spellEnd"/>
          </w:p>
        </w:tc>
        <w:tc>
          <w:tcPr>
            <w:tcW w:w="4290" w:type="dxa"/>
            <w:vMerge/>
            <w:vAlign w:val="center"/>
          </w:tcPr>
          <w:p w14:paraId="24CB1EDE" w14:textId="77777777" w:rsidR="00135923" w:rsidRPr="00144F96" w:rsidRDefault="00135923" w:rsidP="00135923">
            <w:pPr>
              <w:spacing w:after="0" w:line="240" w:lineRule="auto"/>
            </w:pPr>
          </w:p>
        </w:tc>
      </w:tr>
      <w:tr w:rsidR="00135923" w:rsidRPr="00D93B67" w14:paraId="24CB1EE3" w14:textId="77777777" w:rsidTr="00135923">
        <w:tc>
          <w:tcPr>
            <w:tcW w:w="1750" w:type="dxa"/>
            <w:vAlign w:val="center"/>
          </w:tcPr>
          <w:p w14:paraId="24CB1EE0" w14:textId="77777777" w:rsidR="00135923" w:rsidRPr="00144F96" w:rsidRDefault="00135923" w:rsidP="00135923">
            <w:pPr>
              <w:spacing w:after="0" w:line="240" w:lineRule="auto"/>
              <w:rPr>
                <w:sz w:val="18"/>
                <w:szCs w:val="18"/>
              </w:rPr>
            </w:pPr>
            <w:r w:rsidRPr="00144F96">
              <w:rPr>
                <w:sz w:val="18"/>
                <w:szCs w:val="18"/>
              </w:rPr>
              <w:t>Vyřizuje:</w:t>
            </w:r>
          </w:p>
        </w:tc>
        <w:tc>
          <w:tcPr>
            <w:tcW w:w="3752" w:type="dxa"/>
            <w:vAlign w:val="center"/>
          </w:tcPr>
          <w:p w14:paraId="24CB1EE1" w14:textId="77777777" w:rsidR="00135923" w:rsidRPr="00144F96" w:rsidRDefault="00135923" w:rsidP="00135923">
            <w:pPr>
              <w:spacing w:after="0" w:line="240" w:lineRule="auto"/>
            </w:pPr>
            <w:r>
              <w:t>Mgr. Dana Richterová</w:t>
            </w:r>
          </w:p>
        </w:tc>
        <w:tc>
          <w:tcPr>
            <w:tcW w:w="4290" w:type="dxa"/>
            <w:vMerge/>
            <w:vAlign w:val="center"/>
          </w:tcPr>
          <w:p w14:paraId="24CB1EE2" w14:textId="77777777" w:rsidR="00135923" w:rsidRPr="00144F96" w:rsidRDefault="00135923" w:rsidP="00135923">
            <w:pPr>
              <w:spacing w:after="0" w:line="240" w:lineRule="auto"/>
            </w:pPr>
          </w:p>
        </w:tc>
      </w:tr>
      <w:tr w:rsidR="00135923" w:rsidRPr="00D93B67" w14:paraId="24CB1EE7" w14:textId="77777777" w:rsidTr="00135923">
        <w:tc>
          <w:tcPr>
            <w:tcW w:w="1750" w:type="dxa"/>
            <w:vAlign w:val="center"/>
          </w:tcPr>
          <w:p w14:paraId="24CB1EE4" w14:textId="77777777" w:rsidR="00135923" w:rsidRPr="00144F96" w:rsidRDefault="00135923" w:rsidP="00135923">
            <w:pPr>
              <w:spacing w:after="0" w:line="240" w:lineRule="auto"/>
              <w:rPr>
                <w:sz w:val="18"/>
                <w:szCs w:val="18"/>
              </w:rPr>
            </w:pPr>
            <w:r w:rsidRPr="00144F96">
              <w:rPr>
                <w:sz w:val="18"/>
                <w:szCs w:val="18"/>
              </w:rPr>
              <w:t>Telefon:</w:t>
            </w:r>
          </w:p>
        </w:tc>
        <w:tc>
          <w:tcPr>
            <w:tcW w:w="3752" w:type="dxa"/>
            <w:vAlign w:val="center"/>
          </w:tcPr>
          <w:p w14:paraId="24CB1EE5" w14:textId="340A4735" w:rsidR="00135923" w:rsidRPr="00144F96" w:rsidRDefault="00135923" w:rsidP="00135923">
            <w:pPr>
              <w:spacing w:after="0" w:line="240" w:lineRule="auto"/>
            </w:pPr>
            <w:r>
              <w:t>541</w:t>
            </w:r>
            <w:r w:rsidR="00F963F1">
              <w:t> </w:t>
            </w:r>
            <w:r>
              <w:t>652</w:t>
            </w:r>
            <w:r w:rsidR="00F963F1">
              <w:t xml:space="preserve"> </w:t>
            </w:r>
            <w:r>
              <w:t>684</w:t>
            </w:r>
          </w:p>
        </w:tc>
        <w:tc>
          <w:tcPr>
            <w:tcW w:w="4290" w:type="dxa"/>
            <w:vMerge/>
            <w:vAlign w:val="center"/>
          </w:tcPr>
          <w:p w14:paraId="24CB1EE6" w14:textId="77777777" w:rsidR="00135923" w:rsidRPr="00144F96" w:rsidRDefault="00135923" w:rsidP="00135923">
            <w:pPr>
              <w:spacing w:after="0" w:line="240" w:lineRule="auto"/>
            </w:pPr>
          </w:p>
        </w:tc>
      </w:tr>
      <w:tr w:rsidR="00135923" w:rsidRPr="00D93B67" w14:paraId="24CB1EEB" w14:textId="77777777" w:rsidTr="00135923">
        <w:tc>
          <w:tcPr>
            <w:tcW w:w="1750" w:type="dxa"/>
            <w:vAlign w:val="center"/>
          </w:tcPr>
          <w:p w14:paraId="24CB1EE8" w14:textId="77777777" w:rsidR="00135923" w:rsidRPr="00144F96" w:rsidRDefault="00135923" w:rsidP="00135923">
            <w:pPr>
              <w:spacing w:after="0" w:line="240" w:lineRule="auto"/>
              <w:rPr>
                <w:sz w:val="18"/>
                <w:szCs w:val="18"/>
              </w:rPr>
            </w:pPr>
            <w:r>
              <w:rPr>
                <w:sz w:val="18"/>
                <w:szCs w:val="18"/>
              </w:rPr>
              <w:t xml:space="preserve">Datum: </w:t>
            </w:r>
          </w:p>
        </w:tc>
        <w:tc>
          <w:tcPr>
            <w:tcW w:w="3752" w:type="dxa"/>
            <w:vAlign w:val="center"/>
          </w:tcPr>
          <w:p w14:paraId="24CB1EE9" w14:textId="41BB2CA7" w:rsidR="00135923" w:rsidRPr="008C7AAF" w:rsidRDefault="002D47CD" w:rsidP="00AC2D74">
            <w:pPr>
              <w:spacing w:after="0" w:line="240" w:lineRule="auto"/>
              <w:rPr>
                <w:color w:val="FF0000"/>
              </w:rPr>
            </w:pPr>
            <w:r w:rsidRPr="002D47CD">
              <w:t>21.10</w:t>
            </w:r>
            <w:r w:rsidR="00135923" w:rsidRPr="002D47CD">
              <w:t>.201</w:t>
            </w:r>
            <w:r w:rsidR="005537FD" w:rsidRPr="002D47CD">
              <w:t>9</w:t>
            </w:r>
          </w:p>
        </w:tc>
        <w:tc>
          <w:tcPr>
            <w:tcW w:w="4290" w:type="dxa"/>
            <w:vMerge/>
            <w:vAlign w:val="center"/>
          </w:tcPr>
          <w:p w14:paraId="24CB1EEA" w14:textId="77777777" w:rsidR="00135923" w:rsidRPr="00144F96" w:rsidRDefault="00135923" w:rsidP="00135923">
            <w:pPr>
              <w:spacing w:after="0" w:line="240" w:lineRule="auto"/>
            </w:pPr>
          </w:p>
        </w:tc>
      </w:tr>
      <w:tr w:rsidR="00135923" w:rsidRPr="00D93B67" w14:paraId="24CB1EEF" w14:textId="77777777" w:rsidTr="00135923">
        <w:trPr>
          <w:trHeight w:val="194"/>
        </w:trPr>
        <w:tc>
          <w:tcPr>
            <w:tcW w:w="1750" w:type="dxa"/>
            <w:vAlign w:val="center"/>
          </w:tcPr>
          <w:p w14:paraId="24CB1EEC" w14:textId="77777777" w:rsidR="00135923" w:rsidRPr="00144F96" w:rsidRDefault="00135923" w:rsidP="00135923">
            <w:pPr>
              <w:spacing w:after="0" w:line="240" w:lineRule="auto"/>
              <w:rPr>
                <w:sz w:val="18"/>
                <w:szCs w:val="18"/>
              </w:rPr>
            </w:pPr>
          </w:p>
        </w:tc>
        <w:tc>
          <w:tcPr>
            <w:tcW w:w="3752" w:type="dxa"/>
            <w:tcBorders>
              <w:left w:val="nil"/>
            </w:tcBorders>
            <w:vAlign w:val="center"/>
          </w:tcPr>
          <w:p w14:paraId="24CB1EED" w14:textId="77777777" w:rsidR="00135923" w:rsidRDefault="00135923" w:rsidP="00135923">
            <w:pPr>
              <w:spacing w:after="0" w:line="240" w:lineRule="auto"/>
            </w:pPr>
          </w:p>
        </w:tc>
        <w:tc>
          <w:tcPr>
            <w:tcW w:w="4290" w:type="dxa"/>
            <w:vAlign w:val="center"/>
          </w:tcPr>
          <w:p w14:paraId="24CB1EEE" w14:textId="77777777" w:rsidR="00135923" w:rsidRPr="00144F96" w:rsidRDefault="00135923" w:rsidP="00135923">
            <w:pPr>
              <w:spacing w:after="0" w:line="240" w:lineRule="auto"/>
            </w:pPr>
          </w:p>
        </w:tc>
      </w:tr>
      <w:tr w:rsidR="00135923" w:rsidRPr="00D93B67" w14:paraId="24CB1EF2" w14:textId="77777777" w:rsidTr="00135923">
        <w:trPr>
          <w:trHeight w:val="194"/>
        </w:trPr>
        <w:tc>
          <w:tcPr>
            <w:tcW w:w="9792" w:type="dxa"/>
            <w:gridSpan w:val="3"/>
            <w:vAlign w:val="center"/>
          </w:tcPr>
          <w:p w14:paraId="24CB1EF0" w14:textId="6C5C56CB" w:rsidR="00135923" w:rsidRPr="00571B5B" w:rsidRDefault="00135923" w:rsidP="00596431">
            <w:pPr>
              <w:pStyle w:val="Nadpis2"/>
              <w:ind w:left="-105" w:firstLine="0"/>
              <w:jc w:val="both"/>
              <w:rPr>
                <w:rFonts w:ascii="Calibri" w:hAnsi="Calibri"/>
                <w:u w:val="none"/>
                <w:lang w:val="cs-CZ" w:eastAsia="cs-CZ"/>
              </w:rPr>
            </w:pPr>
            <w:r w:rsidRPr="00571B5B">
              <w:rPr>
                <w:rFonts w:ascii="Calibri" w:hAnsi="Calibri"/>
                <w:u w:val="none"/>
                <w:lang w:val="cs-CZ" w:eastAsia="cs-CZ"/>
              </w:rPr>
              <w:t>„</w:t>
            </w:r>
            <w:r w:rsidR="00402E17">
              <w:rPr>
                <w:rFonts w:ascii="Calibri" w:hAnsi="Calibri"/>
                <w:u w:val="none"/>
                <w:lang w:val="cs-CZ" w:eastAsia="cs-CZ"/>
              </w:rPr>
              <w:t>Bytová v</w:t>
            </w:r>
            <w:r w:rsidR="00AC2D74">
              <w:rPr>
                <w:rFonts w:ascii="Calibri" w:hAnsi="Calibri"/>
                <w:u w:val="none"/>
                <w:lang w:val="cs-CZ" w:eastAsia="cs-CZ"/>
              </w:rPr>
              <w:t xml:space="preserve">ýstavba </w:t>
            </w:r>
            <w:r w:rsidR="00F963F1">
              <w:rPr>
                <w:rFonts w:ascii="Calibri" w:hAnsi="Calibri"/>
                <w:u w:val="none"/>
                <w:lang w:val="cs-CZ" w:eastAsia="cs-CZ"/>
              </w:rPr>
              <w:t>Kamenný vrch</w:t>
            </w:r>
            <w:r w:rsidR="006D1B3C">
              <w:rPr>
                <w:rFonts w:ascii="Calibri" w:hAnsi="Calibri"/>
                <w:u w:val="none"/>
                <w:lang w:val="cs-CZ" w:eastAsia="cs-CZ"/>
              </w:rPr>
              <w:t xml:space="preserve"> II</w:t>
            </w:r>
            <w:r w:rsidR="00AC2D74">
              <w:rPr>
                <w:rFonts w:ascii="Calibri" w:hAnsi="Calibri"/>
                <w:u w:val="none"/>
                <w:lang w:val="cs-CZ" w:eastAsia="cs-CZ"/>
              </w:rPr>
              <w:t xml:space="preserve">“, </w:t>
            </w:r>
            <w:r w:rsidRPr="00571B5B">
              <w:rPr>
                <w:rFonts w:ascii="Calibri" w:hAnsi="Calibri"/>
                <w:u w:val="none"/>
                <w:lang w:val="cs-CZ" w:eastAsia="cs-CZ"/>
              </w:rPr>
              <w:t>k.</w:t>
            </w:r>
            <w:r w:rsidR="006D1B3C">
              <w:rPr>
                <w:rFonts w:ascii="Calibri" w:hAnsi="Calibri"/>
                <w:u w:val="none"/>
                <w:lang w:val="cs-CZ" w:eastAsia="cs-CZ"/>
              </w:rPr>
              <w:t xml:space="preserve"> </w:t>
            </w:r>
            <w:proofErr w:type="spellStart"/>
            <w:r w:rsidRPr="00571B5B">
              <w:rPr>
                <w:rFonts w:ascii="Calibri" w:hAnsi="Calibri"/>
                <w:u w:val="none"/>
                <w:lang w:val="cs-CZ" w:eastAsia="cs-CZ"/>
              </w:rPr>
              <w:t>ú.</w:t>
            </w:r>
            <w:proofErr w:type="spellEnd"/>
            <w:r w:rsidRPr="00571B5B">
              <w:rPr>
                <w:rFonts w:ascii="Calibri" w:hAnsi="Calibri"/>
                <w:u w:val="none"/>
                <w:lang w:val="cs-CZ" w:eastAsia="cs-CZ"/>
              </w:rPr>
              <w:t xml:space="preserve"> </w:t>
            </w:r>
            <w:r w:rsidR="006D1B3C">
              <w:rPr>
                <w:rFonts w:ascii="Calibri" w:hAnsi="Calibri"/>
                <w:u w:val="none"/>
                <w:lang w:val="cs-CZ" w:eastAsia="cs-CZ"/>
              </w:rPr>
              <w:t>Nový Lískovec</w:t>
            </w:r>
            <w:r w:rsidR="009946CD">
              <w:rPr>
                <w:rFonts w:ascii="Calibri" w:hAnsi="Calibri"/>
                <w:u w:val="none"/>
                <w:lang w:val="cs-CZ" w:eastAsia="cs-CZ"/>
              </w:rPr>
              <w:t>,</w:t>
            </w:r>
            <w:r w:rsidRPr="00571B5B">
              <w:rPr>
                <w:rFonts w:ascii="Calibri" w:hAnsi="Calibri"/>
                <w:u w:val="none"/>
                <w:lang w:val="cs-CZ" w:eastAsia="cs-CZ"/>
              </w:rPr>
              <w:t xml:space="preserve"> okr.</w:t>
            </w:r>
            <w:r w:rsidR="00C61EA3" w:rsidRPr="00571B5B">
              <w:rPr>
                <w:rFonts w:ascii="Calibri" w:hAnsi="Calibri"/>
                <w:u w:val="none"/>
                <w:lang w:val="cs-CZ" w:eastAsia="cs-CZ"/>
              </w:rPr>
              <w:t xml:space="preserve"> </w:t>
            </w:r>
            <w:r w:rsidR="00AC2D74">
              <w:rPr>
                <w:rFonts w:ascii="Calibri" w:hAnsi="Calibri"/>
                <w:u w:val="none"/>
                <w:lang w:val="cs-CZ" w:eastAsia="cs-CZ"/>
              </w:rPr>
              <w:t>Brno-město</w:t>
            </w:r>
            <w:r w:rsidR="002043D9">
              <w:rPr>
                <w:rFonts w:ascii="Calibri" w:hAnsi="Calibri"/>
                <w:u w:val="none"/>
                <w:lang w:val="cs-CZ" w:eastAsia="cs-CZ"/>
              </w:rPr>
              <w:t xml:space="preserve"> </w:t>
            </w:r>
            <w:r w:rsidRPr="00571B5B">
              <w:rPr>
                <w:rFonts w:ascii="Calibri" w:hAnsi="Calibri"/>
                <w:u w:val="none"/>
                <w:lang w:val="cs-CZ" w:eastAsia="cs-CZ"/>
              </w:rPr>
              <w:t>– závěr zjišťovacího řízení ve smyslu ustanovení § 7 zákona č. 100/2001 Sb., o posuzování vlivů na životní prostředí, ve znění pozdějších předpisů</w:t>
            </w:r>
          </w:p>
          <w:p w14:paraId="24CB1EF1" w14:textId="77777777" w:rsidR="00135923" w:rsidRPr="00571B5B" w:rsidRDefault="00135923" w:rsidP="00135923">
            <w:pPr>
              <w:pStyle w:val="Nadpis2"/>
              <w:ind w:firstLine="0"/>
              <w:jc w:val="both"/>
              <w:rPr>
                <w:rFonts w:ascii="Calibri" w:hAnsi="Calibri"/>
                <w:u w:val="none"/>
                <w:lang w:val="cs-CZ" w:eastAsia="cs-CZ"/>
              </w:rPr>
            </w:pPr>
          </w:p>
        </w:tc>
      </w:tr>
    </w:tbl>
    <w:p w14:paraId="24CB1EF3" w14:textId="0A66CB21" w:rsidR="008111C8" w:rsidRDefault="00CA6488" w:rsidP="008111C8">
      <w:pPr>
        <w:spacing w:after="0" w:line="240" w:lineRule="auto"/>
        <w:jc w:val="both"/>
        <w:rPr>
          <w:sz w:val="24"/>
          <w:szCs w:val="24"/>
        </w:rPr>
      </w:pPr>
      <w:r w:rsidRPr="000E0FF6">
        <w:rPr>
          <w:sz w:val="24"/>
          <w:szCs w:val="24"/>
        </w:rPr>
        <w:t xml:space="preserve">Krajský úřad Jihomoravského kraje jako věcně a místně příslušný správní úřad ve smyslu ustanovení § 20 písm. b) a § 22 písm. a) zákona č. 100/2001 Sb., o posuzování vlivů na životní prostředí, ve znění pozdějších předpisů (dále jen „zákon“) obdržel dne </w:t>
      </w:r>
      <w:r w:rsidR="00596431">
        <w:rPr>
          <w:sz w:val="24"/>
          <w:szCs w:val="24"/>
        </w:rPr>
        <w:t>09.08</w:t>
      </w:r>
      <w:r w:rsidR="009946CD" w:rsidRPr="00E01E03">
        <w:rPr>
          <w:sz w:val="24"/>
          <w:szCs w:val="24"/>
        </w:rPr>
        <w:t>.201</w:t>
      </w:r>
      <w:r w:rsidR="00596431">
        <w:rPr>
          <w:sz w:val="24"/>
          <w:szCs w:val="24"/>
        </w:rPr>
        <w:t>9</w:t>
      </w:r>
      <w:r w:rsidR="009946CD">
        <w:rPr>
          <w:sz w:val="24"/>
          <w:szCs w:val="24"/>
        </w:rPr>
        <w:t xml:space="preserve"> oznámení </w:t>
      </w:r>
      <w:r w:rsidR="00596431">
        <w:rPr>
          <w:sz w:val="24"/>
          <w:szCs w:val="24"/>
        </w:rPr>
        <w:t>Statutárního města Brna</w:t>
      </w:r>
      <w:r w:rsidR="00871C67">
        <w:rPr>
          <w:sz w:val="24"/>
          <w:szCs w:val="24"/>
        </w:rPr>
        <w:t>, se sídlem Dominikánské náměstí 196/1, 602 00 Brno, IČ 44992785</w:t>
      </w:r>
      <w:r w:rsidR="008111C8">
        <w:rPr>
          <w:sz w:val="24"/>
          <w:szCs w:val="24"/>
        </w:rPr>
        <w:t>, o zá</w:t>
      </w:r>
      <w:r w:rsidR="008111C8" w:rsidRPr="00E01E03">
        <w:rPr>
          <w:sz w:val="24"/>
          <w:szCs w:val="24"/>
        </w:rPr>
        <w:t xml:space="preserve">měru </w:t>
      </w:r>
      <w:r w:rsidR="008111C8" w:rsidRPr="007D11DE">
        <w:rPr>
          <w:sz w:val="24"/>
          <w:szCs w:val="24"/>
        </w:rPr>
        <w:t>„</w:t>
      </w:r>
      <w:r w:rsidR="005D7559">
        <w:rPr>
          <w:sz w:val="24"/>
          <w:szCs w:val="24"/>
        </w:rPr>
        <w:t>Bytová výstavba Kamenný vrch II</w:t>
      </w:r>
      <w:r w:rsidR="00577EA0">
        <w:rPr>
          <w:sz w:val="24"/>
          <w:szCs w:val="24"/>
        </w:rPr>
        <w:t>“</w:t>
      </w:r>
      <w:r w:rsidR="00AC2D74">
        <w:rPr>
          <w:sz w:val="24"/>
          <w:szCs w:val="24"/>
        </w:rPr>
        <w:t>, k.</w:t>
      </w:r>
      <w:r w:rsidR="00B73112">
        <w:rPr>
          <w:sz w:val="24"/>
          <w:szCs w:val="24"/>
        </w:rPr>
        <w:t xml:space="preserve"> </w:t>
      </w:r>
      <w:proofErr w:type="spellStart"/>
      <w:r w:rsidR="008111C8" w:rsidRPr="007D11DE">
        <w:rPr>
          <w:sz w:val="24"/>
          <w:szCs w:val="24"/>
        </w:rPr>
        <w:t>ú.</w:t>
      </w:r>
      <w:proofErr w:type="spellEnd"/>
      <w:r w:rsidR="008111C8" w:rsidRPr="007D11DE">
        <w:rPr>
          <w:sz w:val="24"/>
          <w:szCs w:val="24"/>
        </w:rPr>
        <w:t xml:space="preserve"> </w:t>
      </w:r>
      <w:r w:rsidR="00B73112">
        <w:rPr>
          <w:sz w:val="24"/>
          <w:szCs w:val="24"/>
        </w:rPr>
        <w:t>Nový Lískovec</w:t>
      </w:r>
      <w:r w:rsidR="008111C8" w:rsidRPr="007D11DE">
        <w:rPr>
          <w:sz w:val="24"/>
          <w:szCs w:val="24"/>
        </w:rPr>
        <w:t xml:space="preserve">, okr. </w:t>
      </w:r>
      <w:r w:rsidR="00AC2D74">
        <w:rPr>
          <w:sz w:val="24"/>
          <w:szCs w:val="24"/>
        </w:rPr>
        <w:t>Brno-město</w:t>
      </w:r>
      <w:r w:rsidR="008111C8" w:rsidRPr="007D11DE">
        <w:rPr>
          <w:sz w:val="24"/>
          <w:szCs w:val="24"/>
        </w:rPr>
        <w:t xml:space="preserve">. </w:t>
      </w:r>
    </w:p>
    <w:p w14:paraId="24CB1EF4" w14:textId="16612309" w:rsidR="004A3AF9" w:rsidRDefault="004A3AF9" w:rsidP="00224664">
      <w:pPr>
        <w:spacing w:after="0" w:line="240" w:lineRule="auto"/>
        <w:jc w:val="both"/>
        <w:rPr>
          <w:sz w:val="24"/>
          <w:szCs w:val="24"/>
        </w:rPr>
      </w:pPr>
      <w:r w:rsidRPr="00D075DF">
        <w:rPr>
          <w:sz w:val="24"/>
          <w:szCs w:val="24"/>
        </w:rPr>
        <w:t xml:space="preserve">Záměr </w:t>
      </w:r>
      <w:r w:rsidR="004B00A3">
        <w:rPr>
          <w:sz w:val="24"/>
          <w:szCs w:val="24"/>
        </w:rPr>
        <w:t xml:space="preserve">naplňuje dikci bodu uvedeného </w:t>
      </w:r>
      <w:r w:rsidRPr="00D075DF">
        <w:rPr>
          <w:sz w:val="24"/>
          <w:szCs w:val="24"/>
        </w:rPr>
        <w:t xml:space="preserve">v příloze č. 1 zákona v kategorii II (záměry vyžadující zjišťovací řízení), </w:t>
      </w:r>
      <w:r w:rsidR="004B00A3">
        <w:rPr>
          <w:sz w:val="24"/>
          <w:szCs w:val="24"/>
        </w:rPr>
        <w:t>pod číslem 108 – Záměry rozvoje sídel s rozlohou nad 5 ha a rovněž náleží do bodu č. 109 – Parkoviště nebo garáže s kapacitou od stanoveného limitu parkovacích stání (500 míst) v součtu pro celou stavbu</w:t>
      </w:r>
    </w:p>
    <w:p w14:paraId="24CB1EF5" w14:textId="77777777" w:rsidR="00CA6488" w:rsidRDefault="00C0708C" w:rsidP="00090424">
      <w:pPr>
        <w:spacing w:after="0" w:line="240" w:lineRule="auto"/>
        <w:ind w:firstLine="708"/>
        <w:jc w:val="both"/>
        <w:rPr>
          <w:b/>
          <w:sz w:val="24"/>
          <w:szCs w:val="24"/>
        </w:rPr>
      </w:pPr>
      <w:r>
        <w:rPr>
          <w:sz w:val="24"/>
          <w:szCs w:val="24"/>
        </w:rPr>
        <w:tab/>
      </w:r>
    </w:p>
    <w:p w14:paraId="24CB1EF6" w14:textId="77777777" w:rsidR="00CA6488" w:rsidRPr="00CA6488" w:rsidRDefault="00CA6488" w:rsidP="004B00A3">
      <w:pPr>
        <w:spacing w:after="0" w:line="240" w:lineRule="auto"/>
        <w:jc w:val="both"/>
        <w:rPr>
          <w:sz w:val="24"/>
          <w:szCs w:val="24"/>
        </w:rPr>
      </w:pPr>
      <w:r w:rsidRPr="00CA6488">
        <w:rPr>
          <w:sz w:val="24"/>
          <w:szCs w:val="24"/>
        </w:rPr>
        <w:t>Krajský úřad Jihomoravského kraje zajistil zveřejnění oznámení, shromáždil písemné připomínky uplatněné v průběhu zveřejnění oznámení ve smyslu § 6 zákona a podle hledisek a</w:t>
      </w:r>
      <w:r w:rsidR="00C61EA3">
        <w:rPr>
          <w:sz w:val="24"/>
          <w:szCs w:val="24"/>
        </w:rPr>
        <w:t xml:space="preserve"> měřítek uvedených v příloze č. 2 </w:t>
      </w:r>
      <w:r w:rsidRPr="00CA6488">
        <w:rPr>
          <w:sz w:val="24"/>
          <w:szCs w:val="24"/>
        </w:rPr>
        <w:t>zákona provedl zjišťovací řízení ve smyslu ustanovení § 7 zákona.</w:t>
      </w:r>
    </w:p>
    <w:p w14:paraId="24CB1EF7" w14:textId="77777777" w:rsidR="000120A5" w:rsidRPr="00CA6488" w:rsidRDefault="000120A5" w:rsidP="00CA6488">
      <w:pPr>
        <w:pStyle w:val="Text"/>
        <w:spacing w:before="0"/>
        <w:rPr>
          <w:rFonts w:ascii="Calibri" w:hAnsi="Calibri"/>
          <w:szCs w:val="24"/>
        </w:rPr>
      </w:pPr>
    </w:p>
    <w:p w14:paraId="24CB1EF8" w14:textId="77777777" w:rsidR="00CA6488" w:rsidRPr="00CA6488" w:rsidRDefault="00CA6488" w:rsidP="00CA6488">
      <w:pPr>
        <w:pStyle w:val="Text"/>
        <w:spacing w:before="0"/>
        <w:rPr>
          <w:rFonts w:ascii="Calibri" w:hAnsi="Calibri"/>
          <w:b/>
          <w:szCs w:val="24"/>
          <w:u w:val="single"/>
        </w:rPr>
      </w:pPr>
      <w:r w:rsidRPr="00CA6488">
        <w:rPr>
          <w:rFonts w:ascii="Calibri" w:hAnsi="Calibri"/>
          <w:b/>
          <w:szCs w:val="24"/>
          <w:u w:val="single"/>
        </w:rPr>
        <w:t>Identifikační údaje:</w:t>
      </w:r>
    </w:p>
    <w:p w14:paraId="24CB1EF9" w14:textId="77777777" w:rsidR="00CA6488" w:rsidRPr="00CA6488" w:rsidRDefault="00CA6488" w:rsidP="00CA6488">
      <w:pPr>
        <w:pStyle w:val="Text"/>
        <w:spacing w:before="0"/>
        <w:rPr>
          <w:rFonts w:ascii="Calibri" w:hAnsi="Calibri"/>
          <w:szCs w:val="24"/>
        </w:rPr>
      </w:pPr>
    </w:p>
    <w:p w14:paraId="24CB1EFA" w14:textId="20CEE399" w:rsidR="008111C8" w:rsidRPr="001227F1" w:rsidRDefault="00CA6488" w:rsidP="00CA6488">
      <w:pPr>
        <w:pStyle w:val="Text"/>
        <w:spacing w:before="0"/>
        <w:ind w:left="1440" w:hanging="1440"/>
        <w:rPr>
          <w:rFonts w:ascii="Calibri" w:hAnsi="Calibri"/>
          <w:b/>
          <w:szCs w:val="24"/>
        </w:rPr>
      </w:pPr>
      <w:r w:rsidRPr="00CA6488">
        <w:rPr>
          <w:rFonts w:ascii="Calibri" w:hAnsi="Calibri"/>
          <w:szCs w:val="24"/>
        </w:rPr>
        <w:t xml:space="preserve">Název: </w:t>
      </w:r>
      <w:r w:rsidRPr="00CA6488">
        <w:rPr>
          <w:rFonts w:ascii="Calibri" w:hAnsi="Calibri"/>
          <w:szCs w:val="24"/>
        </w:rPr>
        <w:tab/>
      </w:r>
      <w:r w:rsidR="006F1FDB" w:rsidRPr="006F1FDB">
        <w:rPr>
          <w:rFonts w:ascii="Calibri" w:hAnsi="Calibri"/>
          <w:b/>
          <w:szCs w:val="24"/>
        </w:rPr>
        <w:t>Bytová v</w:t>
      </w:r>
      <w:r w:rsidR="004A3AF9">
        <w:rPr>
          <w:rFonts w:ascii="Calibri" w:hAnsi="Calibri"/>
          <w:b/>
          <w:szCs w:val="24"/>
        </w:rPr>
        <w:t xml:space="preserve">ýstavba </w:t>
      </w:r>
      <w:r w:rsidR="006F1FDB">
        <w:rPr>
          <w:rFonts w:ascii="Calibri" w:hAnsi="Calibri"/>
          <w:b/>
          <w:szCs w:val="24"/>
        </w:rPr>
        <w:t>Kamenný vrch II</w:t>
      </w:r>
      <w:r w:rsidR="008111C8" w:rsidRPr="001227F1">
        <w:rPr>
          <w:rFonts w:ascii="Calibri" w:hAnsi="Calibri"/>
          <w:b/>
          <w:szCs w:val="24"/>
        </w:rPr>
        <w:t xml:space="preserve"> </w:t>
      </w:r>
    </w:p>
    <w:p w14:paraId="24CB1EFB" w14:textId="77777777" w:rsidR="00CA6488" w:rsidRPr="00CA6488" w:rsidRDefault="00CA6488" w:rsidP="00CA6488">
      <w:pPr>
        <w:pStyle w:val="Text"/>
        <w:spacing w:before="0"/>
        <w:ind w:left="1440" w:hanging="1440"/>
        <w:rPr>
          <w:rFonts w:ascii="Calibri" w:hAnsi="Calibri"/>
          <w:szCs w:val="24"/>
        </w:rPr>
      </w:pPr>
      <w:r w:rsidRPr="00CA6488">
        <w:rPr>
          <w:rFonts w:ascii="Calibri" w:hAnsi="Calibri"/>
          <w:szCs w:val="24"/>
        </w:rPr>
        <w:t xml:space="preserve">Umístění: </w:t>
      </w:r>
      <w:r w:rsidRPr="00CA6488">
        <w:rPr>
          <w:rFonts w:ascii="Calibri" w:hAnsi="Calibri"/>
          <w:szCs w:val="24"/>
        </w:rPr>
        <w:tab/>
        <w:t>Jihomoravský kraj</w:t>
      </w:r>
    </w:p>
    <w:p w14:paraId="24CB1EFC" w14:textId="77777777" w:rsidR="00CA6488" w:rsidRPr="00CA6488" w:rsidRDefault="00CA6488" w:rsidP="00CA6488">
      <w:pPr>
        <w:pStyle w:val="Text"/>
        <w:spacing w:before="0"/>
        <w:rPr>
          <w:rFonts w:ascii="Calibri" w:hAnsi="Calibri"/>
          <w:szCs w:val="24"/>
        </w:rPr>
      </w:pPr>
      <w:r w:rsidRPr="00CA6488">
        <w:rPr>
          <w:rFonts w:ascii="Calibri" w:hAnsi="Calibri"/>
          <w:szCs w:val="24"/>
        </w:rPr>
        <w:tab/>
      </w:r>
      <w:r w:rsidRPr="00CA6488">
        <w:rPr>
          <w:rFonts w:ascii="Calibri" w:hAnsi="Calibri"/>
          <w:szCs w:val="24"/>
        </w:rPr>
        <w:tab/>
      </w:r>
      <w:r w:rsidR="00C0708C">
        <w:rPr>
          <w:rFonts w:ascii="Calibri" w:hAnsi="Calibri"/>
          <w:szCs w:val="24"/>
        </w:rPr>
        <w:t xml:space="preserve"> </w:t>
      </w:r>
      <w:r w:rsidRPr="00CA6488">
        <w:rPr>
          <w:rFonts w:ascii="Calibri" w:hAnsi="Calibri"/>
          <w:szCs w:val="24"/>
        </w:rPr>
        <w:t xml:space="preserve">okres </w:t>
      </w:r>
      <w:r w:rsidR="004A3AF9">
        <w:rPr>
          <w:rFonts w:ascii="Calibri" w:hAnsi="Calibri"/>
          <w:szCs w:val="24"/>
        </w:rPr>
        <w:t>Brno-město</w:t>
      </w:r>
    </w:p>
    <w:p w14:paraId="24CB1EFD" w14:textId="5BF5AF15" w:rsidR="00CA6488" w:rsidRPr="00CA6488" w:rsidRDefault="00CA6488" w:rsidP="00CA6488">
      <w:pPr>
        <w:pStyle w:val="Text"/>
        <w:spacing w:before="0"/>
        <w:ind w:left="1380"/>
        <w:rPr>
          <w:rFonts w:ascii="Calibri" w:hAnsi="Calibri"/>
          <w:szCs w:val="24"/>
        </w:rPr>
      </w:pPr>
      <w:r w:rsidRPr="00CA6488">
        <w:rPr>
          <w:rFonts w:ascii="Calibri" w:hAnsi="Calibri"/>
          <w:szCs w:val="24"/>
        </w:rPr>
        <w:t xml:space="preserve"> </w:t>
      </w:r>
      <w:r w:rsidR="004A3AF9">
        <w:rPr>
          <w:rFonts w:ascii="Calibri" w:hAnsi="Calibri"/>
          <w:szCs w:val="24"/>
        </w:rPr>
        <w:t>Statutární město Brno, Městská část Brno-</w:t>
      </w:r>
      <w:r w:rsidR="006F1FDB">
        <w:rPr>
          <w:rFonts w:ascii="Calibri" w:hAnsi="Calibri"/>
          <w:szCs w:val="24"/>
        </w:rPr>
        <w:t>Nový Lískovec</w:t>
      </w:r>
    </w:p>
    <w:p w14:paraId="24CB1EFE" w14:textId="1B2271A1" w:rsidR="00CA6488" w:rsidRDefault="00295E3D" w:rsidP="00CA6488">
      <w:pPr>
        <w:pStyle w:val="Text"/>
        <w:spacing w:before="0"/>
        <w:ind w:left="1380"/>
        <w:rPr>
          <w:rFonts w:ascii="Calibri" w:hAnsi="Calibri"/>
          <w:szCs w:val="24"/>
        </w:rPr>
      </w:pPr>
      <w:r>
        <w:rPr>
          <w:rFonts w:ascii="Calibri" w:hAnsi="Calibri"/>
          <w:szCs w:val="24"/>
        </w:rPr>
        <w:t xml:space="preserve"> </w:t>
      </w:r>
      <w:r w:rsidR="00CA6488" w:rsidRPr="00CA6488">
        <w:rPr>
          <w:rFonts w:ascii="Calibri" w:hAnsi="Calibri"/>
          <w:szCs w:val="24"/>
        </w:rPr>
        <w:t>k.</w:t>
      </w:r>
      <w:r w:rsidR="006F1FDB">
        <w:rPr>
          <w:rFonts w:ascii="Calibri" w:hAnsi="Calibri"/>
          <w:szCs w:val="24"/>
        </w:rPr>
        <w:t xml:space="preserve"> </w:t>
      </w:r>
      <w:proofErr w:type="spellStart"/>
      <w:r w:rsidR="00CA6488" w:rsidRPr="00CA6488">
        <w:rPr>
          <w:rFonts w:ascii="Calibri" w:hAnsi="Calibri"/>
          <w:szCs w:val="24"/>
        </w:rPr>
        <w:t>ú.</w:t>
      </w:r>
      <w:proofErr w:type="spellEnd"/>
      <w:r w:rsidR="00CA6488" w:rsidRPr="00CA6488">
        <w:rPr>
          <w:rFonts w:ascii="Calibri" w:hAnsi="Calibri"/>
          <w:szCs w:val="24"/>
        </w:rPr>
        <w:t xml:space="preserve"> </w:t>
      </w:r>
      <w:r w:rsidR="006F1FDB">
        <w:rPr>
          <w:rFonts w:ascii="Calibri" w:hAnsi="Calibri"/>
          <w:szCs w:val="24"/>
        </w:rPr>
        <w:t>Nový Lískovec</w:t>
      </w:r>
    </w:p>
    <w:p w14:paraId="24CB1EFF" w14:textId="77777777" w:rsidR="00200797" w:rsidRPr="00CA6488" w:rsidRDefault="00200797" w:rsidP="00CA6488">
      <w:pPr>
        <w:pStyle w:val="Text"/>
        <w:spacing w:before="0"/>
        <w:ind w:left="1380"/>
        <w:rPr>
          <w:rFonts w:ascii="Calibri" w:hAnsi="Calibri"/>
          <w:szCs w:val="24"/>
        </w:rPr>
      </w:pPr>
    </w:p>
    <w:p w14:paraId="24CB1F00" w14:textId="381B751A" w:rsidR="008111C8" w:rsidRDefault="005E274C" w:rsidP="008111C8">
      <w:pPr>
        <w:spacing w:line="240" w:lineRule="auto"/>
        <w:ind w:left="1440" w:hanging="1440"/>
        <w:jc w:val="both"/>
        <w:rPr>
          <w:sz w:val="24"/>
          <w:szCs w:val="24"/>
        </w:rPr>
      </w:pPr>
      <w:r>
        <w:rPr>
          <w:sz w:val="24"/>
          <w:szCs w:val="24"/>
        </w:rPr>
        <w:t>Oznamovatel:</w:t>
      </w:r>
      <w:r w:rsidR="00090424">
        <w:rPr>
          <w:sz w:val="24"/>
          <w:szCs w:val="24"/>
        </w:rPr>
        <w:t xml:space="preserve"> </w:t>
      </w:r>
      <w:r w:rsidR="004A131F">
        <w:rPr>
          <w:sz w:val="24"/>
          <w:szCs w:val="24"/>
        </w:rPr>
        <w:t>Statutární město Brno, se sídlem Dominikánské náměstí 196/1, 602 00 Brno, IČ 44992785</w:t>
      </w:r>
      <w:r w:rsidR="008111C8">
        <w:rPr>
          <w:sz w:val="24"/>
          <w:szCs w:val="24"/>
        </w:rPr>
        <w:t>.</w:t>
      </w:r>
    </w:p>
    <w:p w14:paraId="28D5CDE1" w14:textId="63D88456" w:rsidR="008E33F7" w:rsidRPr="00CA0394" w:rsidRDefault="00CA6488"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rPr>
        <w:t xml:space="preserve">Charakteristika záměru: </w:t>
      </w:r>
      <w:r w:rsidR="005B0680" w:rsidRPr="00CA0394">
        <w:rPr>
          <w:rFonts w:asciiTheme="minorHAnsi" w:hAnsiTheme="minorHAnsi" w:cstheme="minorHAnsi"/>
          <w:sz w:val="24"/>
          <w:szCs w:val="24"/>
        </w:rPr>
        <w:t xml:space="preserve">Oznamovatel navrhuje </w:t>
      </w:r>
      <w:r w:rsidR="008E33F7" w:rsidRPr="00CA0394">
        <w:rPr>
          <w:rFonts w:asciiTheme="minorHAnsi" w:hAnsiTheme="minorHAnsi" w:cstheme="minorHAnsi"/>
          <w:sz w:val="24"/>
          <w:szCs w:val="24"/>
          <w:lang w:eastAsia="cs-CZ"/>
        </w:rPr>
        <w:t>novostavb</w:t>
      </w:r>
      <w:r w:rsidR="00CA0394">
        <w:rPr>
          <w:rFonts w:asciiTheme="minorHAnsi" w:hAnsiTheme="minorHAnsi" w:cstheme="minorHAnsi"/>
          <w:sz w:val="24"/>
          <w:szCs w:val="24"/>
          <w:lang w:eastAsia="cs-CZ"/>
        </w:rPr>
        <w:t>u</w:t>
      </w:r>
      <w:r w:rsidR="008E33F7" w:rsidRPr="00CA0394">
        <w:rPr>
          <w:rFonts w:asciiTheme="minorHAnsi" w:hAnsiTheme="minorHAnsi" w:cstheme="minorHAnsi"/>
          <w:sz w:val="24"/>
          <w:szCs w:val="24"/>
          <w:lang w:eastAsia="cs-CZ"/>
        </w:rPr>
        <w:t xml:space="preserve"> bytových a rodinných domů včetně napojení na dopravní infrastrukturu</w:t>
      </w:r>
      <w:r w:rsidR="00CA0394">
        <w:rPr>
          <w:rFonts w:asciiTheme="minorHAnsi" w:hAnsiTheme="minorHAnsi" w:cstheme="minorHAnsi"/>
          <w:sz w:val="24"/>
          <w:szCs w:val="24"/>
          <w:lang w:eastAsia="cs-CZ"/>
        </w:rPr>
        <w:t xml:space="preserve"> </w:t>
      </w:r>
      <w:r w:rsidR="008E33F7" w:rsidRPr="00CA0394">
        <w:rPr>
          <w:rFonts w:asciiTheme="minorHAnsi" w:hAnsiTheme="minorHAnsi" w:cstheme="minorHAnsi"/>
          <w:sz w:val="24"/>
          <w:szCs w:val="24"/>
          <w:lang w:eastAsia="cs-CZ"/>
        </w:rPr>
        <w:t>a vybudování parkovacích stání v podzemních podlažích bytových domů a na terénu.</w:t>
      </w:r>
    </w:p>
    <w:p w14:paraId="2D4808A1" w14:textId="0EF9DC11" w:rsidR="008E33F7" w:rsidRPr="00CA0394" w:rsidRDefault="008E33F7"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Celková plocha záměru činí 97</w:t>
      </w:r>
      <w:r w:rsidR="00CA0394">
        <w:rPr>
          <w:rFonts w:asciiTheme="minorHAnsi" w:hAnsiTheme="minorHAnsi" w:cstheme="minorHAnsi"/>
          <w:sz w:val="24"/>
          <w:szCs w:val="24"/>
          <w:lang w:eastAsia="cs-CZ"/>
        </w:rPr>
        <w:t xml:space="preserve"> </w:t>
      </w:r>
      <w:r w:rsidRPr="00CA0394">
        <w:rPr>
          <w:rFonts w:asciiTheme="minorHAnsi" w:hAnsiTheme="minorHAnsi" w:cstheme="minorHAnsi"/>
          <w:sz w:val="24"/>
          <w:szCs w:val="24"/>
          <w:lang w:eastAsia="cs-CZ"/>
        </w:rPr>
        <w:t>838 m</w:t>
      </w:r>
      <w:r w:rsidRPr="00CA0394">
        <w:rPr>
          <w:rFonts w:asciiTheme="minorHAnsi" w:hAnsiTheme="minorHAnsi" w:cstheme="minorHAnsi"/>
          <w:sz w:val="24"/>
          <w:szCs w:val="24"/>
          <w:vertAlign w:val="superscript"/>
          <w:lang w:eastAsia="cs-CZ"/>
        </w:rPr>
        <w:t>2</w:t>
      </w:r>
      <w:r w:rsidRPr="00CA0394">
        <w:rPr>
          <w:rFonts w:asciiTheme="minorHAnsi" w:hAnsiTheme="minorHAnsi" w:cstheme="minorHAnsi"/>
          <w:sz w:val="24"/>
          <w:szCs w:val="24"/>
          <w:lang w:eastAsia="cs-CZ"/>
        </w:rPr>
        <w:t xml:space="preserve"> (t</w:t>
      </w:r>
      <w:r w:rsidR="00CA0394">
        <w:rPr>
          <w:rFonts w:asciiTheme="minorHAnsi" w:hAnsiTheme="minorHAnsi" w:cstheme="minorHAnsi"/>
          <w:sz w:val="24"/>
          <w:szCs w:val="24"/>
          <w:lang w:eastAsia="cs-CZ"/>
        </w:rPr>
        <w:t>j.</w:t>
      </w:r>
      <w:r w:rsidRPr="00CA0394">
        <w:rPr>
          <w:rFonts w:asciiTheme="minorHAnsi" w:hAnsiTheme="minorHAnsi" w:cstheme="minorHAnsi"/>
          <w:sz w:val="24"/>
          <w:szCs w:val="24"/>
          <w:lang w:eastAsia="cs-CZ"/>
        </w:rPr>
        <w:t xml:space="preserve"> 9,78 ha)</w:t>
      </w:r>
      <w:r w:rsidR="00CA0394">
        <w:rPr>
          <w:rFonts w:asciiTheme="minorHAnsi" w:hAnsiTheme="minorHAnsi" w:cstheme="minorHAnsi"/>
          <w:sz w:val="24"/>
          <w:szCs w:val="24"/>
          <w:lang w:eastAsia="cs-CZ"/>
        </w:rPr>
        <w:t>.</w:t>
      </w:r>
    </w:p>
    <w:p w14:paraId="3F7FE4CD" w14:textId="3C06BE52" w:rsidR="008E33F7" w:rsidRPr="00CA0394" w:rsidRDefault="0008382F" w:rsidP="00CA0394">
      <w:pPr>
        <w:autoSpaceDE w:val="0"/>
        <w:autoSpaceDN w:val="0"/>
        <w:adjustRightInd w:val="0"/>
        <w:spacing w:after="0" w:line="240" w:lineRule="auto"/>
        <w:jc w:val="both"/>
        <w:rPr>
          <w:rFonts w:asciiTheme="minorHAnsi" w:hAnsiTheme="minorHAnsi" w:cstheme="minorHAnsi"/>
          <w:sz w:val="24"/>
          <w:szCs w:val="24"/>
          <w:lang w:eastAsia="cs-CZ"/>
        </w:rPr>
      </w:pPr>
      <w:r>
        <w:rPr>
          <w:rFonts w:asciiTheme="minorHAnsi" w:hAnsiTheme="minorHAnsi" w:cstheme="minorHAnsi"/>
          <w:sz w:val="24"/>
          <w:szCs w:val="24"/>
          <w:lang w:eastAsia="cs-CZ"/>
        </w:rPr>
        <w:t>Záměr je rozdělen na 2 etapy výstavby</w:t>
      </w:r>
      <w:r w:rsidR="008E33F7" w:rsidRPr="00CA0394">
        <w:rPr>
          <w:rFonts w:asciiTheme="minorHAnsi" w:hAnsiTheme="minorHAnsi" w:cstheme="minorHAnsi"/>
          <w:sz w:val="24"/>
          <w:szCs w:val="24"/>
          <w:lang w:eastAsia="cs-CZ"/>
        </w:rPr>
        <w:t>:</w:t>
      </w:r>
    </w:p>
    <w:p w14:paraId="64909DEE" w14:textId="40FB4C90" w:rsidR="008E33F7" w:rsidRDefault="008E33F7" w:rsidP="00CA0394">
      <w:pPr>
        <w:pStyle w:val="Odstavecseseznamem"/>
        <w:numPr>
          <w:ilvl w:val="0"/>
          <w:numId w:val="9"/>
        </w:numPr>
        <w:autoSpaceDE w:val="0"/>
        <w:autoSpaceDN w:val="0"/>
        <w:adjustRightInd w:val="0"/>
        <w:spacing w:after="0" w:line="240" w:lineRule="auto"/>
        <w:jc w:val="both"/>
        <w:rPr>
          <w:rFonts w:asciiTheme="minorHAnsi" w:hAnsiTheme="minorHAnsi" w:cstheme="minorHAnsi"/>
          <w:sz w:val="24"/>
          <w:szCs w:val="24"/>
          <w:lang w:eastAsia="cs-CZ"/>
        </w:rPr>
      </w:pPr>
      <w:r w:rsidRPr="0008382F">
        <w:rPr>
          <w:rFonts w:asciiTheme="minorHAnsi" w:hAnsiTheme="minorHAnsi" w:cstheme="minorHAnsi"/>
          <w:sz w:val="24"/>
          <w:szCs w:val="24"/>
          <w:lang w:eastAsia="cs-CZ"/>
        </w:rPr>
        <w:t>1B etapa (východní část území): budou postaveny celkem 2 bytové domů, ve kterých bude celkem</w:t>
      </w:r>
      <w:r w:rsidR="0008382F">
        <w:rPr>
          <w:rFonts w:asciiTheme="minorHAnsi" w:hAnsiTheme="minorHAnsi" w:cstheme="minorHAnsi"/>
          <w:sz w:val="24"/>
          <w:szCs w:val="24"/>
          <w:lang w:eastAsia="cs-CZ"/>
        </w:rPr>
        <w:t xml:space="preserve"> </w:t>
      </w:r>
      <w:r w:rsidRPr="0008382F">
        <w:rPr>
          <w:rFonts w:asciiTheme="minorHAnsi" w:hAnsiTheme="minorHAnsi" w:cstheme="minorHAnsi"/>
          <w:sz w:val="24"/>
          <w:szCs w:val="24"/>
          <w:lang w:eastAsia="cs-CZ"/>
        </w:rPr>
        <w:t>63 bytů a v severovýchodní části území 24 rodinných domů. Celkový počet obyvatel 210</w:t>
      </w:r>
      <w:r w:rsidR="0008382F">
        <w:rPr>
          <w:rFonts w:asciiTheme="minorHAnsi" w:hAnsiTheme="minorHAnsi" w:cstheme="minorHAnsi"/>
          <w:sz w:val="24"/>
          <w:szCs w:val="24"/>
          <w:lang w:eastAsia="cs-CZ"/>
        </w:rPr>
        <w:t xml:space="preserve"> </w:t>
      </w:r>
      <w:r w:rsidRPr="0008382F">
        <w:rPr>
          <w:rFonts w:asciiTheme="minorHAnsi" w:hAnsiTheme="minorHAnsi" w:cstheme="minorHAnsi"/>
          <w:sz w:val="24"/>
          <w:szCs w:val="24"/>
          <w:lang w:eastAsia="cs-CZ"/>
        </w:rPr>
        <w:t>v bytových domech a 72 v rodinných domech, celková plocha území 23 835 m</w:t>
      </w:r>
      <w:r w:rsidRPr="0008382F">
        <w:rPr>
          <w:rFonts w:asciiTheme="minorHAnsi" w:hAnsiTheme="minorHAnsi" w:cstheme="minorHAnsi"/>
          <w:sz w:val="24"/>
          <w:szCs w:val="24"/>
          <w:vertAlign w:val="superscript"/>
          <w:lang w:eastAsia="cs-CZ"/>
        </w:rPr>
        <w:t>2</w:t>
      </w:r>
      <w:r w:rsidRPr="0008382F">
        <w:rPr>
          <w:rFonts w:asciiTheme="minorHAnsi" w:hAnsiTheme="minorHAnsi" w:cstheme="minorHAnsi"/>
          <w:sz w:val="24"/>
          <w:szCs w:val="24"/>
          <w:lang w:eastAsia="cs-CZ"/>
        </w:rPr>
        <w:t>.</w:t>
      </w:r>
    </w:p>
    <w:p w14:paraId="2A85278C" w14:textId="3EC70C5E" w:rsidR="008E33F7" w:rsidRDefault="008E33F7" w:rsidP="00CA0394">
      <w:pPr>
        <w:pStyle w:val="Odstavecseseznamem"/>
        <w:numPr>
          <w:ilvl w:val="0"/>
          <w:numId w:val="9"/>
        </w:numPr>
        <w:autoSpaceDE w:val="0"/>
        <w:autoSpaceDN w:val="0"/>
        <w:adjustRightInd w:val="0"/>
        <w:spacing w:after="0" w:line="240" w:lineRule="auto"/>
        <w:jc w:val="both"/>
        <w:rPr>
          <w:rFonts w:asciiTheme="minorHAnsi" w:hAnsiTheme="minorHAnsi" w:cstheme="minorHAnsi"/>
          <w:sz w:val="24"/>
          <w:szCs w:val="24"/>
          <w:lang w:eastAsia="cs-CZ"/>
        </w:rPr>
      </w:pPr>
      <w:r w:rsidRPr="0008382F">
        <w:rPr>
          <w:rFonts w:asciiTheme="minorHAnsi" w:hAnsiTheme="minorHAnsi" w:cstheme="minorHAnsi"/>
          <w:sz w:val="24"/>
          <w:szCs w:val="24"/>
          <w:lang w:eastAsia="cs-CZ"/>
        </w:rPr>
        <w:lastRenderedPageBreak/>
        <w:t>2 etapa (západní část území): zde bude postaveno celkem 16 bytových domů, ve kterých bude</w:t>
      </w:r>
      <w:r w:rsidR="0008382F">
        <w:rPr>
          <w:rFonts w:asciiTheme="minorHAnsi" w:hAnsiTheme="minorHAnsi" w:cstheme="minorHAnsi"/>
          <w:sz w:val="24"/>
          <w:szCs w:val="24"/>
          <w:lang w:eastAsia="cs-CZ"/>
        </w:rPr>
        <w:t xml:space="preserve"> </w:t>
      </w:r>
      <w:r w:rsidRPr="0008382F">
        <w:rPr>
          <w:rFonts w:asciiTheme="minorHAnsi" w:hAnsiTheme="minorHAnsi" w:cstheme="minorHAnsi"/>
          <w:sz w:val="24"/>
          <w:szCs w:val="24"/>
          <w:lang w:eastAsia="cs-CZ"/>
        </w:rPr>
        <w:t>celkem 354 bytů a v severní části území 24 rodinných domů. Celkový počet obyvatel 970</w:t>
      </w:r>
      <w:r w:rsidR="0008382F">
        <w:rPr>
          <w:rFonts w:asciiTheme="minorHAnsi" w:hAnsiTheme="minorHAnsi" w:cstheme="minorHAnsi"/>
          <w:sz w:val="24"/>
          <w:szCs w:val="24"/>
          <w:lang w:eastAsia="cs-CZ"/>
        </w:rPr>
        <w:t xml:space="preserve"> </w:t>
      </w:r>
      <w:r w:rsidRPr="0008382F">
        <w:rPr>
          <w:rFonts w:asciiTheme="minorHAnsi" w:hAnsiTheme="minorHAnsi" w:cstheme="minorHAnsi"/>
          <w:sz w:val="24"/>
          <w:szCs w:val="24"/>
          <w:lang w:eastAsia="cs-CZ"/>
        </w:rPr>
        <w:t>v bytových domech a 72 v rodinných domech, celková plocha území 58 754 m</w:t>
      </w:r>
      <w:r w:rsidRPr="0008382F">
        <w:rPr>
          <w:rFonts w:asciiTheme="minorHAnsi" w:hAnsiTheme="minorHAnsi" w:cstheme="minorHAnsi"/>
          <w:sz w:val="24"/>
          <w:szCs w:val="24"/>
          <w:vertAlign w:val="superscript"/>
          <w:lang w:eastAsia="cs-CZ"/>
        </w:rPr>
        <w:t>2</w:t>
      </w:r>
      <w:r w:rsidRPr="0008382F">
        <w:rPr>
          <w:rFonts w:asciiTheme="minorHAnsi" w:hAnsiTheme="minorHAnsi" w:cstheme="minorHAnsi"/>
          <w:sz w:val="24"/>
          <w:szCs w:val="24"/>
          <w:lang w:eastAsia="cs-CZ"/>
        </w:rPr>
        <w:t>.</w:t>
      </w:r>
    </w:p>
    <w:p w14:paraId="24CB1F03" w14:textId="20D7A95F" w:rsidR="00FD6DCB" w:rsidRPr="0008382F" w:rsidRDefault="008E33F7" w:rsidP="0008382F">
      <w:pPr>
        <w:pStyle w:val="Odstavecseseznamem"/>
        <w:numPr>
          <w:ilvl w:val="0"/>
          <w:numId w:val="9"/>
        </w:numPr>
        <w:autoSpaceDE w:val="0"/>
        <w:autoSpaceDN w:val="0"/>
        <w:adjustRightInd w:val="0"/>
        <w:spacing w:after="0" w:line="240" w:lineRule="auto"/>
        <w:jc w:val="both"/>
        <w:rPr>
          <w:rFonts w:asciiTheme="minorHAnsi" w:hAnsiTheme="minorHAnsi" w:cstheme="minorHAnsi"/>
          <w:sz w:val="24"/>
          <w:szCs w:val="24"/>
          <w:lang w:eastAsia="cs-CZ"/>
        </w:rPr>
      </w:pPr>
      <w:r w:rsidRPr="0008382F">
        <w:rPr>
          <w:rFonts w:asciiTheme="minorHAnsi" w:hAnsiTheme="minorHAnsi" w:cstheme="minorHAnsi"/>
          <w:sz w:val="24"/>
          <w:szCs w:val="24"/>
          <w:lang w:eastAsia="cs-CZ"/>
        </w:rPr>
        <w:t>Prostor mezi výše uvedenými etapami bude upraven jako park o celkové ploše 15 249 m</w:t>
      </w:r>
      <w:r w:rsidRPr="0008382F">
        <w:rPr>
          <w:rFonts w:asciiTheme="minorHAnsi" w:hAnsiTheme="minorHAnsi" w:cstheme="minorHAnsi"/>
          <w:sz w:val="24"/>
          <w:szCs w:val="24"/>
          <w:vertAlign w:val="superscript"/>
          <w:lang w:eastAsia="cs-CZ"/>
        </w:rPr>
        <w:t>2</w:t>
      </w:r>
      <w:r w:rsidRPr="0008382F">
        <w:rPr>
          <w:rFonts w:asciiTheme="minorHAnsi" w:hAnsiTheme="minorHAnsi" w:cstheme="minorHAnsi"/>
          <w:sz w:val="24"/>
          <w:szCs w:val="24"/>
          <w:lang w:eastAsia="cs-CZ"/>
        </w:rPr>
        <w:t>.</w:t>
      </w:r>
    </w:p>
    <w:p w14:paraId="6E74D746" w14:textId="2FE4D021"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V obytném souboru budou vybudována parkoviště pro osobní vozidla podél příjezdových komunikací a</w:t>
      </w:r>
      <w:r w:rsidR="0008382F">
        <w:rPr>
          <w:rFonts w:asciiTheme="minorHAnsi" w:hAnsiTheme="minorHAnsi" w:cstheme="minorHAnsi"/>
          <w:sz w:val="24"/>
          <w:szCs w:val="24"/>
          <w:lang w:eastAsia="cs-CZ"/>
        </w:rPr>
        <w:t xml:space="preserve"> </w:t>
      </w:r>
      <w:r w:rsidRPr="00CA0394">
        <w:rPr>
          <w:rFonts w:asciiTheme="minorHAnsi" w:hAnsiTheme="minorHAnsi" w:cstheme="minorHAnsi"/>
          <w:sz w:val="24"/>
          <w:szCs w:val="24"/>
          <w:lang w:eastAsia="cs-CZ"/>
        </w:rPr>
        <w:t>v podzemních podlažích bytových domů.</w:t>
      </w:r>
    </w:p>
    <w:p w14:paraId="1373823B" w14:textId="4C2ACF21"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Celkem se u bytových domů uvažuje s v</w:t>
      </w:r>
      <w:r w:rsidR="002C493B">
        <w:rPr>
          <w:rFonts w:asciiTheme="minorHAnsi" w:hAnsiTheme="minorHAnsi" w:cstheme="minorHAnsi"/>
          <w:sz w:val="24"/>
          <w:szCs w:val="24"/>
          <w:lang w:eastAsia="cs-CZ"/>
        </w:rPr>
        <w:t>y</w:t>
      </w:r>
      <w:r w:rsidRPr="00CA0394">
        <w:rPr>
          <w:rFonts w:asciiTheme="minorHAnsi" w:hAnsiTheme="minorHAnsi" w:cstheme="minorHAnsi"/>
          <w:sz w:val="24"/>
          <w:szCs w:val="24"/>
          <w:lang w:eastAsia="cs-CZ"/>
        </w:rPr>
        <w:t>budováním parkovacích stání pro osobní vozidla v počtu 36</w:t>
      </w:r>
    </w:p>
    <w:p w14:paraId="5157D731" w14:textId="77777777"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osobních vozidel ve východní části a 468 v západní části (z toho 254 v podzemních garážích a 214 na</w:t>
      </w:r>
    </w:p>
    <w:p w14:paraId="31E750C3" w14:textId="77777777"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terénu) celkem tedy 504 stání.</w:t>
      </w:r>
    </w:p>
    <w:p w14:paraId="12121A24" w14:textId="77777777"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U rodinných domů se uvažuje s vybudováním garáže s možností parkování na vjezdu.</w:t>
      </w:r>
    </w:p>
    <w:p w14:paraId="142315F5" w14:textId="231F3CC1" w:rsidR="00CA0394" w:rsidRPr="00CA0394" w:rsidRDefault="00CA0394" w:rsidP="00CA0394">
      <w:pPr>
        <w:autoSpaceDE w:val="0"/>
        <w:autoSpaceDN w:val="0"/>
        <w:adjustRightInd w:val="0"/>
        <w:spacing w:after="0" w:line="240" w:lineRule="auto"/>
        <w:jc w:val="both"/>
        <w:rPr>
          <w:rFonts w:asciiTheme="minorHAnsi" w:hAnsiTheme="minorHAnsi" w:cstheme="minorHAnsi"/>
          <w:sz w:val="24"/>
          <w:szCs w:val="24"/>
          <w:lang w:eastAsia="cs-CZ"/>
        </w:rPr>
      </w:pPr>
      <w:r w:rsidRPr="00CA0394">
        <w:rPr>
          <w:rFonts w:asciiTheme="minorHAnsi" w:hAnsiTheme="minorHAnsi" w:cstheme="minorHAnsi"/>
          <w:sz w:val="24"/>
          <w:szCs w:val="24"/>
          <w:lang w:eastAsia="cs-CZ"/>
        </w:rPr>
        <w:t>V prostoru mezi oběma etapami bude vybudován veřejně přístupný park. Projekt parku realizuje MČ v</w:t>
      </w:r>
      <w:r w:rsidR="007528E9">
        <w:rPr>
          <w:rFonts w:asciiTheme="minorHAnsi" w:hAnsiTheme="minorHAnsi" w:cstheme="minorHAnsi"/>
          <w:sz w:val="24"/>
          <w:szCs w:val="24"/>
          <w:lang w:eastAsia="cs-CZ"/>
        </w:rPr>
        <w:t xml:space="preserve"> </w:t>
      </w:r>
      <w:r w:rsidRPr="00CA0394">
        <w:rPr>
          <w:rFonts w:asciiTheme="minorHAnsi" w:hAnsiTheme="minorHAnsi" w:cstheme="minorHAnsi"/>
          <w:sz w:val="24"/>
          <w:szCs w:val="24"/>
          <w:lang w:eastAsia="cs-CZ"/>
        </w:rPr>
        <w:t>rámci participace veřejnosti v samostatném projektu města Brna a je s projektem bytové výstavby</w:t>
      </w:r>
    </w:p>
    <w:p w14:paraId="2B9AF4C7" w14:textId="210E21E3" w:rsidR="00CA0394" w:rsidRPr="00CA0394" w:rsidRDefault="00CA0394" w:rsidP="00CA0394">
      <w:pPr>
        <w:spacing w:after="0" w:line="240" w:lineRule="auto"/>
        <w:ind w:left="1418" w:hanging="1418"/>
        <w:jc w:val="both"/>
        <w:rPr>
          <w:rFonts w:asciiTheme="minorHAnsi" w:hAnsiTheme="minorHAnsi" w:cstheme="minorHAnsi"/>
          <w:sz w:val="24"/>
          <w:szCs w:val="24"/>
        </w:rPr>
      </w:pPr>
      <w:r w:rsidRPr="00CA0394">
        <w:rPr>
          <w:rFonts w:asciiTheme="minorHAnsi" w:hAnsiTheme="minorHAnsi" w:cstheme="minorHAnsi"/>
          <w:sz w:val="24"/>
          <w:szCs w:val="24"/>
          <w:lang w:eastAsia="cs-CZ"/>
        </w:rPr>
        <w:t>koordinován, nicméně je do celkového hodnocení zahrnut.</w:t>
      </w:r>
    </w:p>
    <w:p w14:paraId="1082B0F1" w14:textId="77777777" w:rsidR="007528E9" w:rsidRDefault="007528E9" w:rsidP="00CA6488">
      <w:pPr>
        <w:pStyle w:val="Text"/>
        <w:spacing w:before="0"/>
        <w:ind w:left="1440" w:hanging="1440"/>
        <w:rPr>
          <w:rFonts w:ascii="Calibri" w:hAnsi="Calibri"/>
          <w:szCs w:val="24"/>
        </w:rPr>
      </w:pPr>
    </w:p>
    <w:p w14:paraId="10BCE9D6" w14:textId="77777777" w:rsidR="00D52C0A" w:rsidRPr="00D52C0A" w:rsidRDefault="00D52C0A" w:rsidP="00D52C0A">
      <w:pPr>
        <w:autoSpaceDE w:val="0"/>
        <w:autoSpaceDN w:val="0"/>
        <w:adjustRightInd w:val="0"/>
        <w:spacing w:after="0" w:line="240" w:lineRule="auto"/>
        <w:rPr>
          <w:rFonts w:asciiTheme="minorHAnsi" w:hAnsiTheme="minorHAnsi" w:cstheme="minorHAnsi"/>
          <w:sz w:val="24"/>
          <w:szCs w:val="24"/>
          <w:lang w:eastAsia="cs-CZ"/>
        </w:rPr>
      </w:pPr>
      <w:r w:rsidRPr="00D52C0A">
        <w:rPr>
          <w:rFonts w:asciiTheme="minorHAnsi" w:hAnsiTheme="minorHAnsi" w:cstheme="minorHAnsi"/>
          <w:sz w:val="24"/>
          <w:szCs w:val="24"/>
          <w:lang w:eastAsia="cs-CZ"/>
        </w:rPr>
        <w:t xml:space="preserve">Předpokládaný termín zahájení: etapa </w:t>
      </w:r>
      <w:proofErr w:type="gramStart"/>
      <w:r w:rsidRPr="00D52C0A">
        <w:rPr>
          <w:rFonts w:asciiTheme="minorHAnsi" w:hAnsiTheme="minorHAnsi" w:cstheme="minorHAnsi"/>
          <w:sz w:val="24"/>
          <w:szCs w:val="24"/>
          <w:lang w:eastAsia="cs-CZ"/>
        </w:rPr>
        <w:t>1B</w:t>
      </w:r>
      <w:proofErr w:type="gramEnd"/>
      <w:r w:rsidRPr="00D52C0A">
        <w:rPr>
          <w:rFonts w:asciiTheme="minorHAnsi" w:hAnsiTheme="minorHAnsi" w:cstheme="minorHAnsi"/>
          <w:sz w:val="24"/>
          <w:szCs w:val="24"/>
          <w:lang w:eastAsia="cs-CZ"/>
        </w:rPr>
        <w:t xml:space="preserve"> v průběhu roku 2022</w:t>
      </w:r>
    </w:p>
    <w:p w14:paraId="3A636978" w14:textId="2A59B105" w:rsidR="00D52C0A" w:rsidRPr="00D52C0A" w:rsidRDefault="00D52C0A" w:rsidP="00D52C0A">
      <w:pPr>
        <w:autoSpaceDE w:val="0"/>
        <w:autoSpaceDN w:val="0"/>
        <w:adjustRightInd w:val="0"/>
        <w:spacing w:after="0" w:line="240" w:lineRule="auto"/>
        <w:ind w:left="2832"/>
        <w:rPr>
          <w:rFonts w:asciiTheme="minorHAnsi" w:hAnsiTheme="minorHAnsi" w:cstheme="minorHAnsi"/>
          <w:sz w:val="24"/>
          <w:szCs w:val="24"/>
          <w:lang w:eastAsia="cs-CZ"/>
        </w:rPr>
      </w:pPr>
      <w:r>
        <w:rPr>
          <w:rFonts w:asciiTheme="minorHAnsi" w:hAnsiTheme="minorHAnsi" w:cstheme="minorHAnsi"/>
          <w:sz w:val="24"/>
          <w:szCs w:val="24"/>
          <w:lang w:eastAsia="cs-CZ"/>
        </w:rPr>
        <w:t xml:space="preserve">      </w:t>
      </w:r>
      <w:r w:rsidRPr="00D52C0A">
        <w:rPr>
          <w:rFonts w:asciiTheme="minorHAnsi" w:hAnsiTheme="minorHAnsi" w:cstheme="minorHAnsi"/>
          <w:sz w:val="24"/>
          <w:szCs w:val="24"/>
          <w:lang w:eastAsia="cs-CZ"/>
        </w:rPr>
        <w:t>etapa 2 v průběhu roku 2030</w:t>
      </w:r>
    </w:p>
    <w:p w14:paraId="12D1F950" w14:textId="77777777" w:rsidR="00D52C0A" w:rsidRPr="00D52C0A" w:rsidRDefault="00D52C0A" w:rsidP="00D52C0A">
      <w:pPr>
        <w:autoSpaceDE w:val="0"/>
        <w:autoSpaceDN w:val="0"/>
        <w:adjustRightInd w:val="0"/>
        <w:spacing w:after="0" w:line="240" w:lineRule="auto"/>
        <w:rPr>
          <w:rFonts w:asciiTheme="minorHAnsi" w:hAnsiTheme="minorHAnsi" w:cstheme="minorHAnsi"/>
          <w:sz w:val="24"/>
          <w:szCs w:val="24"/>
          <w:lang w:eastAsia="cs-CZ"/>
        </w:rPr>
      </w:pPr>
      <w:r w:rsidRPr="00D52C0A">
        <w:rPr>
          <w:rFonts w:asciiTheme="minorHAnsi" w:hAnsiTheme="minorHAnsi" w:cstheme="minorHAnsi"/>
          <w:sz w:val="24"/>
          <w:szCs w:val="24"/>
          <w:lang w:eastAsia="cs-CZ"/>
        </w:rPr>
        <w:t xml:space="preserve">Předpokládaný termín dokončení: etapa </w:t>
      </w:r>
      <w:proofErr w:type="gramStart"/>
      <w:r w:rsidRPr="00D52C0A">
        <w:rPr>
          <w:rFonts w:asciiTheme="minorHAnsi" w:hAnsiTheme="minorHAnsi" w:cstheme="minorHAnsi"/>
          <w:sz w:val="24"/>
          <w:szCs w:val="24"/>
          <w:lang w:eastAsia="cs-CZ"/>
        </w:rPr>
        <w:t>1B</w:t>
      </w:r>
      <w:proofErr w:type="gramEnd"/>
      <w:r w:rsidRPr="00D52C0A">
        <w:rPr>
          <w:rFonts w:asciiTheme="minorHAnsi" w:hAnsiTheme="minorHAnsi" w:cstheme="minorHAnsi"/>
          <w:sz w:val="24"/>
          <w:szCs w:val="24"/>
          <w:lang w:eastAsia="cs-CZ"/>
        </w:rPr>
        <w:t xml:space="preserve"> v průběhu roku 2024</w:t>
      </w:r>
    </w:p>
    <w:p w14:paraId="24CB1F06" w14:textId="0678E057" w:rsidR="00FD6DCB" w:rsidRPr="00D52C0A" w:rsidRDefault="00D52C0A" w:rsidP="00D52C0A">
      <w:pPr>
        <w:pStyle w:val="Text"/>
        <w:spacing w:before="0"/>
        <w:ind w:left="1440" w:hanging="1440"/>
        <w:rPr>
          <w:rFonts w:asciiTheme="minorHAnsi" w:hAnsiTheme="minorHAnsi" w:cstheme="minorHAnsi"/>
          <w:b/>
          <w:color w:val="FF0000"/>
          <w:szCs w:val="24"/>
          <w:u w:val="single"/>
        </w:rPr>
      </w:pPr>
      <w:r>
        <w:rPr>
          <w:rFonts w:asciiTheme="minorHAnsi" w:hAnsiTheme="minorHAnsi" w:cstheme="minorHAnsi"/>
          <w:szCs w:val="24"/>
        </w:rPr>
        <w:t xml:space="preserve">                                                              </w:t>
      </w:r>
      <w:r w:rsidRPr="00D52C0A">
        <w:rPr>
          <w:rFonts w:asciiTheme="minorHAnsi" w:hAnsiTheme="minorHAnsi" w:cstheme="minorHAnsi"/>
          <w:szCs w:val="24"/>
        </w:rPr>
        <w:t>etapa 2 v průběhu roku 2034</w:t>
      </w:r>
    </w:p>
    <w:p w14:paraId="3812DC8D" w14:textId="77777777" w:rsidR="00D52C0A" w:rsidRDefault="00D52C0A" w:rsidP="00CA6488">
      <w:pPr>
        <w:pStyle w:val="Text"/>
        <w:spacing w:before="0"/>
        <w:ind w:left="1440" w:hanging="1440"/>
        <w:rPr>
          <w:rFonts w:ascii="Calibri" w:hAnsi="Calibri"/>
          <w:b/>
          <w:szCs w:val="24"/>
          <w:u w:val="single"/>
        </w:rPr>
      </w:pPr>
    </w:p>
    <w:p w14:paraId="24CB1F07" w14:textId="2E4D7B25" w:rsidR="00CA6488" w:rsidRDefault="00CA6488" w:rsidP="00FA5F4B">
      <w:pPr>
        <w:pStyle w:val="Text"/>
        <w:spacing w:before="0"/>
        <w:ind w:left="1440" w:hanging="1440"/>
        <w:rPr>
          <w:rFonts w:ascii="Calibri" w:hAnsi="Calibri"/>
          <w:b/>
          <w:szCs w:val="24"/>
          <w:u w:val="single"/>
        </w:rPr>
      </w:pPr>
      <w:r w:rsidRPr="00CA6488">
        <w:rPr>
          <w:rFonts w:ascii="Calibri" w:hAnsi="Calibri"/>
          <w:b/>
          <w:szCs w:val="24"/>
          <w:u w:val="single"/>
        </w:rPr>
        <w:t>Souhrnné vypořádání připomínek:</w:t>
      </w:r>
    </w:p>
    <w:p w14:paraId="6D7A11CE" w14:textId="77777777" w:rsidR="00D52C0A" w:rsidRPr="00CA6488" w:rsidRDefault="00D52C0A" w:rsidP="00FA5F4B">
      <w:pPr>
        <w:pStyle w:val="Text"/>
        <w:spacing w:before="0"/>
        <w:ind w:left="1440" w:hanging="1440"/>
        <w:rPr>
          <w:rFonts w:ascii="Calibri" w:hAnsi="Calibri"/>
          <w:b/>
          <w:szCs w:val="24"/>
          <w:u w:val="single"/>
        </w:rPr>
      </w:pPr>
    </w:p>
    <w:p w14:paraId="24CB1F09" w14:textId="544F661A" w:rsidR="00483D48" w:rsidRDefault="00CA6488" w:rsidP="00FA5F4B">
      <w:pPr>
        <w:pStyle w:val="Text"/>
        <w:spacing w:before="0"/>
        <w:rPr>
          <w:rFonts w:ascii="Calibri" w:hAnsi="Calibri"/>
        </w:rPr>
      </w:pPr>
      <w:r w:rsidRPr="00CA6488">
        <w:rPr>
          <w:rFonts w:ascii="Calibri" w:hAnsi="Calibri"/>
          <w:szCs w:val="24"/>
        </w:rPr>
        <w:t>Ke zv</w:t>
      </w:r>
      <w:r w:rsidR="004A07AE">
        <w:rPr>
          <w:rFonts w:ascii="Calibri" w:hAnsi="Calibri"/>
          <w:szCs w:val="24"/>
        </w:rPr>
        <w:t>eřejněnému oznámení se vyjádřil</w:t>
      </w:r>
      <w:r w:rsidR="002C04DA">
        <w:rPr>
          <w:rFonts w:ascii="Calibri" w:hAnsi="Calibri"/>
          <w:szCs w:val="24"/>
        </w:rPr>
        <w:t>y</w:t>
      </w:r>
      <w:r w:rsidR="004A07AE">
        <w:rPr>
          <w:rFonts w:ascii="Calibri" w:hAnsi="Calibri"/>
          <w:szCs w:val="24"/>
        </w:rPr>
        <w:t>:</w:t>
      </w:r>
      <w:r w:rsidRPr="00CA6488">
        <w:rPr>
          <w:rFonts w:ascii="Calibri" w:hAnsi="Calibri"/>
          <w:szCs w:val="24"/>
        </w:rPr>
        <w:t xml:space="preserve"> Krajská hygienická stanice Jihomoravského kraje</w:t>
      </w:r>
      <w:r w:rsidR="0077656B">
        <w:rPr>
          <w:rFonts w:ascii="Calibri" w:hAnsi="Calibri"/>
          <w:szCs w:val="24"/>
        </w:rPr>
        <w:t>,</w:t>
      </w:r>
      <w:r w:rsidRPr="00CA6488">
        <w:rPr>
          <w:rFonts w:ascii="Calibri" w:hAnsi="Calibri"/>
          <w:szCs w:val="24"/>
        </w:rPr>
        <w:t xml:space="preserve"> Česká inspekce životního prostředí – oblastní inspektorát Brno</w:t>
      </w:r>
      <w:r w:rsidR="009B1175">
        <w:rPr>
          <w:rFonts w:ascii="Calibri" w:hAnsi="Calibri"/>
          <w:szCs w:val="24"/>
        </w:rPr>
        <w:t>, Magistrát města Brna</w:t>
      </w:r>
      <w:r w:rsidR="00225C4F">
        <w:rPr>
          <w:rFonts w:ascii="Calibri" w:hAnsi="Calibri"/>
          <w:szCs w:val="24"/>
        </w:rPr>
        <w:t>, odbor životního prostředí</w:t>
      </w:r>
      <w:r w:rsidR="009B1175">
        <w:rPr>
          <w:rFonts w:ascii="Calibri" w:hAnsi="Calibri"/>
          <w:szCs w:val="24"/>
        </w:rPr>
        <w:t xml:space="preserve">. </w:t>
      </w:r>
      <w:r w:rsidR="0077656B" w:rsidRPr="001227F1">
        <w:rPr>
          <w:rFonts w:ascii="Calibri" w:hAnsi="Calibri"/>
        </w:rPr>
        <w:t xml:space="preserve">Krajský úřad Jihomoravského kraje obdržel rovněž vyjádření veřejnosti. K oznámení záměru se </w:t>
      </w:r>
      <w:r w:rsidR="00D25C4A">
        <w:rPr>
          <w:rFonts w:ascii="Calibri" w:hAnsi="Calibri"/>
        </w:rPr>
        <w:t xml:space="preserve">v zákonné lhůtě </w:t>
      </w:r>
      <w:r w:rsidR="0077656B" w:rsidRPr="001227F1">
        <w:rPr>
          <w:rFonts w:ascii="Calibri" w:hAnsi="Calibri"/>
        </w:rPr>
        <w:t>vyjádřil</w:t>
      </w:r>
      <w:r w:rsidR="00464BC3">
        <w:rPr>
          <w:rFonts w:ascii="Calibri" w:hAnsi="Calibri"/>
        </w:rPr>
        <w:t>o</w:t>
      </w:r>
      <w:r w:rsidR="008E576D">
        <w:rPr>
          <w:rFonts w:ascii="Calibri" w:hAnsi="Calibri"/>
        </w:rPr>
        <w:t xml:space="preserve"> celkem </w:t>
      </w:r>
      <w:r w:rsidR="009D101C">
        <w:rPr>
          <w:rFonts w:ascii="Calibri" w:hAnsi="Calibri"/>
        </w:rPr>
        <w:t xml:space="preserve">9 </w:t>
      </w:r>
      <w:r w:rsidR="008E576D">
        <w:rPr>
          <w:rFonts w:ascii="Calibri" w:hAnsi="Calibri"/>
        </w:rPr>
        <w:t>občanů</w:t>
      </w:r>
      <w:r w:rsidR="003E3930">
        <w:rPr>
          <w:rFonts w:ascii="Calibri" w:hAnsi="Calibri"/>
        </w:rPr>
        <w:t>.</w:t>
      </w:r>
    </w:p>
    <w:p w14:paraId="24CB1F0E" w14:textId="77777777" w:rsidR="0050047F" w:rsidRDefault="0050047F" w:rsidP="00FA5F4B">
      <w:pPr>
        <w:pStyle w:val="Text"/>
        <w:spacing w:before="0"/>
        <w:ind w:firstLine="708"/>
        <w:rPr>
          <w:rFonts w:ascii="Calibri" w:hAnsi="Calibri"/>
        </w:rPr>
      </w:pPr>
    </w:p>
    <w:p w14:paraId="1F4B89CB" w14:textId="30898661" w:rsidR="00DF3F64" w:rsidRDefault="00471C93" w:rsidP="00FA5F4B">
      <w:pPr>
        <w:pStyle w:val="Default"/>
      </w:pPr>
      <w:r w:rsidRPr="0050047F">
        <w:rPr>
          <w:rFonts w:ascii="Calibri" w:hAnsi="Calibri"/>
          <w:u w:val="single"/>
        </w:rPr>
        <w:t>Krajsk</w:t>
      </w:r>
      <w:r w:rsidR="0050047F" w:rsidRPr="0050047F">
        <w:rPr>
          <w:rFonts w:ascii="Calibri" w:hAnsi="Calibri"/>
          <w:u w:val="single"/>
        </w:rPr>
        <w:t>á</w:t>
      </w:r>
      <w:r w:rsidRPr="0050047F">
        <w:rPr>
          <w:rFonts w:ascii="Calibri" w:hAnsi="Calibri"/>
          <w:u w:val="single"/>
        </w:rPr>
        <w:t xml:space="preserve"> hygienick</w:t>
      </w:r>
      <w:r w:rsidR="0050047F" w:rsidRPr="0050047F">
        <w:rPr>
          <w:rFonts w:ascii="Calibri" w:hAnsi="Calibri"/>
          <w:u w:val="single"/>
        </w:rPr>
        <w:t>á</w:t>
      </w:r>
      <w:r w:rsidRPr="0050047F">
        <w:rPr>
          <w:rFonts w:ascii="Calibri" w:hAnsi="Calibri"/>
          <w:u w:val="single"/>
        </w:rPr>
        <w:t xml:space="preserve"> stanice Jihomoravského kraje</w:t>
      </w:r>
      <w:r w:rsidR="0050047F">
        <w:rPr>
          <w:rFonts w:ascii="Calibri" w:hAnsi="Calibri"/>
        </w:rPr>
        <w:t xml:space="preserve"> požaduje předložené oznámení záměru doplnit o</w:t>
      </w:r>
      <w:r w:rsidR="00683E50">
        <w:rPr>
          <w:rFonts w:ascii="Calibri" w:hAnsi="Calibri"/>
        </w:rPr>
        <w:t>:</w:t>
      </w:r>
    </w:p>
    <w:p w14:paraId="71AA03E3" w14:textId="26F4F189" w:rsidR="00DF3F64" w:rsidRDefault="00DF3F64" w:rsidP="00FA5F4B">
      <w:pPr>
        <w:pStyle w:val="Default"/>
        <w:numPr>
          <w:ilvl w:val="0"/>
          <w:numId w:val="10"/>
        </w:numPr>
        <w:jc w:val="both"/>
        <w:rPr>
          <w:rFonts w:asciiTheme="minorHAnsi" w:hAnsiTheme="minorHAnsi" w:cstheme="minorHAnsi"/>
        </w:rPr>
      </w:pPr>
      <w:r w:rsidRPr="00CE1A70">
        <w:rPr>
          <w:rFonts w:asciiTheme="minorHAnsi" w:hAnsiTheme="minorHAnsi" w:cstheme="minorHAnsi"/>
        </w:rPr>
        <w:t xml:space="preserve">precizovanou hlukovou studii, která musí obsahovat vyhodnocení předpokládané hlukové zátěže z provozu všech stávajících i navržených či povolených zdrojů hluku v dotčené lokalitě (příspěvky jednotlivých zdrojů hluku, souběh stejných zdrojů hluku) s ohledem na chráněné prostory navrženého záměru, dále z provozu navrženého záměru po jeho realizaci (doprava související s provozem záměru, stacionární zdroje hluku apod.) s ohledem na nejexponovanější stávající obytnou zástavbu (kromě hodnocené zástavby na ul. Petra Křivky i na nejexponovanější bytovou zástavbu na ul. Koniklecová) a chráněné prostory navrženého záměru, vyhodnocení příspěvku záměru ke stávající hlukové situaci včetně vyčíslené změny hlukové situace s ohledem na nejexponovanější chráněné prostory stávající obytné zástavby a případný návrh účinných protihlukových opatření. Vyhodnocení hlukové zátěže bude provedeno pro denní a noční dobu ve smyslu postupů a požadavků nařízení vlády č. 272/2011 Sb., o ochraně zdraví před nepříznivými účinky hluku a vibrací, ve znění pozdějších předpisů a ve smyslu § 77 zákona č. 258/2000 Sb., o ochraně veřejného zdraví a o změně některých souvisejících zákonů, ve znění pozdějších předpisů. </w:t>
      </w:r>
    </w:p>
    <w:p w14:paraId="39892EB8" w14:textId="7F0783F1" w:rsidR="00653354" w:rsidRDefault="00653354" w:rsidP="00FA5F4B">
      <w:pPr>
        <w:pStyle w:val="Default"/>
        <w:numPr>
          <w:ilvl w:val="0"/>
          <w:numId w:val="10"/>
        </w:numPr>
        <w:jc w:val="both"/>
        <w:rPr>
          <w:rFonts w:asciiTheme="minorHAnsi" w:hAnsiTheme="minorHAnsi" w:cstheme="minorHAnsi"/>
        </w:rPr>
      </w:pPr>
      <w:r w:rsidRPr="00683E50">
        <w:rPr>
          <w:rFonts w:asciiTheme="minorHAnsi" w:hAnsiTheme="minorHAnsi" w:cstheme="minorHAnsi"/>
        </w:rPr>
        <w:t>sjednocení označení jednotlivých etap výstavby uváděných v textu oznámení a přílohách (hlukové studie, hodnocení vlivů na veřejné zdraví)</w:t>
      </w:r>
      <w:r w:rsidR="0091422E">
        <w:rPr>
          <w:rFonts w:asciiTheme="minorHAnsi" w:hAnsiTheme="minorHAnsi" w:cstheme="minorHAnsi"/>
        </w:rPr>
        <w:t>.</w:t>
      </w:r>
    </w:p>
    <w:p w14:paraId="5ED22049" w14:textId="7B0AE2F4" w:rsidR="00653354" w:rsidRPr="0091422E" w:rsidRDefault="00653354" w:rsidP="00FA5F4B">
      <w:pPr>
        <w:pStyle w:val="Default"/>
        <w:numPr>
          <w:ilvl w:val="0"/>
          <w:numId w:val="10"/>
        </w:numPr>
        <w:jc w:val="both"/>
        <w:rPr>
          <w:rFonts w:asciiTheme="minorHAnsi" w:hAnsiTheme="minorHAnsi" w:cstheme="minorHAnsi"/>
        </w:rPr>
      </w:pPr>
      <w:r w:rsidRPr="0091422E">
        <w:rPr>
          <w:rFonts w:asciiTheme="minorHAnsi" w:hAnsiTheme="minorHAnsi" w:cstheme="minorHAnsi"/>
        </w:rPr>
        <w:t>sjednocení počtů navržených bytových domů, rodinných domů a parkovacích stání uváděných v textu oznámení a přílohách</w:t>
      </w:r>
      <w:r w:rsidR="0091422E">
        <w:rPr>
          <w:rFonts w:asciiTheme="minorHAnsi" w:hAnsiTheme="minorHAnsi" w:cstheme="minorHAnsi"/>
        </w:rPr>
        <w:t>.</w:t>
      </w:r>
    </w:p>
    <w:p w14:paraId="3E2D6963" w14:textId="73BBF768" w:rsidR="00653354" w:rsidRPr="00CE1A70" w:rsidRDefault="00653354" w:rsidP="00FA5F4B">
      <w:pPr>
        <w:pStyle w:val="Default"/>
        <w:jc w:val="both"/>
        <w:rPr>
          <w:rFonts w:asciiTheme="minorHAnsi" w:hAnsiTheme="minorHAnsi" w:cstheme="minorHAnsi"/>
        </w:rPr>
      </w:pPr>
      <w:r w:rsidRPr="00CE1A70">
        <w:rPr>
          <w:rFonts w:asciiTheme="minorHAnsi" w:hAnsiTheme="minorHAnsi" w:cstheme="minorHAnsi"/>
        </w:rPr>
        <w:t xml:space="preserve">KHS </w:t>
      </w:r>
      <w:proofErr w:type="spellStart"/>
      <w:r w:rsidRPr="00CE1A70">
        <w:rPr>
          <w:rFonts w:asciiTheme="minorHAnsi" w:hAnsiTheme="minorHAnsi" w:cstheme="minorHAnsi"/>
        </w:rPr>
        <w:t>JmK</w:t>
      </w:r>
      <w:proofErr w:type="spellEnd"/>
      <w:r w:rsidRPr="00CE1A70">
        <w:rPr>
          <w:rFonts w:asciiTheme="minorHAnsi" w:hAnsiTheme="minorHAnsi" w:cstheme="minorHAnsi"/>
        </w:rPr>
        <w:t xml:space="preserve"> konstatuje, že předložené oznámení v rámci zjišťovacího řízení neobsahuje veškeré údaje, které jsou nezbytné pro možnost objektivního vyhodnocení všech vlivů záměru na životní podmínky a zdraví lidí v dotčeném území. </w:t>
      </w:r>
    </w:p>
    <w:p w14:paraId="62041F9E" w14:textId="2C32D37B" w:rsidR="00653354" w:rsidRPr="0091422E" w:rsidRDefault="00653354" w:rsidP="00CE1A70">
      <w:pPr>
        <w:pStyle w:val="Default"/>
        <w:jc w:val="both"/>
        <w:rPr>
          <w:rFonts w:asciiTheme="minorHAnsi" w:hAnsiTheme="minorHAnsi" w:cstheme="minorHAnsi"/>
        </w:rPr>
      </w:pPr>
      <w:r w:rsidRPr="0091422E">
        <w:rPr>
          <w:rFonts w:asciiTheme="minorHAnsi" w:hAnsiTheme="minorHAnsi" w:cstheme="minorHAnsi"/>
          <w:bCs/>
        </w:rPr>
        <w:t xml:space="preserve">KHS </w:t>
      </w:r>
      <w:proofErr w:type="spellStart"/>
      <w:r w:rsidRPr="0091422E">
        <w:rPr>
          <w:rFonts w:asciiTheme="minorHAnsi" w:hAnsiTheme="minorHAnsi" w:cstheme="minorHAnsi"/>
          <w:bCs/>
        </w:rPr>
        <w:t>JmK</w:t>
      </w:r>
      <w:proofErr w:type="spellEnd"/>
      <w:r w:rsidRPr="0091422E">
        <w:rPr>
          <w:rFonts w:asciiTheme="minorHAnsi" w:hAnsiTheme="minorHAnsi" w:cstheme="minorHAnsi"/>
          <w:bCs/>
        </w:rPr>
        <w:t xml:space="preserve"> proto požaduje výše uvedené údaje promítnout do dokumentace hodnocení vlivů na životní prostředí a předmětný záměr posuzovat dle zákona</w:t>
      </w:r>
      <w:r w:rsidR="0091422E">
        <w:rPr>
          <w:rFonts w:asciiTheme="minorHAnsi" w:hAnsiTheme="minorHAnsi" w:cstheme="minorHAnsi"/>
          <w:bCs/>
        </w:rPr>
        <w:t>.</w:t>
      </w:r>
    </w:p>
    <w:p w14:paraId="24CB1F10" w14:textId="54AD8170" w:rsidR="0050047F" w:rsidRDefault="0050047F" w:rsidP="00DF3F64">
      <w:pPr>
        <w:pStyle w:val="Text"/>
        <w:spacing w:before="0"/>
        <w:rPr>
          <w:rFonts w:ascii="Calibri" w:hAnsi="Calibri"/>
          <w:szCs w:val="24"/>
        </w:rPr>
      </w:pPr>
    </w:p>
    <w:p w14:paraId="24CB1F11" w14:textId="425BB50A" w:rsidR="0050047F" w:rsidRDefault="00C2370C" w:rsidP="006A11B3">
      <w:pPr>
        <w:pStyle w:val="Text"/>
        <w:spacing w:before="0"/>
        <w:rPr>
          <w:rFonts w:ascii="Calibri" w:hAnsi="Calibri"/>
          <w:szCs w:val="24"/>
        </w:rPr>
      </w:pPr>
      <w:r w:rsidRPr="006B3DCC">
        <w:rPr>
          <w:rFonts w:ascii="Calibri" w:hAnsi="Calibri"/>
          <w:szCs w:val="24"/>
          <w:u w:val="single"/>
        </w:rPr>
        <w:t>Česk</w:t>
      </w:r>
      <w:r w:rsidR="00471C93" w:rsidRPr="006B3DCC">
        <w:rPr>
          <w:rFonts w:ascii="Calibri" w:hAnsi="Calibri"/>
          <w:szCs w:val="24"/>
          <w:u w:val="single"/>
        </w:rPr>
        <w:t>á</w:t>
      </w:r>
      <w:r w:rsidRPr="006B3DCC">
        <w:rPr>
          <w:rFonts w:ascii="Calibri" w:hAnsi="Calibri"/>
          <w:szCs w:val="24"/>
          <w:u w:val="single"/>
        </w:rPr>
        <w:t xml:space="preserve"> inspekce životního prostředí – OI Brno</w:t>
      </w:r>
      <w:r>
        <w:rPr>
          <w:rFonts w:ascii="Calibri" w:hAnsi="Calibri"/>
          <w:szCs w:val="24"/>
        </w:rPr>
        <w:t xml:space="preserve"> </w:t>
      </w:r>
      <w:r w:rsidR="006A11B3">
        <w:rPr>
          <w:rFonts w:ascii="Calibri" w:hAnsi="Calibri"/>
          <w:szCs w:val="24"/>
        </w:rPr>
        <w:t>nemá k oznámení záměru připomínky.</w:t>
      </w:r>
      <w:r w:rsidR="0050047F">
        <w:rPr>
          <w:rFonts w:ascii="Calibri" w:hAnsi="Calibri"/>
          <w:szCs w:val="24"/>
        </w:rPr>
        <w:t xml:space="preserve"> </w:t>
      </w:r>
      <w:r w:rsidR="003C0B96">
        <w:rPr>
          <w:rFonts w:ascii="Calibri" w:hAnsi="Calibri"/>
          <w:szCs w:val="24"/>
        </w:rPr>
        <w:t xml:space="preserve"> </w:t>
      </w:r>
    </w:p>
    <w:p w14:paraId="24CB1F12" w14:textId="77777777" w:rsidR="0050047F" w:rsidRDefault="0050047F" w:rsidP="00CA6488">
      <w:pPr>
        <w:pStyle w:val="Text"/>
        <w:spacing w:before="0"/>
        <w:ind w:firstLine="708"/>
        <w:rPr>
          <w:rFonts w:ascii="Calibri" w:hAnsi="Calibri"/>
          <w:szCs w:val="24"/>
        </w:rPr>
      </w:pPr>
    </w:p>
    <w:p w14:paraId="24CB1F13" w14:textId="5DBCF3FC" w:rsidR="00463419" w:rsidRDefault="00463419" w:rsidP="000F1986">
      <w:pPr>
        <w:pStyle w:val="Text"/>
        <w:spacing w:before="0"/>
        <w:rPr>
          <w:rFonts w:ascii="Calibri" w:hAnsi="Calibri"/>
          <w:szCs w:val="24"/>
        </w:rPr>
      </w:pPr>
      <w:r>
        <w:rPr>
          <w:rFonts w:ascii="Calibri" w:hAnsi="Calibri"/>
          <w:szCs w:val="24"/>
          <w:u w:val="single"/>
        </w:rPr>
        <w:t>Magistrát města Brna</w:t>
      </w:r>
      <w:r w:rsidR="000F1986">
        <w:rPr>
          <w:rFonts w:ascii="Calibri" w:hAnsi="Calibri"/>
          <w:szCs w:val="24"/>
          <w:u w:val="single"/>
        </w:rPr>
        <w:t>, odbor životního prostředí</w:t>
      </w:r>
      <w:r w:rsidR="000F1986">
        <w:rPr>
          <w:rFonts w:ascii="Calibri" w:hAnsi="Calibri"/>
          <w:szCs w:val="24"/>
        </w:rPr>
        <w:t xml:space="preserve"> nepožaduje </w:t>
      </w:r>
      <w:r w:rsidR="00F01351">
        <w:rPr>
          <w:rFonts w:ascii="Calibri" w:hAnsi="Calibri"/>
          <w:szCs w:val="24"/>
        </w:rPr>
        <w:t xml:space="preserve">záměr dále posuzovat ve smyslu zákona. </w:t>
      </w:r>
      <w:r>
        <w:rPr>
          <w:rFonts w:ascii="Calibri" w:hAnsi="Calibri"/>
          <w:szCs w:val="24"/>
        </w:rPr>
        <w:t>Ve vyjádření jsou uvedeny požadavky vyplývající ze složkových zákonů na úseku životního prostředí</w:t>
      </w:r>
      <w:r w:rsidR="00F01351">
        <w:rPr>
          <w:rFonts w:ascii="Calibri" w:hAnsi="Calibri"/>
          <w:szCs w:val="24"/>
        </w:rPr>
        <w:t>,</w:t>
      </w:r>
      <w:r>
        <w:rPr>
          <w:rFonts w:ascii="Calibri" w:hAnsi="Calibri"/>
          <w:szCs w:val="24"/>
        </w:rPr>
        <w:t xml:space="preserve"> jejichž splněním je realizace záměru podmíněna.  </w:t>
      </w:r>
      <w:r w:rsidR="00F42C45">
        <w:rPr>
          <w:rFonts w:ascii="Calibri" w:hAnsi="Calibri"/>
          <w:szCs w:val="24"/>
        </w:rPr>
        <w:t>Dále požaduje, aby do projektové dokumentace byl</w:t>
      </w:r>
      <w:r w:rsidR="00CE58B5">
        <w:rPr>
          <w:rFonts w:ascii="Calibri" w:hAnsi="Calibri"/>
          <w:szCs w:val="24"/>
        </w:rPr>
        <w:t>a</w:t>
      </w:r>
      <w:r w:rsidR="00F42C45">
        <w:rPr>
          <w:rFonts w:ascii="Calibri" w:hAnsi="Calibri"/>
          <w:szCs w:val="24"/>
        </w:rPr>
        <w:t xml:space="preserve"> zahrnut</w:t>
      </w:r>
      <w:r w:rsidR="00CE58B5">
        <w:rPr>
          <w:rFonts w:ascii="Calibri" w:hAnsi="Calibri"/>
          <w:szCs w:val="24"/>
        </w:rPr>
        <w:t xml:space="preserve">a technická a organizační opatření k omezení prašnosti ze stavební činnosti. </w:t>
      </w:r>
    </w:p>
    <w:p w14:paraId="34E8FF10" w14:textId="62E9BB82" w:rsidR="007531CE" w:rsidRDefault="007531CE" w:rsidP="000F1986">
      <w:pPr>
        <w:pStyle w:val="Text"/>
        <w:spacing w:before="0"/>
        <w:rPr>
          <w:rFonts w:ascii="Calibri" w:hAnsi="Calibri"/>
          <w:szCs w:val="24"/>
        </w:rPr>
      </w:pPr>
      <w:r>
        <w:rPr>
          <w:rFonts w:ascii="Calibri" w:hAnsi="Calibri"/>
          <w:szCs w:val="24"/>
        </w:rPr>
        <w:t>Vzhledem k velmi složitým geologickým podmínkám a výskytu svahové nestability v území, OŽP MMB doporučuje zpracování inženýrsko-geologického, hydrogeologického a stabilitního posouzení</w:t>
      </w:r>
      <w:r w:rsidR="00F3646F">
        <w:rPr>
          <w:rFonts w:ascii="Calibri" w:hAnsi="Calibri"/>
          <w:szCs w:val="24"/>
        </w:rPr>
        <w:t xml:space="preserve">. Nevhodně navrženou zástavbou by mohlo dojít k aktivizaci sesuvu a ohrožení okolní zástavby. </w:t>
      </w:r>
    </w:p>
    <w:p w14:paraId="24CB1F1B" w14:textId="34E7DB71" w:rsidR="00491F15" w:rsidRDefault="00491F15" w:rsidP="00491F15">
      <w:pPr>
        <w:pStyle w:val="Text"/>
        <w:spacing w:before="0"/>
        <w:ind w:firstLine="709"/>
        <w:rPr>
          <w:rFonts w:ascii="Calibri" w:hAnsi="Calibri"/>
        </w:rPr>
      </w:pPr>
    </w:p>
    <w:p w14:paraId="24CB1F1C" w14:textId="25998FFC" w:rsidR="0077656B" w:rsidRPr="008E0C68" w:rsidRDefault="009511F6" w:rsidP="00F3646F">
      <w:pPr>
        <w:pStyle w:val="Text"/>
        <w:spacing w:before="0"/>
        <w:rPr>
          <w:rFonts w:ascii="Calibri" w:hAnsi="Calibri"/>
        </w:rPr>
      </w:pPr>
      <w:r w:rsidRPr="0091422E">
        <w:rPr>
          <w:rFonts w:ascii="Calibri" w:hAnsi="Calibri"/>
        </w:rPr>
        <w:t xml:space="preserve">Ve </w:t>
      </w:r>
      <w:r w:rsidR="0091422E" w:rsidRPr="0091422E">
        <w:rPr>
          <w:rFonts w:ascii="Calibri" w:hAnsi="Calibri"/>
          <w:u w:val="single"/>
        </w:rPr>
        <w:t>v</w:t>
      </w:r>
      <w:r w:rsidR="0077656B" w:rsidRPr="00D22F3F">
        <w:rPr>
          <w:rFonts w:ascii="Calibri" w:hAnsi="Calibri"/>
          <w:u w:val="single"/>
        </w:rPr>
        <w:t>yjádření</w:t>
      </w:r>
      <w:r w:rsidR="000C2DB3">
        <w:rPr>
          <w:rFonts w:ascii="Calibri" w:hAnsi="Calibri"/>
          <w:u w:val="single"/>
        </w:rPr>
        <w:t xml:space="preserve"> </w:t>
      </w:r>
      <w:r w:rsidR="0077656B" w:rsidRPr="00D22F3F">
        <w:rPr>
          <w:rFonts w:ascii="Calibri" w:hAnsi="Calibri"/>
          <w:u w:val="single"/>
        </w:rPr>
        <w:t>veřejnosti</w:t>
      </w:r>
      <w:r w:rsidR="0077656B" w:rsidRPr="008E0C68">
        <w:rPr>
          <w:rFonts w:ascii="Calibri" w:hAnsi="Calibri"/>
        </w:rPr>
        <w:t xml:space="preserve"> je uveden nesouhlas se záměrem</w:t>
      </w:r>
      <w:r w:rsidR="00103A96">
        <w:rPr>
          <w:rFonts w:ascii="Calibri" w:hAnsi="Calibri"/>
        </w:rPr>
        <w:t xml:space="preserve"> v</w:t>
      </w:r>
      <w:r w:rsidR="00B5457C">
        <w:rPr>
          <w:rFonts w:ascii="Calibri" w:hAnsi="Calibri"/>
        </w:rPr>
        <w:t> </w:t>
      </w:r>
      <w:r w:rsidR="00103A96">
        <w:rPr>
          <w:rFonts w:ascii="Calibri" w:hAnsi="Calibri"/>
        </w:rPr>
        <w:t>podobě</w:t>
      </w:r>
      <w:r w:rsidR="00B5457C">
        <w:rPr>
          <w:rFonts w:ascii="Calibri" w:hAnsi="Calibri"/>
        </w:rPr>
        <w:t>,</w:t>
      </w:r>
      <w:r w:rsidR="00103A96">
        <w:rPr>
          <w:rFonts w:ascii="Calibri" w:hAnsi="Calibri"/>
        </w:rPr>
        <w:t xml:space="preserve"> </w:t>
      </w:r>
      <w:r w:rsidR="006E04EF">
        <w:rPr>
          <w:rFonts w:ascii="Calibri" w:hAnsi="Calibri"/>
        </w:rPr>
        <w:t xml:space="preserve">v </w:t>
      </w:r>
      <w:r w:rsidR="00103A96">
        <w:rPr>
          <w:rFonts w:ascii="Calibri" w:hAnsi="Calibri"/>
        </w:rPr>
        <w:t>jaké je předkládán.</w:t>
      </w:r>
      <w:r w:rsidR="004D7317" w:rsidRPr="008E0C68">
        <w:rPr>
          <w:rFonts w:ascii="Calibri" w:hAnsi="Calibri"/>
        </w:rPr>
        <w:t xml:space="preserve"> </w:t>
      </w:r>
      <w:r w:rsidR="0077656B" w:rsidRPr="008E0C68">
        <w:rPr>
          <w:rFonts w:ascii="Calibri" w:hAnsi="Calibri"/>
        </w:rPr>
        <w:t>Připomínky a požadavky obsažené ve vyjádření</w:t>
      </w:r>
      <w:r w:rsidR="00C148EE">
        <w:rPr>
          <w:rFonts w:ascii="Calibri" w:hAnsi="Calibri"/>
        </w:rPr>
        <w:t>ch</w:t>
      </w:r>
      <w:r w:rsidR="0077656B" w:rsidRPr="008E0C68">
        <w:rPr>
          <w:rFonts w:ascii="Calibri" w:hAnsi="Calibri"/>
        </w:rPr>
        <w:t xml:space="preserve"> veřejnosti lze shrnout do následujících okruhů:</w:t>
      </w:r>
    </w:p>
    <w:p w14:paraId="24CB1F1D" w14:textId="10CE9726" w:rsidR="00C148EE" w:rsidRDefault="000D1245" w:rsidP="0077656B">
      <w:pPr>
        <w:pStyle w:val="Text"/>
        <w:numPr>
          <w:ilvl w:val="0"/>
          <w:numId w:val="6"/>
        </w:numPr>
        <w:spacing w:before="0"/>
        <w:rPr>
          <w:rFonts w:ascii="Calibri" w:hAnsi="Calibri"/>
        </w:rPr>
      </w:pPr>
      <w:r>
        <w:rPr>
          <w:rFonts w:ascii="Calibri" w:hAnsi="Calibri"/>
        </w:rPr>
        <w:t xml:space="preserve">Nejsou vyhodnoceny </w:t>
      </w:r>
      <w:r w:rsidR="00B9753D">
        <w:rPr>
          <w:rFonts w:ascii="Calibri" w:hAnsi="Calibri"/>
        </w:rPr>
        <w:t xml:space="preserve">kumulativní vlivy se záměry v blízkém okolí </w:t>
      </w:r>
      <w:r w:rsidR="00191318">
        <w:rPr>
          <w:rFonts w:ascii="Calibri" w:hAnsi="Calibri"/>
        </w:rPr>
        <w:t>–</w:t>
      </w:r>
      <w:r w:rsidR="00B9753D">
        <w:rPr>
          <w:rFonts w:ascii="Calibri" w:hAnsi="Calibri"/>
        </w:rPr>
        <w:t xml:space="preserve"> </w:t>
      </w:r>
      <w:r w:rsidR="00191318">
        <w:rPr>
          <w:rFonts w:ascii="Calibri" w:hAnsi="Calibri"/>
        </w:rPr>
        <w:t>jedná se o plánovan</w:t>
      </w:r>
      <w:r w:rsidR="008D216B">
        <w:rPr>
          <w:rFonts w:ascii="Calibri" w:hAnsi="Calibri"/>
        </w:rPr>
        <w:t>ou</w:t>
      </w:r>
      <w:r w:rsidR="00191318">
        <w:rPr>
          <w:rFonts w:ascii="Calibri" w:hAnsi="Calibri"/>
        </w:rPr>
        <w:t xml:space="preserve"> výstavb</w:t>
      </w:r>
      <w:r w:rsidR="008D216B">
        <w:rPr>
          <w:rFonts w:ascii="Calibri" w:hAnsi="Calibri"/>
        </w:rPr>
        <w:t>u</w:t>
      </w:r>
      <w:r w:rsidR="00191318">
        <w:rPr>
          <w:rFonts w:ascii="Calibri" w:hAnsi="Calibri"/>
        </w:rPr>
        <w:t xml:space="preserve"> </w:t>
      </w:r>
      <w:r w:rsidR="00402D9F">
        <w:rPr>
          <w:rFonts w:ascii="Calibri" w:hAnsi="Calibri"/>
        </w:rPr>
        <w:t xml:space="preserve">deklarovaných developerských </w:t>
      </w:r>
      <w:r w:rsidR="003A1024">
        <w:rPr>
          <w:rFonts w:ascii="Calibri" w:hAnsi="Calibri"/>
        </w:rPr>
        <w:t xml:space="preserve">projektů </w:t>
      </w:r>
      <w:r w:rsidR="00DC2E5D">
        <w:rPr>
          <w:rFonts w:ascii="Calibri" w:hAnsi="Calibri"/>
        </w:rPr>
        <w:t>(</w:t>
      </w:r>
      <w:r w:rsidR="00191318">
        <w:rPr>
          <w:rFonts w:ascii="Calibri" w:hAnsi="Calibri"/>
        </w:rPr>
        <w:t>obytných kom</w:t>
      </w:r>
      <w:r w:rsidR="003067B7">
        <w:rPr>
          <w:rFonts w:ascii="Calibri" w:hAnsi="Calibri"/>
        </w:rPr>
        <w:t>p</w:t>
      </w:r>
      <w:r w:rsidR="00191318">
        <w:rPr>
          <w:rFonts w:ascii="Calibri" w:hAnsi="Calibri"/>
        </w:rPr>
        <w:t>lexů v</w:t>
      </w:r>
      <w:r w:rsidR="00555E34">
        <w:rPr>
          <w:rFonts w:ascii="Calibri" w:hAnsi="Calibri"/>
        </w:rPr>
        <w:t> městských částech</w:t>
      </w:r>
      <w:r w:rsidR="00191318">
        <w:rPr>
          <w:rFonts w:ascii="Calibri" w:hAnsi="Calibri"/>
        </w:rPr>
        <w:t xml:space="preserve"> Bosonohy</w:t>
      </w:r>
      <w:r w:rsidR="003067B7">
        <w:rPr>
          <w:rFonts w:ascii="Calibri" w:hAnsi="Calibri"/>
        </w:rPr>
        <w:t xml:space="preserve">, Bohunice, Starý Lískovec, </w:t>
      </w:r>
      <w:r w:rsidR="00555E34">
        <w:rPr>
          <w:rFonts w:ascii="Calibri" w:hAnsi="Calibri"/>
        </w:rPr>
        <w:t>Jundrov a Kohoutovic</w:t>
      </w:r>
      <w:r w:rsidR="002D3061">
        <w:rPr>
          <w:rFonts w:ascii="Calibri" w:hAnsi="Calibri"/>
        </w:rPr>
        <w:t>e</w:t>
      </w:r>
      <w:r w:rsidR="00DC2E5D">
        <w:rPr>
          <w:rFonts w:ascii="Calibri" w:hAnsi="Calibri"/>
        </w:rPr>
        <w:t>)</w:t>
      </w:r>
      <w:r w:rsidR="002D3061">
        <w:rPr>
          <w:rFonts w:ascii="Calibri" w:hAnsi="Calibri"/>
        </w:rPr>
        <w:t xml:space="preserve">, a to nejen z hlediska dopravní obslužnosti a vlivu na dopravní situaci v území, ale rovněž </w:t>
      </w:r>
      <w:r w:rsidR="004B18DF">
        <w:rPr>
          <w:rFonts w:ascii="Calibri" w:hAnsi="Calibri"/>
        </w:rPr>
        <w:t>z </w:t>
      </w:r>
      <w:r w:rsidR="003A1024">
        <w:rPr>
          <w:rFonts w:ascii="Calibri" w:hAnsi="Calibri"/>
        </w:rPr>
        <w:t>hlediska</w:t>
      </w:r>
      <w:r w:rsidR="004B18DF">
        <w:rPr>
          <w:rFonts w:ascii="Calibri" w:hAnsi="Calibri"/>
        </w:rPr>
        <w:t xml:space="preserve"> odvádění </w:t>
      </w:r>
      <w:r w:rsidR="00D50C8F">
        <w:rPr>
          <w:rFonts w:ascii="Calibri" w:hAnsi="Calibri"/>
        </w:rPr>
        <w:t>dešťových a splaškových vod</w:t>
      </w:r>
      <w:r w:rsidR="009C5737">
        <w:rPr>
          <w:rFonts w:ascii="Calibri" w:hAnsi="Calibri"/>
        </w:rPr>
        <w:t xml:space="preserve"> (k této problematice se vyjádřilo rovněž Povodí Moravy, </w:t>
      </w:r>
      <w:proofErr w:type="spellStart"/>
      <w:r w:rsidR="009C5737">
        <w:rPr>
          <w:rFonts w:ascii="Calibri" w:hAnsi="Calibri"/>
        </w:rPr>
        <w:t>s.p</w:t>
      </w:r>
      <w:proofErr w:type="spellEnd"/>
      <w:r w:rsidR="009C5737">
        <w:rPr>
          <w:rFonts w:ascii="Calibri" w:hAnsi="Calibri"/>
        </w:rPr>
        <w:t xml:space="preserve">., </w:t>
      </w:r>
      <w:r w:rsidR="000C2DB3">
        <w:rPr>
          <w:rFonts w:ascii="Calibri" w:hAnsi="Calibri"/>
        </w:rPr>
        <w:t xml:space="preserve">vyjádření </w:t>
      </w:r>
      <w:r w:rsidR="009C5737">
        <w:rPr>
          <w:rFonts w:ascii="Calibri" w:hAnsi="Calibri"/>
        </w:rPr>
        <w:t xml:space="preserve">je součástí vyjádření veřejnosti). </w:t>
      </w:r>
    </w:p>
    <w:p w14:paraId="24CB1F1E" w14:textId="77777777" w:rsidR="00C148EE" w:rsidRDefault="00C148EE" w:rsidP="0077656B">
      <w:pPr>
        <w:pStyle w:val="Text"/>
        <w:numPr>
          <w:ilvl w:val="0"/>
          <w:numId w:val="6"/>
        </w:numPr>
        <w:spacing w:before="0"/>
        <w:rPr>
          <w:rFonts w:ascii="Calibri" w:hAnsi="Calibri"/>
        </w:rPr>
      </w:pPr>
      <w:r>
        <w:rPr>
          <w:rFonts w:ascii="Calibri" w:hAnsi="Calibri"/>
        </w:rPr>
        <w:t>Záměr vyvolá značný nárůst obyvatel, pro které není v městské části dostatečně zajištěna občanská vybavenost.</w:t>
      </w:r>
    </w:p>
    <w:p w14:paraId="24CB1F1F" w14:textId="608950C3" w:rsidR="00C148EE" w:rsidRDefault="001D17C9" w:rsidP="0077656B">
      <w:pPr>
        <w:pStyle w:val="Text"/>
        <w:numPr>
          <w:ilvl w:val="0"/>
          <w:numId w:val="6"/>
        </w:numPr>
        <w:spacing w:before="0"/>
        <w:rPr>
          <w:rFonts w:ascii="Calibri" w:hAnsi="Calibri"/>
        </w:rPr>
      </w:pPr>
      <w:r>
        <w:rPr>
          <w:rFonts w:ascii="Calibri" w:hAnsi="Calibri"/>
        </w:rPr>
        <w:t xml:space="preserve">Realizací záměru dojde k likvidaci </w:t>
      </w:r>
      <w:r w:rsidR="006B7B0D">
        <w:rPr>
          <w:rFonts w:ascii="Calibri" w:hAnsi="Calibri"/>
        </w:rPr>
        <w:t>stávajících ucelených zelených ploch</w:t>
      </w:r>
      <w:r w:rsidR="00F13575">
        <w:rPr>
          <w:rFonts w:ascii="Calibri" w:hAnsi="Calibri"/>
        </w:rPr>
        <w:t xml:space="preserve"> a tím i </w:t>
      </w:r>
      <w:r w:rsidR="004B749B">
        <w:rPr>
          <w:rFonts w:ascii="Calibri" w:hAnsi="Calibri"/>
        </w:rPr>
        <w:t>k negativnímu vlivu na mikroklima v lokalitě</w:t>
      </w:r>
      <w:r w:rsidR="00C148EE">
        <w:rPr>
          <w:rFonts w:ascii="Calibri" w:hAnsi="Calibri"/>
        </w:rPr>
        <w:t>.</w:t>
      </w:r>
    </w:p>
    <w:p w14:paraId="24CB1F20" w14:textId="557B04EC" w:rsidR="0077656B" w:rsidRPr="008E0C68" w:rsidRDefault="002C6127" w:rsidP="00C148EE">
      <w:pPr>
        <w:pStyle w:val="Text"/>
        <w:numPr>
          <w:ilvl w:val="0"/>
          <w:numId w:val="6"/>
        </w:numPr>
        <w:spacing w:before="0"/>
      </w:pPr>
      <w:r>
        <w:rPr>
          <w:rFonts w:ascii="Calibri" w:hAnsi="Calibri"/>
        </w:rPr>
        <w:t xml:space="preserve">V oznámení záměru je </w:t>
      </w:r>
      <w:r w:rsidR="00B5457C">
        <w:rPr>
          <w:rFonts w:ascii="Calibri" w:hAnsi="Calibri"/>
        </w:rPr>
        <w:t>nedostatečně vyhodnocený vliv záměru na akustickou situaci v území.</w:t>
      </w:r>
      <w:r w:rsidR="00C148EE">
        <w:rPr>
          <w:rFonts w:ascii="Calibri" w:hAnsi="Calibri"/>
        </w:rPr>
        <w:t xml:space="preserve">  </w:t>
      </w:r>
    </w:p>
    <w:p w14:paraId="24CB1F21" w14:textId="565FD0C2" w:rsidR="0077656B" w:rsidRDefault="0077656B" w:rsidP="0077656B">
      <w:pPr>
        <w:pStyle w:val="Text"/>
        <w:spacing w:before="0"/>
        <w:ind w:firstLine="708"/>
        <w:rPr>
          <w:color w:val="FF0000"/>
        </w:rPr>
      </w:pPr>
    </w:p>
    <w:p w14:paraId="34D88AB4" w14:textId="77777777" w:rsidR="004B7369" w:rsidRPr="0077656B" w:rsidRDefault="004B7369" w:rsidP="0077656B">
      <w:pPr>
        <w:pStyle w:val="Text"/>
        <w:spacing w:before="0"/>
        <w:ind w:firstLine="708"/>
        <w:rPr>
          <w:color w:val="FF0000"/>
        </w:rPr>
      </w:pPr>
    </w:p>
    <w:p w14:paraId="24CB1F22" w14:textId="77777777" w:rsidR="0077656B" w:rsidRPr="001227F1" w:rsidRDefault="0077656B" w:rsidP="00855FA3">
      <w:pPr>
        <w:pStyle w:val="Text"/>
        <w:spacing w:before="0"/>
        <w:rPr>
          <w:rFonts w:ascii="Calibri" w:hAnsi="Calibri"/>
        </w:rPr>
      </w:pPr>
      <w:r w:rsidRPr="001227F1">
        <w:rPr>
          <w:rFonts w:ascii="Calibri" w:hAnsi="Calibri"/>
        </w:rPr>
        <w:t>Odbor životního prostředí vyhodnotil došlé připomínky jako závažné, které dostatečně prokazují potřebu dalšího pokračování procesu posuzování vlivů na životní prostředí. Přihlédl též ke značnému počtu obdržených vyjádření veřejnosti.</w:t>
      </w:r>
    </w:p>
    <w:p w14:paraId="24CB1F23" w14:textId="77777777" w:rsidR="002D075C" w:rsidRDefault="002D075C" w:rsidP="00CA6488">
      <w:pPr>
        <w:pStyle w:val="Text"/>
        <w:spacing w:before="0"/>
        <w:rPr>
          <w:rFonts w:ascii="Calibri" w:hAnsi="Calibri"/>
          <w:b/>
          <w:szCs w:val="24"/>
          <w:u w:val="single"/>
        </w:rPr>
      </w:pPr>
    </w:p>
    <w:p w14:paraId="24CB1F24" w14:textId="77777777" w:rsidR="00CA6488" w:rsidRDefault="00CA6488" w:rsidP="00CA6488">
      <w:pPr>
        <w:pStyle w:val="Text"/>
        <w:spacing w:before="0"/>
        <w:rPr>
          <w:rFonts w:ascii="Calibri" w:hAnsi="Calibri"/>
          <w:b/>
          <w:szCs w:val="24"/>
          <w:u w:val="single"/>
        </w:rPr>
      </w:pPr>
      <w:r w:rsidRPr="00CA6488">
        <w:rPr>
          <w:rFonts w:ascii="Calibri" w:hAnsi="Calibri"/>
          <w:b/>
          <w:szCs w:val="24"/>
          <w:u w:val="single"/>
        </w:rPr>
        <w:t>Závěr:</w:t>
      </w:r>
    </w:p>
    <w:p w14:paraId="1FB55C11" w14:textId="77777777" w:rsidR="00D52C0A" w:rsidRDefault="00D52C0A" w:rsidP="00326969">
      <w:pPr>
        <w:pStyle w:val="Text"/>
        <w:spacing w:before="0"/>
        <w:ind w:firstLine="708"/>
        <w:rPr>
          <w:rFonts w:ascii="Calibri" w:hAnsi="Calibri"/>
          <w:b/>
          <w:szCs w:val="24"/>
          <w:u w:val="single"/>
        </w:rPr>
      </w:pPr>
    </w:p>
    <w:p w14:paraId="24CB1F26" w14:textId="05FA426F" w:rsidR="00326969" w:rsidRPr="00326969" w:rsidRDefault="00326969" w:rsidP="00D52C0A">
      <w:pPr>
        <w:pStyle w:val="Text"/>
        <w:spacing w:before="0"/>
        <w:rPr>
          <w:rFonts w:ascii="Calibri" w:hAnsi="Calibri"/>
        </w:rPr>
      </w:pPr>
      <w:r w:rsidRPr="00326969">
        <w:rPr>
          <w:rFonts w:ascii="Calibri" w:hAnsi="Calibri"/>
        </w:rPr>
        <w:t xml:space="preserve">Záměr </w:t>
      </w:r>
      <w:r w:rsidRPr="009B1175">
        <w:rPr>
          <w:rFonts w:ascii="Calibri" w:hAnsi="Calibri"/>
          <w:b/>
        </w:rPr>
        <w:t>„</w:t>
      </w:r>
      <w:r w:rsidR="00D52C0A">
        <w:rPr>
          <w:rFonts w:ascii="Calibri" w:hAnsi="Calibri"/>
          <w:b/>
        </w:rPr>
        <w:t>Bytová v</w:t>
      </w:r>
      <w:r w:rsidR="009B1175" w:rsidRPr="009B1175">
        <w:rPr>
          <w:rFonts w:ascii="Calibri" w:hAnsi="Calibri"/>
          <w:b/>
        </w:rPr>
        <w:t xml:space="preserve">ýstavba </w:t>
      </w:r>
      <w:r w:rsidR="00D52C0A">
        <w:rPr>
          <w:rFonts w:ascii="Calibri" w:hAnsi="Calibri"/>
          <w:b/>
        </w:rPr>
        <w:t>Kamenný vrch II</w:t>
      </w:r>
      <w:r w:rsidR="00C2370C" w:rsidRPr="009B1175">
        <w:rPr>
          <w:rFonts w:ascii="Calibri" w:hAnsi="Calibri"/>
          <w:b/>
        </w:rPr>
        <w:t>“</w:t>
      </w:r>
      <w:r w:rsidR="00FE7AB6" w:rsidRPr="004B07E8">
        <w:rPr>
          <w:rFonts w:ascii="Calibri" w:hAnsi="Calibri"/>
        </w:rPr>
        <w:t>,</w:t>
      </w:r>
      <w:r w:rsidR="00FE7AB6">
        <w:rPr>
          <w:rFonts w:ascii="Calibri" w:hAnsi="Calibri"/>
        </w:rPr>
        <w:t xml:space="preserve"> </w:t>
      </w:r>
      <w:r w:rsidR="009B1175">
        <w:rPr>
          <w:rFonts w:ascii="Calibri" w:hAnsi="Calibri"/>
        </w:rPr>
        <w:t>k.</w:t>
      </w:r>
      <w:r w:rsidR="00D52C0A">
        <w:rPr>
          <w:rFonts w:ascii="Calibri" w:hAnsi="Calibri"/>
        </w:rPr>
        <w:t xml:space="preserve"> </w:t>
      </w:r>
      <w:proofErr w:type="spellStart"/>
      <w:r w:rsidR="009B1175">
        <w:rPr>
          <w:rFonts w:ascii="Calibri" w:hAnsi="Calibri"/>
        </w:rPr>
        <w:t>ú.</w:t>
      </w:r>
      <w:proofErr w:type="spellEnd"/>
      <w:r w:rsidR="009B1175">
        <w:rPr>
          <w:rFonts w:ascii="Calibri" w:hAnsi="Calibri"/>
        </w:rPr>
        <w:t xml:space="preserve"> </w:t>
      </w:r>
      <w:r w:rsidR="00D52C0A">
        <w:rPr>
          <w:rFonts w:ascii="Calibri" w:hAnsi="Calibri"/>
        </w:rPr>
        <w:t>Nový Lískovec</w:t>
      </w:r>
      <w:r w:rsidR="009B1175">
        <w:rPr>
          <w:rFonts w:ascii="Calibri" w:hAnsi="Calibri"/>
        </w:rPr>
        <w:t xml:space="preserve">, </w:t>
      </w:r>
      <w:r w:rsidR="00FE7AB6">
        <w:rPr>
          <w:rFonts w:ascii="Calibri" w:hAnsi="Calibri"/>
        </w:rPr>
        <w:t xml:space="preserve">okr. </w:t>
      </w:r>
      <w:r w:rsidR="009B1175">
        <w:rPr>
          <w:rFonts w:ascii="Calibri" w:hAnsi="Calibri"/>
        </w:rPr>
        <w:t>Brno-město</w:t>
      </w:r>
      <w:r w:rsidRPr="00326969">
        <w:rPr>
          <w:rFonts w:ascii="Calibri" w:hAnsi="Calibri"/>
        </w:rPr>
        <w:t>,</w:t>
      </w:r>
      <w:r w:rsidR="00336644">
        <w:rPr>
          <w:rFonts w:ascii="Calibri" w:hAnsi="Calibri"/>
        </w:rPr>
        <w:t xml:space="preserve"> </w:t>
      </w:r>
      <w:r w:rsidR="00B171D9">
        <w:rPr>
          <w:rFonts w:ascii="Calibri" w:hAnsi="Calibri"/>
        </w:rPr>
        <w:t xml:space="preserve">naplňuje dikci </w:t>
      </w:r>
      <w:r w:rsidRPr="00326969">
        <w:rPr>
          <w:rFonts w:ascii="Calibri" w:hAnsi="Calibri"/>
        </w:rPr>
        <w:t>bod</w:t>
      </w:r>
      <w:r w:rsidR="00D52C0A">
        <w:rPr>
          <w:rFonts w:ascii="Calibri" w:hAnsi="Calibri"/>
        </w:rPr>
        <w:t>ů č. 108 a 109</w:t>
      </w:r>
      <w:r w:rsidRPr="00326969">
        <w:rPr>
          <w:rFonts w:ascii="Calibri" w:hAnsi="Calibri"/>
        </w:rPr>
        <w:t>, kategorie II, přílohy č.</w:t>
      </w:r>
      <w:r w:rsidR="003623CA">
        <w:rPr>
          <w:rFonts w:ascii="Calibri" w:hAnsi="Calibri"/>
        </w:rPr>
        <w:t xml:space="preserve"> </w:t>
      </w:r>
      <w:r w:rsidRPr="00326969">
        <w:rPr>
          <w:rFonts w:ascii="Calibri" w:hAnsi="Calibri"/>
        </w:rPr>
        <w:t>1</w:t>
      </w:r>
      <w:r w:rsidR="008052E7">
        <w:rPr>
          <w:rFonts w:ascii="Calibri" w:hAnsi="Calibri"/>
        </w:rPr>
        <w:t xml:space="preserve"> </w:t>
      </w:r>
      <w:r w:rsidRPr="00326969">
        <w:rPr>
          <w:rFonts w:ascii="Calibri" w:hAnsi="Calibri"/>
        </w:rPr>
        <w:t>zákona č.</w:t>
      </w:r>
      <w:r w:rsidR="00D52C0A">
        <w:rPr>
          <w:rFonts w:ascii="Calibri" w:hAnsi="Calibri"/>
        </w:rPr>
        <w:t xml:space="preserve"> </w:t>
      </w:r>
      <w:r w:rsidRPr="00326969">
        <w:rPr>
          <w:rFonts w:ascii="Calibri" w:hAnsi="Calibri"/>
        </w:rPr>
        <w:t>100/2001 Sb. Krajský úřad Jihomoravského kraje na základě zjišťovacího řízení provedeného ve smyslu § 7 citovaného zákona stanoví, že uvedený záměr</w:t>
      </w:r>
    </w:p>
    <w:p w14:paraId="24CB1F28" w14:textId="77777777" w:rsidR="00326969" w:rsidRPr="00326969" w:rsidRDefault="00322106" w:rsidP="00326969">
      <w:pPr>
        <w:pStyle w:val="Text"/>
        <w:spacing w:before="0"/>
        <w:jc w:val="center"/>
        <w:rPr>
          <w:rFonts w:ascii="Calibri" w:hAnsi="Calibri"/>
          <w:b/>
        </w:rPr>
      </w:pPr>
      <w:r>
        <w:rPr>
          <w:rFonts w:ascii="Calibri" w:hAnsi="Calibri"/>
          <w:b/>
        </w:rPr>
        <w:t>b</w:t>
      </w:r>
      <w:r w:rsidR="00326969" w:rsidRPr="00326969">
        <w:rPr>
          <w:rFonts w:ascii="Calibri" w:hAnsi="Calibri"/>
          <w:b/>
        </w:rPr>
        <w:t>ude posuzován</w:t>
      </w:r>
    </w:p>
    <w:p w14:paraId="24CB1F29" w14:textId="77777777" w:rsidR="00326969" w:rsidRPr="00326969" w:rsidRDefault="00326969" w:rsidP="00326969">
      <w:pPr>
        <w:pStyle w:val="Text"/>
        <w:spacing w:before="0"/>
        <w:jc w:val="center"/>
        <w:rPr>
          <w:rFonts w:ascii="Calibri" w:hAnsi="Calibri"/>
          <w:b/>
        </w:rPr>
      </w:pPr>
      <w:r w:rsidRPr="00326969">
        <w:rPr>
          <w:rFonts w:ascii="Calibri" w:hAnsi="Calibri"/>
          <w:b/>
        </w:rPr>
        <w:t>podle zákona č. 100/2001 Sb., o posuzování vlivů na životní prostředí,</w:t>
      </w:r>
    </w:p>
    <w:p w14:paraId="24CB1F2A" w14:textId="3CD19A1D" w:rsidR="00326969" w:rsidRDefault="00326969" w:rsidP="00326969">
      <w:pPr>
        <w:pStyle w:val="Text"/>
        <w:spacing w:before="0"/>
        <w:jc w:val="center"/>
        <w:rPr>
          <w:rFonts w:ascii="Calibri" w:hAnsi="Calibri"/>
          <w:b/>
        </w:rPr>
      </w:pPr>
      <w:r w:rsidRPr="00326969">
        <w:rPr>
          <w:rFonts w:ascii="Calibri" w:hAnsi="Calibri"/>
          <w:b/>
        </w:rPr>
        <w:t>ve znění pozdějších předpisů.</w:t>
      </w:r>
    </w:p>
    <w:p w14:paraId="50120D4C" w14:textId="77777777" w:rsidR="00810534" w:rsidRDefault="00810534" w:rsidP="00326969">
      <w:pPr>
        <w:pStyle w:val="Text"/>
        <w:spacing w:before="0"/>
        <w:jc w:val="center"/>
        <w:rPr>
          <w:rFonts w:ascii="Calibri" w:hAnsi="Calibri"/>
          <w:b/>
        </w:rPr>
      </w:pPr>
    </w:p>
    <w:p w14:paraId="24CB1F2B" w14:textId="77777777" w:rsidR="00322106" w:rsidRDefault="00322106" w:rsidP="002F3580">
      <w:pPr>
        <w:pStyle w:val="Text"/>
        <w:spacing w:before="0"/>
        <w:rPr>
          <w:rFonts w:ascii="Calibri" w:hAnsi="Calibri"/>
          <w:szCs w:val="24"/>
        </w:rPr>
      </w:pPr>
      <w:r w:rsidRPr="00971D1D">
        <w:rPr>
          <w:rFonts w:ascii="Calibri" w:hAnsi="Calibri"/>
          <w:szCs w:val="24"/>
        </w:rPr>
        <w:t>Oznamovatel zajistí zpracování dokumentace podle ustanovení § 8 zákona v rozsahu podle přílohy č. 4 zákona. Dokumentace musí být zpracována autorizovanou osobou ve smyslu zákona.  Část dokumentace týkající se posuzování vlivů na veřejné zdraví musí být zpracována osobou, která je držitelem osvědčení odborné způsobilosti pro oblast posuzování vlivů na veřejné zdraví.</w:t>
      </w:r>
    </w:p>
    <w:p w14:paraId="24CB1F2D" w14:textId="77777777" w:rsidR="00322106" w:rsidRDefault="00322106" w:rsidP="00196147">
      <w:pPr>
        <w:pStyle w:val="Text"/>
        <w:spacing w:before="0"/>
        <w:rPr>
          <w:rFonts w:ascii="Calibri" w:hAnsi="Calibri"/>
          <w:szCs w:val="24"/>
        </w:rPr>
      </w:pPr>
      <w:r w:rsidRPr="00D911A6">
        <w:rPr>
          <w:rFonts w:ascii="Calibri" w:hAnsi="Calibri"/>
          <w:szCs w:val="24"/>
          <w:u w:val="single"/>
        </w:rPr>
        <w:t>Zpracovatel dokumentace vezme při jejím zpracování v úvahu všechny připomínky získané v rámci zjišťovacího řízení a v dokumentaci je přehledně vypořádá</w:t>
      </w:r>
      <w:r w:rsidRPr="00D911A6">
        <w:rPr>
          <w:rFonts w:ascii="Calibri" w:hAnsi="Calibri"/>
          <w:szCs w:val="24"/>
        </w:rPr>
        <w:t>. V dokumentaci je třeba se zaměřit zejména na následující oblasti:</w:t>
      </w:r>
    </w:p>
    <w:p w14:paraId="71F1E7A7" w14:textId="5EA02B29" w:rsidR="0085225A" w:rsidRDefault="00322106" w:rsidP="0085225A">
      <w:pPr>
        <w:pStyle w:val="Default"/>
        <w:numPr>
          <w:ilvl w:val="0"/>
          <w:numId w:val="10"/>
        </w:numPr>
        <w:jc w:val="both"/>
        <w:rPr>
          <w:rFonts w:asciiTheme="minorHAnsi" w:hAnsiTheme="minorHAnsi" w:cstheme="minorHAnsi"/>
        </w:rPr>
      </w:pPr>
      <w:r w:rsidRPr="00BB476B">
        <w:rPr>
          <w:rFonts w:ascii="Calibri" w:hAnsi="Calibri"/>
        </w:rPr>
        <w:t>Dop</w:t>
      </w:r>
      <w:r w:rsidR="00491F15">
        <w:rPr>
          <w:rFonts w:ascii="Calibri" w:hAnsi="Calibri"/>
        </w:rPr>
        <w:t>lnit</w:t>
      </w:r>
      <w:r w:rsidRPr="00BB476B">
        <w:rPr>
          <w:rFonts w:ascii="Calibri" w:hAnsi="Calibri"/>
        </w:rPr>
        <w:t xml:space="preserve"> </w:t>
      </w:r>
      <w:r w:rsidR="00491F15">
        <w:rPr>
          <w:rFonts w:ascii="Calibri" w:hAnsi="Calibri"/>
        </w:rPr>
        <w:t xml:space="preserve">hlukové vyhodnocení </w:t>
      </w:r>
      <w:r w:rsidR="0085225A" w:rsidRPr="00CE1A70">
        <w:rPr>
          <w:rFonts w:asciiTheme="minorHAnsi" w:hAnsiTheme="minorHAnsi" w:cstheme="minorHAnsi"/>
        </w:rPr>
        <w:t xml:space="preserve">která musí obsahovat vyhodnocení předpokládané hlukové zátěže z provozu všech stávajících i navržených či povolených zdrojů hluku v dotčené lokalitě (příspěvky jednotlivých zdrojů hluku, souběh stejných zdrojů hluku) s ohledem na chráněné prostory navrženého záměru, dále z provozu navrženého záměru po jeho realizaci (doprava související s provozem záměru, stacionární zdroje hluku apod.) s ohledem na nejexponovanější stávající obytnou zástavbu (kromě hodnocené zástavby na ul. Petra Křivky i na nejexponovanější bytovou zástavbu na ul. Koniklecová) a chráněné prostory navrženého záměru, vyhodnocení příspěvku záměru ke stávající hlukové situaci včetně vyčíslené změny hlukové situace s ohledem na nejexponovanější chráněné prostory stávající obytné zástavby a případný návrh účinných protihlukových opatření. Vyhodnocení hlukové zátěže bude provedeno pro denní a noční dobu ve smyslu postupů a požadavků nařízení vlády č. 272/2011 Sb., o ochraně zdraví před nepříznivými účinky hluku a vibrací, ve znění pozdějších předpisů a ve smyslu § 77 zákona č. 258/2000 Sb., o ochraně veřejného zdraví a o změně některých souvisejících zákonů, ve znění pozdějších předpisů. </w:t>
      </w:r>
    </w:p>
    <w:p w14:paraId="24CB1F30" w14:textId="4A8F3052" w:rsidR="00491F15" w:rsidRPr="001B4D84" w:rsidRDefault="00491F15" w:rsidP="001B4D84">
      <w:pPr>
        <w:pStyle w:val="Default"/>
        <w:numPr>
          <w:ilvl w:val="0"/>
          <w:numId w:val="10"/>
        </w:numPr>
        <w:jc w:val="both"/>
        <w:rPr>
          <w:rFonts w:asciiTheme="minorHAnsi" w:hAnsiTheme="minorHAnsi" w:cstheme="minorHAnsi"/>
        </w:rPr>
      </w:pPr>
      <w:r w:rsidRPr="001B4D84">
        <w:rPr>
          <w:rFonts w:ascii="Calibri" w:hAnsi="Calibri"/>
        </w:rPr>
        <w:t>Vyhodnotit</w:t>
      </w:r>
      <w:r w:rsidR="00810534" w:rsidRPr="001B4D84">
        <w:rPr>
          <w:rFonts w:ascii="Calibri" w:hAnsi="Calibri"/>
        </w:rPr>
        <w:t xml:space="preserve"> kumulativní vlivy </w:t>
      </w:r>
      <w:r w:rsidR="00F84904" w:rsidRPr="001B4D84">
        <w:rPr>
          <w:rFonts w:ascii="Calibri" w:hAnsi="Calibri"/>
        </w:rPr>
        <w:t>s připravovanými developerskými projekty v sousedních městských částech</w:t>
      </w:r>
      <w:r w:rsidR="009E7439" w:rsidRPr="001B4D84">
        <w:rPr>
          <w:rFonts w:ascii="Calibri" w:hAnsi="Calibri"/>
        </w:rPr>
        <w:t xml:space="preserve"> (</w:t>
      </w:r>
      <w:r w:rsidR="00CE1A70" w:rsidRPr="001B4D84">
        <w:rPr>
          <w:rFonts w:ascii="Calibri" w:hAnsi="Calibri"/>
        </w:rPr>
        <w:t xml:space="preserve">zejména </w:t>
      </w:r>
      <w:r w:rsidR="009E7439" w:rsidRPr="001B4D84">
        <w:rPr>
          <w:rFonts w:ascii="Calibri" w:hAnsi="Calibri"/>
        </w:rPr>
        <w:t xml:space="preserve">z hlediska dopravy, </w:t>
      </w:r>
      <w:r w:rsidR="001F4636">
        <w:rPr>
          <w:rFonts w:ascii="Calibri" w:hAnsi="Calibri"/>
        </w:rPr>
        <w:t xml:space="preserve">zajištění </w:t>
      </w:r>
      <w:r w:rsidR="009E7439" w:rsidRPr="001B4D84">
        <w:rPr>
          <w:rFonts w:ascii="Calibri" w:hAnsi="Calibri"/>
        </w:rPr>
        <w:t>odvodu dešťových a odpadních vod</w:t>
      </w:r>
      <w:r w:rsidR="00CE1A70" w:rsidRPr="001B4D84">
        <w:rPr>
          <w:rFonts w:ascii="Calibri" w:hAnsi="Calibri"/>
        </w:rPr>
        <w:t>).</w:t>
      </w:r>
    </w:p>
    <w:p w14:paraId="44141665" w14:textId="28B60616" w:rsidR="00FA2EFA" w:rsidRPr="001B4D84" w:rsidRDefault="00FA2EFA" w:rsidP="001B4D84">
      <w:pPr>
        <w:pStyle w:val="Default"/>
        <w:numPr>
          <w:ilvl w:val="0"/>
          <w:numId w:val="10"/>
        </w:numPr>
        <w:jc w:val="both"/>
        <w:rPr>
          <w:rFonts w:asciiTheme="minorHAnsi" w:hAnsiTheme="minorHAnsi" w:cstheme="minorHAnsi"/>
        </w:rPr>
      </w:pPr>
      <w:r w:rsidRPr="001B4D84">
        <w:rPr>
          <w:rFonts w:ascii="Calibri" w:hAnsi="Calibri"/>
        </w:rPr>
        <w:t>Zpracovat inženýrsko-geologický a hydrogeologický průzkum s ohledem na blízkou svahovou nestabilitu</w:t>
      </w:r>
      <w:r w:rsidR="00F3234A" w:rsidRPr="001B4D84">
        <w:rPr>
          <w:rFonts w:ascii="Calibri" w:hAnsi="Calibri"/>
        </w:rPr>
        <w:t xml:space="preserve"> a případně navrhnout taková opatření, aby nedošlo k aktivizaci sesuvu. </w:t>
      </w:r>
    </w:p>
    <w:p w14:paraId="24CB1F32" w14:textId="77777777" w:rsidR="00491F15" w:rsidRPr="001B4D84" w:rsidRDefault="00491F15" w:rsidP="001B4D84">
      <w:pPr>
        <w:pStyle w:val="Default"/>
        <w:numPr>
          <w:ilvl w:val="0"/>
          <w:numId w:val="10"/>
        </w:numPr>
        <w:jc w:val="both"/>
        <w:rPr>
          <w:rFonts w:asciiTheme="minorHAnsi" w:hAnsiTheme="minorHAnsi" w:cstheme="minorHAnsi"/>
        </w:rPr>
      </w:pPr>
      <w:r w:rsidRPr="001B4D84">
        <w:rPr>
          <w:rFonts w:ascii="Calibri" w:hAnsi="Calibri"/>
        </w:rPr>
        <w:t>Zajistit zpracování hodnocení vlivů záměru na veřejné zdraví.</w:t>
      </w:r>
    </w:p>
    <w:p w14:paraId="24CB1F33" w14:textId="77777777" w:rsidR="00491F15" w:rsidRDefault="00491F15" w:rsidP="00491F15">
      <w:pPr>
        <w:pStyle w:val="Odstavecseseznamem"/>
        <w:spacing w:after="0" w:line="240" w:lineRule="auto"/>
        <w:rPr>
          <w:szCs w:val="24"/>
        </w:rPr>
      </w:pPr>
    </w:p>
    <w:p w14:paraId="24CB1F35" w14:textId="77777777" w:rsidR="00196147" w:rsidRPr="00BB476B" w:rsidRDefault="00196147" w:rsidP="00491F15">
      <w:pPr>
        <w:pStyle w:val="Text"/>
        <w:spacing w:before="0"/>
        <w:ind w:left="720"/>
        <w:rPr>
          <w:rFonts w:ascii="Calibri" w:hAnsi="Calibri"/>
          <w:szCs w:val="24"/>
        </w:rPr>
      </w:pPr>
    </w:p>
    <w:p w14:paraId="24CB1F36" w14:textId="77777777" w:rsidR="00322106" w:rsidRDefault="00322106" w:rsidP="002F3580">
      <w:pPr>
        <w:pStyle w:val="Text"/>
        <w:spacing w:before="0"/>
        <w:rPr>
          <w:rFonts w:ascii="Calibri" w:hAnsi="Calibri"/>
          <w:szCs w:val="24"/>
        </w:rPr>
      </w:pPr>
      <w:r w:rsidRPr="00B842B4">
        <w:rPr>
          <w:rFonts w:ascii="Calibri" w:hAnsi="Calibri"/>
          <w:szCs w:val="24"/>
        </w:rPr>
        <w:t>Krajský úřad Jihomoravského kraje neukládá povinnost zpracovat varianty umístění záměru, jakákoliv jiná lokalizace, než je uvedena v oznámení záměru, by vyžadovala provedení zcela nového zjišťovacího řízení.</w:t>
      </w:r>
    </w:p>
    <w:p w14:paraId="24CB1F37" w14:textId="77777777" w:rsidR="007F3242" w:rsidRDefault="007F3242" w:rsidP="006B3DCC">
      <w:pPr>
        <w:pStyle w:val="Text"/>
        <w:spacing w:before="0"/>
        <w:ind w:firstLine="708"/>
        <w:rPr>
          <w:rFonts w:ascii="Calibri" w:hAnsi="Calibri"/>
          <w:szCs w:val="24"/>
        </w:rPr>
      </w:pPr>
    </w:p>
    <w:p w14:paraId="24CB1F38" w14:textId="631E6F41" w:rsidR="00322106" w:rsidRPr="002D73ED" w:rsidRDefault="00322106" w:rsidP="002F3580">
      <w:pPr>
        <w:pStyle w:val="Text"/>
        <w:spacing w:before="0"/>
        <w:rPr>
          <w:rFonts w:ascii="Calibri" w:hAnsi="Calibri"/>
          <w:szCs w:val="24"/>
        </w:rPr>
      </w:pPr>
      <w:r w:rsidRPr="002D73ED">
        <w:rPr>
          <w:rFonts w:ascii="Calibri" w:hAnsi="Calibri"/>
          <w:szCs w:val="24"/>
        </w:rPr>
        <w:t xml:space="preserve">Krajský úřad Jihomoravského kraje doporučuje zpracovateli dokumentace a oznamovateli projednat způsob vypořádání připomínek před odevzdáním dokumentace se subjekty, které tyto připomínky uplatnily. </w:t>
      </w:r>
      <w:r w:rsidRPr="002D73ED">
        <w:rPr>
          <w:rFonts w:ascii="Calibri" w:hAnsi="Calibri"/>
          <w:szCs w:val="24"/>
          <w:u w:val="single"/>
        </w:rPr>
        <w:t>Dokumentace bude Krajskému úřadu Jihomoravského kraje předložena v</w:t>
      </w:r>
      <w:r w:rsidR="00CF5641">
        <w:rPr>
          <w:rFonts w:ascii="Calibri" w:hAnsi="Calibri"/>
          <w:szCs w:val="24"/>
          <w:u w:val="single"/>
        </w:rPr>
        <w:t>e</w:t>
      </w:r>
      <w:r w:rsidRPr="002D73ED">
        <w:rPr>
          <w:rFonts w:ascii="Calibri" w:hAnsi="Calibri"/>
          <w:szCs w:val="24"/>
        </w:rPr>
        <w:t xml:space="preserve"> </w:t>
      </w:r>
      <w:r w:rsidRPr="002D73ED">
        <w:rPr>
          <w:rFonts w:ascii="Calibri" w:hAnsi="Calibri"/>
          <w:szCs w:val="24"/>
        </w:rPr>
        <w:br/>
      </w:r>
      <w:r w:rsidR="00CF5641">
        <w:rPr>
          <w:rFonts w:ascii="Calibri" w:hAnsi="Calibri"/>
          <w:szCs w:val="24"/>
          <w:u w:val="single"/>
        </w:rPr>
        <w:t>4</w:t>
      </w:r>
      <w:r w:rsidRPr="002D73ED">
        <w:rPr>
          <w:rFonts w:ascii="Calibri" w:hAnsi="Calibri"/>
          <w:szCs w:val="24"/>
          <w:u w:val="single"/>
        </w:rPr>
        <w:t xml:space="preserve"> písemných vyhotoveních</w:t>
      </w:r>
      <w:r w:rsidRPr="002D73ED">
        <w:rPr>
          <w:rFonts w:ascii="Calibri" w:hAnsi="Calibri"/>
          <w:szCs w:val="24"/>
        </w:rPr>
        <w:t xml:space="preserve"> </w:t>
      </w:r>
      <w:r w:rsidR="007F3242">
        <w:rPr>
          <w:rFonts w:ascii="Calibri" w:hAnsi="Calibri"/>
          <w:szCs w:val="24"/>
          <w:u w:val="single"/>
        </w:rPr>
        <w:t xml:space="preserve">a </w:t>
      </w:r>
      <w:r w:rsidR="00CF5641">
        <w:rPr>
          <w:rFonts w:ascii="Calibri" w:hAnsi="Calibri"/>
          <w:szCs w:val="24"/>
          <w:u w:val="single"/>
        </w:rPr>
        <w:t>1</w:t>
      </w:r>
      <w:r w:rsidRPr="002D73ED">
        <w:rPr>
          <w:rFonts w:ascii="Calibri" w:hAnsi="Calibri"/>
          <w:szCs w:val="24"/>
          <w:u w:val="single"/>
        </w:rPr>
        <w:t>x v elektronické podobě</w:t>
      </w:r>
      <w:r w:rsidRPr="002D73ED">
        <w:rPr>
          <w:rFonts w:ascii="Calibri" w:hAnsi="Calibri"/>
          <w:szCs w:val="24"/>
        </w:rPr>
        <w:t xml:space="preserve">. </w:t>
      </w:r>
    </w:p>
    <w:p w14:paraId="24CB1F39" w14:textId="77777777" w:rsidR="006B3DCC" w:rsidRDefault="006B3DCC" w:rsidP="006B3DCC">
      <w:pPr>
        <w:pStyle w:val="KUMS-text"/>
        <w:spacing w:after="0" w:line="240" w:lineRule="auto"/>
        <w:rPr>
          <w:rFonts w:ascii="Calibri" w:hAnsi="Calibri" w:cs="Times New Roman"/>
          <w:b/>
          <w:bCs/>
          <w:sz w:val="24"/>
          <w:szCs w:val="24"/>
          <w:u w:val="single"/>
        </w:rPr>
      </w:pPr>
    </w:p>
    <w:p w14:paraId="24CB1F3A" w14:textId="77777777" w:rsidR="00CA6488" w:rsidRDefault="00D475D0" w:rsidP="006B3DCC">
      <w:pPr>
        <w:pStyle w:val="KUMS-text"/>
        <w:spacing w:after="0" w:line="240" w:lineRule="auto"/>
        <w:rPr>
          <w:rFonts w:ascii="Calibri" w:hAnsi="Calibri" w:cs="Times New Roman"/>
          <w:b/>
          <w:bCs/>
          <w:sz w:val="24"/>
          <w:szCs w:val="24"/>
          <w:u w:val="single"/>
        </w:rPr>
      </w:pPr>
      <w:r>
        <w:rPr>
          <w:rFonts w:ascii="Calibri" w:hAnsi="Calibri" w:cs="Times New Roman"/>
          <w:b/>
          <w:bCs/>
          <w:sz w:val="24"/>
          <w:szCs w:val="24"/>
          <w:u w:val="single"/>
        </w:rPr>
        <w:t>O</w:t>
      </w:r>
      <w:r w:rsidR="00CA6488" w:rsidRPr="00CA6488">
        <w:rPr>
          <w:rFonts w:ascii="Calibri" w:hAnsi="Calibri" w:cs="Times New Roman"/>
          <w:b/>
          <w:bCs/>
          <w:sz w:val="24"/>
          <w:szCs w:val="24"/>
          <w:u w:val="single"/>
        </w:rPr>
        <w:t>důvodnění:</w:t>
      </w:r>
    </w:p>
    <w:p w14:paraId="24CB1F3B" w14:textId="77777777" w:rsidR="006B3DCC" w:rsidRPr="00CA6488" w:rsidRDefault="006B3DCC" w:rsidP="006B3DCC">
      <w:pPr>
        <w:pStyle w:val="KUMS-text"/>
        <w:spacing w:after="0" w:line="240" w:lineRule="auto"/>
        <w:rPr>
          <w:rFonts w:ascii="Calibri" w:hAnsi="Calibri" w:cs="Times New Roman"/>
          <w:b/>
          <w:bCs/>
          <w:sz w:val="24"/>
          <w:szCs w:val="24"/>
          <w:u w:val="single"/>
        </w:rPr>
      </w:pPr>
    </w:p>
    <w:p w14:paraId="24CB1F3C" w14:textId="219EF924" w:rsidR="00322106" w:rsidRPr="004F7185" w:rsidRDefault="00322106" w:rsidP="006B3DCC">
      <w:pPr>
        <w:pStyle w:val="KUMS-text"/>
        <w:spacing w:after="0" w:line="240" w:lineRule="auto"/>
        <w:rPr>
          <w:rFonts w:ascii="Calibri" w:hAnsi="Calibri"/>
          <w:sz w:val="24"/>
          <w:szCs w:val="24"/>
        </w:rPr>
      </w:pPr>
      <w:r w:rsidRPr="004F7185">
        <w:rPr>
          <w:rFonts w:ascii="Calibri" w:hAnsi="Calibri" w:cs="Times New Roman"/>
          <w:sz w:val="24"/>
          <w:szCs w:val="24"/>
        </w:rPr>
        <w:t xml:space="preserve">Dle ustanovení § </w:t>
      </w:r>
      <w:smartTag w:uri="urn:schemas-microsoft-com:office:smarttags" w:element="metricconverter">
        <w:smartTagPr>
          <w:attr w:name="ProductID" w:val="7 a"/>
        </w:smartTagPr>
        <w:r w:rsidRPr="004F7185">
          <w:rPr>
            <w:rFonts w:ascii="Calibri" w:hAnsi="Calibri" w:cs="Times New Roman"/>
            <w:sz w:val="24"/>
            <w:szCs w:val="24"/>
          </w:rPr>
          <w:t>7 a</w:t>
        </w:r>
      </w:smartTag>
      <w:r w:rsidRPr="004F7185">
        <w:rPr>
          <w:rFonts w:ascii="Calibri" w:hAnsi="Calibri" w:cs="Times New Roman"/>
          <w:sz w:val="24"/>
          <w:szCs w:val="24"/>
        </w:rPr>
        <w:t xml:space="preserve"> v souladu s přílohou č. 2 zákona o posuzování vlivů na životní prostředí bylo provedeno zjišťovací řízení, jehož cílem bylo zjistit, zda uvedený záměr bude posuzován v celém rozsahu zákona o posuzování vlivů na životní prostředí. Odbor životního prostředí ve zjišťovacím řízení hodnotil informace obsažené v oznámení záměru a v doručených vyjádřeních. Z</w:t>
      </w:r>
      <w:r w:rsidRPr="004F7185">
        <w:rPr>
          <w:rFonts w:ascii="Calibri" w:hAnsi="Calibri"/>
          <w:sz w:val="24"/>
          <w:szCs w:val="24"/>
        </w:rPr>
        <w:t xml:space="preserve">jišťovací řízení poukázalo na hlavní problematické aspekty záměru, kterými je třeba se nadále zabývat. </w:t>
      </w:r>
    </w:p>
    <w:p w14:paraId="24CB1F3D" w14:textId="0B921B38" w:rsidR="00322106" w:rsidRDefault="00322106" w:rsidP="00CF5641">
      <w:pPr>
        <w:pStyle w:val="Text"/>
        <w:spacing w:before="0"/>
        <w:rPr>
          <w:rFonts w:ascii="Calibri" w:hAnsi="Calibri"/>
          <w:szCs w:val="24"/>
        </w:rPr>
      </w:pPr>
      <w:r w:rsidRPr="004F7185">
        <w:rPr>
          <w:rFonts w:ascii="Calibri" w:hAnsi="Calibri"/>
          <w:szCs w:val="24"/>
        </w:rPr>
        <w:t>Na základě zhodnocení záměru podle kr</w:t>
      </w:r>
      <w:r w:rsidR="001B4634">
        <w:rPr>
          <w:rFonts w:ascii="Calibri" w:hAnsi="Calibri"/>
          <w:szCs w:val="24"/>
        </w:rPr>
        <w:t xml:space="preserve">itérií uvedených v příloze č. 2 </w:t>
      </w:r>
      <w:r w:rsidRPr="004F7185">
        <w:rPr>
          <w:rFonts w:ascii="Calibri" w:hAnsi="Calibri"/>
          <w:szCs w:val="24"/>
        </w:rPr>
        <w:t xml:space="preserve">zákona lze konstatovat, že záměr je třeba dále posoudit ve smyslu zákona zejména s ohledem na vyjádření </w:t>
      </w:r>
      <w:r w:rsidR="00406001">
        <w:rPr>
          <w:rFonts w:ascii="Calibri" w:hAnsi="Calibri"/>
          <w:szCs w:val="24"/>
        </w:rPr>
        <w:t>Krajské h</w:t>
      </w:r>
      <w:r w:rsidR="00062E8A">
        <w:rPr>
          <w:rFonts w:ascii="Calibri" w:hAnsi="Calibri"/>
          <w:szCs w:val="24"/>
        </w:rPr>
        <w:t xml:space="preserve">ygienické stanice </w:t>
      </w:r>
      <w:r w:rsidR="0010187D">
        <w:rPr>
          <w:rFonts w:ascii="Calibri" w:hAnsi="Calibri"/>
          <w:szCs w:val="24"/>
        </w:rPr>
        <w:t>Jihomoravského kraje</w:t>
      </w:r>
      <w:r w:rsidR="004F7185" w:rsidRPr="004F7185">
        <w:rPr>
          <w:rFonts w:ascii="Calibri" w:hAnsi="Calibri"/>
          <w:szCs w:val="24"/>
        </w:rPr>
        <w:t xml:space="preserve"> a nesouhlasná vyjádření veřejnosti.</w:t>
      </w:r>
      <w:r w:rsidRPr="004F7185">
        <w:rPr>
          <w:rFonts w:ascii="Calibri" w:hAnsi="Calibri"/>
          <w:szCs w:val="24"/>
        </w:rPr>
        <w:t xml:space="preserve"> </w:t>
      </w:r>
    </w:p>
    <w:p w14:paraId="24CB1F3E" w14:textId="77777777" w:rsidR="003632D9" w:rsidRPr="00326969" w:rsidRDefault="003632D9" w:rsidP="00322106">
      <w:pPr>
        <w:pStyle w:val="KUMS-text"/>
        <w:spacing w:after="0" w:line="240" w:lineRule="auto"/>
        <w:rPr>
          <w:rFonts w:ascii="Calibri" w:hAnsi="Calibri"/>
          <w:szCs w:val="24"/>
        </w:rPr>
      </w:pPr>
    </w:p>
    <w:p w14:paraId="24CB1F3F" w14:textId="77777777" w:rsidR="00CA6488" w:rsidRPr="00CA6488" w:rsidRDefault="00CA6488" w:rsidP="0010187D">
      <w:pPr>
        <w:pStyle w:val="Text"/>
        <w:spacing w:before="0"/>
        <w:rPr>
          <w:rFonts w:ascii="Calibri" w:hAnsi="Calibri"/>
          <w:szCs w:val="24"/>
        </w:rPr>
      </w:pPr>
      <w:r w:rsidRPr="00CA6488">
        <w:rPr>
          <w:rFonts w:ascii="Calibri" w:hAnsi="Calibri"/>
          <w:szCs w:val="24"/>
        </w:rPr>
        <w:t>Závěr zjišťovacího řízení není rozhodnutím ve smyslu správního řádu a nelze se proti němu odvolat, rovněž nenahrazuje vyjádření dotčených správních úřadů ani příslušná povolení podle zvláštních předpisů.</w:t>
      </w:r>
    </w:p>
    <w:p w14:paraId="24CB1F40" w14:textId="77777777" w:rsidR="002F0E8E" w:rsidRDefault="002F0E8E" w:rsidP="00CA6488">
      <w:pPr>
        <w:pStyle w:val="Text"/>
        <w:spacing w:before="0"/>
        <w:rPr>
          <w:rFonts w:ascii="Calibri" w:hAnsi="Calibri"/>
          <w:szCs w:val="24"/>
        </w:rPr>
      </w:pPr>
    </w:p>
    <w:p w14:paraId="24CB1F41" w14:textId="59EBB2D2" w:rsidR="00CA6488" w:rsidRDefault="00CA6488" w:rsidP="00477DA0">
      <w:pPr>
        <w:pStyle w:val="Text"/>
        <w:spacing w:before="0"/>
        <w:rPr>
          <w:rFonts w:ascii="Calibri" w:hAnsi="Calibri"/>
          <w:szCs w:val="24"/>
        </w:rPr>
      </w:pPr>
      <w:r w:rsidRPr="00CA6488">
        <w:rPr>
          <w:rFonts w:ascii="Calibri" w:hAnsi="Calibri"/>
          <w:szCs w:val="24"/>
        </w:rPr>
        <w:t xml:space="preserve">Krajský úřad Jihomoravského kraje zasílá ve smyslu ustanovení § 7 odst. </w:t>
      </w:r>
      <w:r w:rsidR="002F598C">
        <w:rPr>
          <w:rFonts w:ascii="Calibri" w:hAnsi="Calibri"/>
          <w:szCs w:val="24"/>
        </w:rPr>
        <w:t>4</w:t>
      </w:r>
      <w:r w:rsidRPr="00CA6488">
        <w:rPr>
          <w:rFonts w:ascii="Calibri" w:hAnsi="Calibri"/>
          <w:szCs w:val="24"/>
        </w:rPr>
        <w:t xml:space="preserve"> zákona závěr zjišťovacího řízení oznamovateli a dále dotčeným územním samosprávným celkům a dotčeným správním úřadům.</w:t>
      </w:r>
    </w:p>
    <w:p w14:paraId="24CB1F42" w14:textId="62C0935F" w:rsidR="00CA6488" w:rsidRDefault="00CA6488" w:rsidP="00CA6488">
      <w:pPr>
        <w:pStyle w:val="Text"/>
        <w:spacing w:before="0"/>
        <w:rPr>
          <w:rFonts w:ascii="Calibri" w:hAnsi="Calibri"/>
          <w:b/>
          <w:szCs w:val="24"/>
        </w:rPr>
      </w:pPr>
      <w:r w:rsidRPr="00CA6488">
        <w:rPr>
          <w:rFonts w:ascii="Calibri" w:hAnsi="Calibri"/>
          <w:b/>
          <w:szCs w:val="24"/>
        </w:rPr>
        <w:t>Dotčen</w:t>
      </w:r>
      <w:r w:rsidR="009B1175">
        <w:rPr>
          <w:rFonts w:ascii="Calibri" w:hAnsi="Calibri"/>
          <w:b/>
          <w:szCs w:val="24"/>
        </w:rPr>
        <w:t>é Statutární město Brno, MČ Brno –</w:t>
      </w:r>
      <w:r w:rsidR="00477DA0">
        <w:rPr>
          <w:rFonts w:ascii="Calibri" w:hAnsi="Calibri"/>
          <w:b/>
          <w:szCs w:val="24"/>
        </w:rPr>
        <w:t>Nový Lískovec</w:t>
      </w:r>
      <w:r w:rsidRPr="00CA6488">
        <w:rPr>
          <w:rFonts w:ascii="Calibri" w:hAnsi="Calibri"/>
          <w:b/>
          <w:szCs w:val="24"/>
        </w:rPr>
        <w:t xml:space="preserve"> </w:t>
      </w:r>
      <w:r w:rsidRPr="00CA6488">
        <w:rPr>
          <w:rFonts w:ascii="Calibri" w:hAnsi="Calibri"/>
          <w:szCs w:val="24"/>
        </w:rPr>
        <w:t xml:space="preserve">žádáme ve smyslu ustanovení § 16 odst. </w:t>
      </w:r>
      <w:r w:rsidR="00AE0D13">
        <w:rPr>
          <w:rFonts w:ascii="Calibri" w:hAnsi="Calibri"/>
          <w:szCs w:val="24"/>
        </w:rPr>
        <w:t>2</w:t>
      </w:r>
      <w:r w:rsidR="004C1097">
        <w:rPr>
          <w:rFonts w:ascii="Calibri" w:hAnsi="Calibri"/>
          <w:szCs w:val="24"/>
        </w:rPr>
        <w:t xml:space="preserve"> </w:t>
      </w:r>
      <w:r w:rsidRPr="00CA6488">
        <w:rPr>
          <w:rFonts w:ascii="Calibri" w:hAnsi="Calibri"/>
          <w:szCs w:val="24"/>
        </w:rPr>
        <w:t>zákona a § 5 prováděcí vyhlášky č. 457/2001 Sb. o zveřejnění informace o závěru zjišťovacího řízení a o tom, kdy a kde je možné do něj nahlížet, na úřední desce</w:t>
      </w:r>
      <w:r w:rsidR="00427082">
        <w:rPr>
          <w:rFonts w:ascii="Calibri" w:hAnsi="Calibri"/>
          <w:szCs w:val="24"/>
        </w:rPr>
        <w:t>.</w:t>
      </w:r>
      <w:r w:rsidRPr="00CA6488">
        <w:rPr>
          <w:rFonts w:ascii="Calibri" w:hAnsi="Calibri"/>
          <w:szCs w:val="24"/>
        </w:rPr>
        <w:t xml:space="preserve"> Doba zveřejnění je nejméně 15 dní. </w:t>
      </w:r>
      <w:r w:rsidRPr="00CA6488">
        <w:rPr>
          <w:rFonts w:ascii="Calibri" w:hAnsi="Calibri"/>
          <w:b/>
          <w:szCs w:val="24"/>
        </w:rPr>
        <w:t>Současně žádáme</w:t>
      </w:r>
      <w:r w:rsidR="00C2370C">
        <w:rPr>
          <w:rFonts w:ascii="Calibri" w:hAnsi="Calibri"/>
          <w:b/>
          <w:szCs w:val="24"/>
        </w:rPr>
        <w:t xml:space="preserve"> </w:t>
      </w:r>
      <w:r w:rsidR="009B1175">
        <w:rPr>
          <w:rFonts w:ascii="Calibri" w:hAnsi="Calibri"/>
          <w:b/>
          <w:szCs w:val="24"/>
        </w:rPr>
        <w:t xml:space="preserve">Statutární město Brno, MČ Brno – </w:t>
      </w:r>
      <w:r w:rsidR="00477DA0">
        <w:rPr>
          <w:rFonts w:ascii="Calibri" w:hAnsi="Calibri"/>
          <w:b/>
          <w:szCs w:val="24"/>
        </w:rPr>
        <w:t>Nový Lískovec</w:t>
      </w:r>
      <w:r w:rsidRPr="00CA6488">
        <w:rPr>
          <w:rFonts w:ascii="Calibri" w:hAnsi="Calibri"/>
          <w:b/>
          <w:szCs w:val="24"/>
        </w:rPr>
        <w:t xml:space="preserve"> o zaslání písemného vyrozumění o dni vyvěšení této informace na úřední desce</w:t>
      </w:r>
      <w:r w:rsidRPr="00174B1E">
        <w:rPr>
          <w:rFonts w:ascii="Calibri" w:hAnsi="Calibri"/>
          <w:b/>
          <w:color w:val="FF0000"/>
          <w:szCs w:val="24"/>
        </w:rPr>
        <w:t xml:space="preserve"> </w:t>
      </w:r>
      <w:r w:rsidRPr="00CA6488">
        <w:rPr>
          <w:rFonts w:ascii="Calibri" w:hAnsi="Calibri"/>
          <w:b/>
          <w:szCs w:val="24"/>
        </w:rPr>
        <w:t>Krajskému úřadu Jihomoravského kraje.</w:t>
      </w:r>
    </w:p>
    <w:p w14:paraId="24CB1F44" w14:textId="1B4FA5A2" w:rsidR="00CA6488" w:rsidRPr="00CA6488" w:rsidRDefault="00CA6488" w:rsidP="00CA6488">
      <w:pPr>
        <w:pStyle w:val="Text"/>
        <w:spacing w:before="0"/>
        <w:rPr>
          <w:rFonts w:ascii="Calibri" w:hAnsi="Calibri"/>
          <w:szCs w:val="24"/>
        </w:rPr>
      </w:pPr>
      <w:r w:rsidRPr="00CA6488">
        <w:rPr>
          <w:rFonts w:ascii="Calibri" w:hAnsi="Calibri"/>
          <w:b/>
          <w:szCs w:val="24"/>
        </w:rPr>
        <w:tab/>
      </w:r>
      <w:r w:rsidRPr="00CA6488">
        <w:rPr>
          <w:rFonts w:ascii="Calibri" w:hAnsi="Calibri"/>
          <w:szCs w:val="24"/>
        </w:rPr>
        <w:tab/>
      </w:r>
      <w:r w:rsidRPr="00CA6488">
        <w:rPr>
          <w:rFonts w:ascii="Calibri" w:hAnsi="Calibri"/>
          <w:szCs w:val="24"/>
        </w:rPr>
        <w:tab/>
      </w:r>
    </w:p>
    <w:p w14:paraId="24CB1F45" w14:textId="77777777" w:rsidR="00CA6488" w:rsidRPr="00CA6488" w:rsidRDefault="00CA6488" w:rsidP="00CA6488">
      <w:pPr>
        <w:jc w:val="both"/>
        <w:rPr>
          <w:sz w:val="24"/>
          <w:szCs w:val="24"/>
        </w:rPr>
      </w:pPr>
    </w:p>
    <w:p w14:paraId="24CB1F46" w14:textId="77777777" w:rsidR="00CA6488" w:rsidRPr="00CA6488" w:rsidRDefault="00A86970" w:rsidP="00A86970">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A6488" w:rsidRPr="00CA6488">
        <w:rPr>
          <w:sz w:val="24"/>
          <w:szCs w:val="24"/>
        </w:rPr>
        <w:t xml:space="preserve"> </w:t>
      </w:r>
      <w:r w:rsidR="00CA6488" w:rsidRPr="00CA6488">
        <w:rPr>
          <w:b/>
          <w:sz w:val="24"/>
          <w:szCs w:val="24"/>
        </w:rPr>
        <w:t xml:space="preserve">    </w:t>
      </w:r>
      <w:r w:rsidR="00CA6488" w:rsidRPr="00CA6488">
        <w:rPr>
          <w:b/>
          <w:sz w:val="24"/>
          <w:szCs w:val="24"/>
        </w:rPr>
        <w:tab/>
        <w:t xml:space="preserve">   Ing. Jiří Hájek</w:t>
      </w:r>
      <w:r w:rsidR="000668F0">
        <w:rPr>
          <w:b/>
          <w:sz w:val="24"/>
          <w:szCs w:val="24"/>
        </w:rPr>
        <w:t>,</w:t>
      </w:r>
      <w:r w:rsidR="001E45E7">
        <w:rPr>
          <w:b/>
          <w:sz w:val="24"/>
          <w:szCs w:val="24"/>
        </w:rPr>
        <w:t xml:space="preserve"> v.r.</w:t>
      </w:r>
      <w:bookmarkStart w:id="0" w:name="_GoBack"/>
      <w:bookmarkEnd w:id="0"/>
    </w:p>
    <w:p w14:paraId="24CB1F47" w14:textId="77777777" w:rsidR="00CA6488" w:rsidRPr="00CA6488" w:rsidRDefault="00CA6488" w:rsidP="00A86970">
      <w:pPr>
        <w:tabs>
          <w:tab w:val="left" w:pos="5040"/>
        </w:tabs>
        <w:spacing w:after="0" w:line="240" w:lineRule="auto"/>
        <w:jc w:val="both"/>
        <w:rPr>
          <w:sz w:val="24"/>
          <w:szCs w:val="24"/>
        </w:rPr>
      </w:pPr>
      <w:r w:rsidRPr="00CA6488">
        <w:rPr>
          <w:sz w:val="24"/>
          <w:szCs w:val="24"/>
        </w:rPr>
        <w:tab/>
        <w:t xml:space="preserve">              vedoucí oddělení</w:t>
      </w:r>
    </w:p>
    <w:p w14:paraId="24CB1F48" w14:textId="77777777" w:rsidR="00CA6488" w:rsidRDefault="00FD6DCB" w:rsidP="00A86970">
      <w:pPr>
        <w:tabs>
          <w:tab w:val="left" w:pos="5040"/>
        </w:tabs>
        <w:spacing w:after="0" w:line="240" w:lineRule="auto"/>
        <w:jc w:val="both"/>
        <w:rPr>
          <w:sz w:val="24"/>
          <w:szCs w:val="24"/>
        </w:rPr>
      </w:pPr>
      <w:r>
        <w:rPr>
          <w:sz w:val="24"/>
          <w:szCs w:val="24"/>
        </w:rPr>
        <w:tab/>
      </w:r>
      <w:r w:rsidR="002D075C">
        <w:rPr>
          <w:sz w:val="24"/>
          <w:szCs w:val="24"/>
        </w:rPr>
        <w:t xml:space="preserve">posuzování vlivů na </w:t>
      </w:r>
      <w:r w:rsidR="00CA6488" w:rsidRPr="00CA6488">
        <w:rPr>
          <w:sz w:val="24"/>
          <w:szCs w:val="24"/>
        </w:rPr>
        <w:t>životní prostředí</w:t>
      </w:r>
    </w:p>
    <w:p w14:paraId="24CB1F49" w14:textId="77777777" w:rsidR="005C1E1C" w:rsidRDefault="005C1E1C" w:rsidP="00847247">
      <w:pPr>
        <w:tabs>
          <w:tab w:val="left" w:pos="5040"/>
        </w:tabs>
        <w:spacing w:after="0" w:line="240" w:lineRule="auto"/>
        <w:jc w:val="both"/>
        <w:rPr>
          <w:sz w:val="24"/>
          <w:szCs w:val="24"/>
        </w:rPr>
      </w:pPr>
    </w:p>
    <w:p w14:paraId="24CB1F4A" w14:textId="77777777" w:rsidR="000668F0" w:rsidRDefault="000668F0" w:rsidP="000668F0">
      <w:pPr>
        <w:tabs>
          <w:tab w:val="left" w:pos="5040"/>
        </w:tabs>
        <w:jc w:val="both"/>
        <w:rPr>
          <w:sz w:val="24"/>
          <w:szCs w:val="24"/>
        </w:rPr>
      </w:pPr>
      <w:r w:rsidRPr="004B07E8">
        <w:rPr>
          <w:sz w:val="24"/>
          <w:szCs w:val="24"/>
        </w:rPr>
        <w:t>Za správnost vyhotovení: Mgr. Dana Richterová</w:t>
      </w:r>
    </w:p>
    <w:p w14:paraId="24CB1F4B" w14:textId="77777777" w:rsidR="003C5EC1" w:rsidRPr="005C77B5" w:rsidRDefault="003C5EC1" w:rsidP="00A86970">
      <w:pPr>
        <w:tabs>
          <w:tab w:val="left" w:pos="5040"/>
        </w:tabs>
        <w:spacing w:after="0" w:line="240" w:lineRule="auto"/>
        <w:jc w:val="both"/>
        <w:rPr>
          <w:sz w:val="24"/>
          <w:szCs w:val="24"/>
          <w:u w:val="single"/>
        </w:rPr>
      </w:pPr>
      <w:r>
        <w:rPr>
          <w:sz w:val="24"/>
          <w:szCs w:val="24"/>
          <w:u w:val="single"/>
        </w:rPr>
        <w:t>R</w:t>
      </w:r>
      <w:r w:rsidRPr="005C77B5">
        <w:rPr>
          <w:sz w:val="24"/>
          <w:szCs w:val="24"/>
          <w:u w:val="single"/>
        </w:rPr>
        <w:t>ozdělovník:</w:t>
      </w:r>
    </w:p>
    <w:p w14:paraId="24CB1F4C" w14:textId="5C0B42E7" w:rsidR="003C5EC1" w:rsidRPr="005C77B5" w:rsidRDefault="003C5EC1" w:rsidP="00A86970">
      <w:pPr>
        <w:tabs>
          <w:tab w:val="left" w:pos="5040"/>
        </w:tabs>
        <w:spacing w:after="0" w:line="240" w:lineRule="auto"/>
        <w:jc w:val="both"/>
        <w:rPr>
          <w:sz w:val="24"/>
          <w:szCs w:val="24"/>
          <w:u w:val="single"/>
        </w:rPr>
      </w:pPr>
      <w:r w:rsidRPr="005C77B5">
        <w:rPr>
          <w:sz w:val="24"/>
          <w:szCs w:val="24"/>
          <w:u w:val="single"/>
        </w:rPr>
        <w:t>Obdrží dotčené územní samosprávné celky se žádostí o zveřejnění na úřední desce, o zpřístupnění textu závěru zjišťovacího řízení pro veřejnost a o zpětné vyrozumění o dni vyvěšení na úřední desce:</w:t>
      </w:r>
    </w:p>
    <w:p w14:paraId="24CB1F4D" w14:textId="0EB81CFE" w:rsidR="00905142" w:rsidRPr="002E451A" w:rsidRDefault="009B1175" w:rsidP="00A86970">
      <w:pPr>
        <w:tabs>
          <w:tab w:val="left" w:pos="5040"/>
        </w:tabs>
        <w:spacing w:after="0" w:line="240" w:lineRule="auto"/>
        <w:jc w:val="both"/>
        <w:rPr>
          <w:spacing w:val="-8"/>
          <w:sz w:val="24"/>
          <w:szCs w:val="24"/>
        </w:rPr>
      </w:pPr>
      <w:r>
        <w:rPr>
          <w:sz w:val="24"/>
          <w:szCs w:val="24"/>
        </w:rPr>
        <w:t>Statutární město Brno, MČ Brno-</w:t>
      </w:r>
      <w:r w:rsidR="00930176">
        <w:rPr>
          <w:sz w:val="24"/>
          <w:szCs w:val="24"/>
        </w:rPr>
        <w:t>Nový Lískovec</w:t>
      </w:r>
      <w:r>
        <w:rPr>
          <w:sz w:val="24"/>
          <w:szCs w:val="24"/>
        </w:rPr>
        <w:t xml:space="preserve">, </w:t>
      </w:r>
      <w:r w:rsidR="00905142" w:rsidRPr="002E451A">
        <w:rPr>
          <w:sz w:val="24"/>
          <w:szCs w:val="24"/>
        </w:rPr>
        <w:t>k rukám starost</w:t>
      </w:r>
      <w:r w:rsidR="00930176">
        <w:rPr>
          <w:sz w:val="24"/>
          <w:szCs w:val="24"/>
        </w:rPr>
        <w:t>k</w:t>
      </w:r>
      <w:r w:rsidR="00905142" w:rsidRPr="002E451A">
        <w:rPr>
          <w:sz w:val="24"/>
          <w:szCs w:val="24"/>
        </w:rPr>
        <w:t>y,</w:t>
      </w:r>
      <w:r>
        <w:rPr>
          <w:sz w:val="24"/>
          <w:szCs w:val="24"/>
        </w:rPr>
        <w:t xml:space="preserve"> </w:t>
      </w:r>
      <w:r w:rsidR="00930176">
        <w:rPr>
          <w:sz w:val="24"/>
          <w:szCs w:val="24"/>
        </w:rPr>
        <w:t xml:space="preserve">Oblá </w:t>
      </w:r>
      <w:proofErr w:type="gramStart"/>
      <w:r w:rsidR="00930176">
        <w:rPr>
          <w:sz w:val="24"/>
          <w:szCs w:val="24"/>
        </w:rPr>
        <w:t>75a</w:t>
      </w:r>
      <w:proofErr w:type="gramEnd"/>
      <w:r w:rsidR="00930176">
        <w:rPr>
          <w:sz w:val="24"/>
          <w:szCs w:val="24"/>
        </w:rPr>
        <w:t>, 634 00 Brno</w:t>
      </w:r>
    </w:p>
    <w:p w14:paraId="24CB1F4E" w14:textId="77777777" w:rsidR="003C5EC1" w:rsidRPr="005C77B5" w:rsidRDefault="003C5EC1" w:rsidP="00A86970">
      <w:pPr>
        <w:spacing w:after="0" w:line="240" w:lineRule="auto"/>
        <w:rPr>
          <w:sz w:val="24"/>
          <w:szCs w:val="24"/>
        </w:rPr>
      </w:pPr>
      <w:r w:rsidRPr="005C77B5">
        <w:rPr>
          <w:sz w:val="24"/>
          <w:szCs w:val="24"/>
        </w:rPr>
        <w:t>Jihomoravský kraj, Žerotínovo nám. 3, 601 82 Brno</w:t>
      </w:r>
    </w:p>
    <w:p w14:paraId="24CB1F4F" w14:textId="77777777" w:rsidR="003C5EC1" w:rsidRPr="005C77B5" w:rsidRDefault="003C5EC1" w:rsidP="00A86970">
      <w:pPr>
        <w:pStyle w:val="Text"/>
        <w:tabs>
          <w:tab w:val="left" w:pos="5040"/>
        </w:tabs>
        <w:spacing w:before="0"/>
        <w:rPr>
          <w:szCs w:val="24"/>
        </w:rPr>
      </w:pPr>
    </w:p>
    <w:p w14:paraId="24CB1F50" w14:textId="4EF8661A" w:rsidR="003C5EC1" w:rsidRPr="005C77B5" w:rsidRDefault="003C5EC1" w:rsidP="00A86970">
      <w:pPr>
        <w:tabs>
          <w:tab w:val="left" w:pos="5040"/>
        </w:tabs>
        <w:spacing w:after="0" w:line="240" w:lineRule="auto"/>
        <w:jc w:val="both"/>
        <w:rPr>
          <w:sz w:val="24"/>
          <w:szCs w:val="24"/>
          <w:u w:val="single"/>
        </w:rPr>
      </w:pPr>
      <w:r w:rsidRPr="005C77B5">
        <w:rPr>
          <w:sz w:val="24"/>
          <w:szCs w:val="24"/>
          <w:u w:val="single"/>
        </w:rPr>
        <w:t xml:space="preserve">Obdrží dotčené </w:t>
      </w:r>
      <w:r w:rsidR="0087770B">
        <w:rPr>
          <w:sz w:val="24"/>
          <w:szCs w:val="24"/>
          <w:u w:val="single"/>
        </w:rPr>
        <w:t>orgány</w:t>
      </w:r>
      <w:r w:rsidRPr="005C77B5">
        <w:rPr>
          <w:sz w:val="24"/>
          <w:szCs w:val="24"/>
          <w:u w:val="single"/>
        </w:rPr>
        <w:t>:</w:t>
      </w:r>
    </w:p>
    <w:p w14:paraId="24CB1F51" w14:textId="77777777" w:rsidR="00905142" w:rsidRPr="004F39F0" w:rsidRDefault="00905142" w:rsidP="00A86970">
      <w:pPr>
        <w:tabs>
          <w:tab w:val="left" w:pos="5040"/>
        </w:tabs>
        <w:spacing w:after="0" w:line="240" w:lineRule="auto"/>
        <w:jc w:val="both"/>
        <w:rPr>
          <w:b/>
          <w:sz w:val="24"/>
          <w:szCs w:val="24"/>
        </w:rPr>
      </w:pPr>
      <w:r w:rsidRPr="00D074FD">
        <w:rPr>
          <w:sz w:val="24"/>
          <w:szCs w:val="24"/>
        </w:rPr>
        <w:t>M</w:t>
      </w:r>
      <w:r w:rsidR="009B1175">
        <w:rPr>
          <w:sz w:val="24"/>
          <w:szCs w:val="24"/>
        </w:rPr>
        <w:t>agistrát města Brna, OŽP, Kounicova 67, 602 00 Brno</w:t>
      </w:r>
      <w:r>
        <w:rPr>
          <w:sz w:val="24"/>
          <w:szCs w:val="24"/>
        </w:rPr>
        <w:t xml:space="preserve"> - </w:t>
      </w:r>
      <w:r w:rsidRPr="004F39F0">
        <w:rPr>
          <w:b/>
          <w:sz w:val="24"/>
          <w:szCs w:val="24"/>
        </w:rPr>
        <w:t>DS</w:t>
      </w:r>
    </w:p>
    <w:p w14:paraId="24CB1F52" w14:textId="77777777" w:rsidR="003C5EC1" w:rsidRPr="005C77B5" w:rsidRDefault="003C5EC1" w:rsidP="00A86970">
      <w:pPr>
        <w:tabs>
          <w:tab w:val="left" w:pos="5040"/>
        </w:tabs>
        <w:spacing w:after="0" w:line="240" w:lineRule="auto"/>
        <w:jc w:val="both"/>
        <w:rPr>
          <w:b/>
          <w:sz w:val="24"/>
          <w:szCs w:val="24"/>
        </w:rPr>
      </w:pPr>
      <w:r w:rsidRPr="005C77B5">
        <w:rPr>
          <w:sz w:val="24"/>
          <w:szCs w:val="24"/>
        </w:rPr>
        <w:t xml:space="preserve">Krajská hygienická stanice Jihomoravského kraje, Jeřábkova 4, 602 00 Brno - </w:t>
      </w:r>
      <w:r w:rsidRPr="005C77B5">
        <w:rPr>
          <w:b/>
          <w:sz w:val="24"/>
          <w:szCs w:val="24"/>
        </w:rPr>
        <w:t>DS</w:t>
      </w:r>
    </w:p>
    <w:p w14:paraId="24CB1F53" w14:textId="77777777" w:rsidR="003C5EC1" w:rsidRPr="005C77B5" w:rsidRDefault="003C5EC1" w:rsidP="00A86970">
      <w:pPr>
        <w:tabs>
          <w:tab w:val="left" w:pos="5040"/>
        </w:tabs>
        <w:spacing w:after="0" w:line="240" w:lineRule="auto"/>
        <w:jc w:val="both"/>
        <w:rPr>
          <w:b/>
          <w:sz w:val="24"/>
          <w:szCs w:val="24"/>
        </w:rPr>
      </w:pPr>
      <w:r w:rsidRPr="005C77B5">
        <w:rPr>
          <w:sz w:val="24"/>
          <w:szCs w:val="24"/>
        </w:rPr>
        <w:t xml:space="preserve">ČIŽP OI Brno, Lieberzeitova 14, 614 00 Brno - </w:t>
      </w:r>
      <w:r w:rsidRPr="005C77B5">
        <w:rPr>
          <w:b/>
          <w:sz w:val="24"/>
          <w:szCs w:val="24"/>
        </w:rPr>
        <w:t>DS</w:t>
      </w:r>
      <w:r w:rsidRPr="005C77B5">
        <w:rPr>
          <w:b/>
          <w:sz w:val="24"/>
          <w:szCs w:val="24"/>
        </w:rPr>
        <w:tab/>
      </w:r>
    </w:p>
    <w:p w14:paraId="24CB1F54" w14:textId="77777777" w:rsidR="00A86970" w:rsidRDefault="00A86970" w:rsidP="00A86970">
      <w:pPr>
        <w:tabs>
          <w:tab w:val="left" w:pos="5040"/>
        </w:tabs>
        <w:spacing w:after="0" w:line="240" w:lineRule="auto"/>
        <w:jc w:val="both"/>
        <w:rPr>
          <w:sz w:val="24"/>
          <w:szCs w:val="24"/>
          <w:u w:val="single"/>
        </w:rPr>
      </w:pPr>
    </w:p>
    <w:p w14:paraId="24CB1F55" w14:textId="77777777" w:rsidR="003C5EC1" w:rsidRPr="005C77B5" w:rsidRDefault="003C5EC1" w:rsidP="00A86970">
      <w:pPr>
        <w:tabs>
          <w:tab w:val="left" w:pos="5040"/>
        </w:tabs>
        <w:spacing w:after="0" w:line="240" w:lineRule="auto"/>
        <w:jc w:val="both"/>
        <w:rPr>
          <w:sz w:val="24"/>
          <w:szCs w:val="24"/>
          <w:u w:val="single"/>
        </w:rPr>
      </w:pPr>
      <w:r w:rsidRPr="005C77B5">
        <w:rPr>
          <w:sz w:val="24"/>
          <w:szCs w:val="24"/>
          <w:u w:val="single"/>
        </w:rPr>
        <w:t>Dále obdrží:</w:t>
      </w:r>
    </w:p>
    <w:p w14:paraId="78F9021F" w14:textId="77777777" w:rsidR="00174B1E" w:rsidRDefault="00174B1E" w:rsidP="00A86970">
      <w:pPr>
        <w:spacing w:after="0" w:line="240" w:lineRule="auto"/>
        <w:jc w:val="both"/>
        <w:rPr>
          <w:sz w:val="24"/>
          <w:szCs w:val="24"/>
        </w:rPr>
      </w:pPr>
      <w:r w:rsidRPr="00174B1E">
        <w:rPr>
          <w:sz w:val="24"/>
          <w:szCs w:val="24"/>
        </w:rPr>
        <w:t xml:space="preserve">Statutární město Brno, Bytový odbor MMB, Malinovského nám. 3, 601 67 Brno – </w:t>
      </w:r>
      <w:proofErr w:type="gramStart"/>
      <w:r w:rsidRPr="00174B1E">
        <w:rPr>
          <w:sz w:val="24"/>
          <w:szCs w:val="24"/>
        </w:rPr>
        <w:t>DS  (</w:t>
      </w:r>
      <w:proofErr w:type="gramEnd"/>
      <w:r w:rsidRPr="00174B1E">
        <w:rPr>
          <w:sz w:val="24"/>
          <w:szCs w:val="24"/>
        </w:rPr>
        <w:t>obdrží včetně kopií vyjádření)</w:t>
      </w:r>
    </w:p>
    <w:p w14:paraId="24CB1F56" w14:textId="5DA0B2D2" w:rsidR="00905142" w:rsidRDefault="009B1175" w:rsidP="00A86970">
      <w:pPr>
        <w:spacing w:after="0" w:line="240" w:lineRule="auto"/>
        <w:jc w:val="both"/>
        <w:rPr>
          <w:b/>
          <w:sz w:val="24"/>
          <w:szCs w:val="24"/>
        </w:rPr>
      </w:pPr>
      <w:r>
        <w:rPr>
          <w:sz w:val="24"/>
          <w:szCs w:val="24"/>
        </w:rPr>
        <w:t>Úřad m</w:t>
      </w:r>
      <w:r w:rsidR="00905142">
        <w:rPr>
          <w:sz w:val="24"/>
          <w:szCs w:val="24"/>
        </w:rPr>
        <w:t>ěstsk</w:t>
      </w:r>
      <w:r>
        <w:rPr>
          <w:sz w:val="24"/>
          <w:szCs w:val="24"/>
        </w:rPr>
        <w:t>é části města Brna, Brno-</w:t>
      </w:r>
      <w:r w:rsidR="002A1EC5">
        <w:rPr>
          <w:sz w:val="24"/>
          <w:szCs w:val="24"/>
        </w:rPr>
        <w:t>Nový Lísko</w:t>
      </w:r>
      <w:r w:rsidR="003B09F9">
        <w:rPr>
          <w:sz w:val="24"/>
          <w:szCs w:val="24"/>
        </w:rPr>
        <w:t>vec</w:t>
      </w:r>
      <w:r>
        <w:rPr>
          <w:sz w:val="24"/>
          <w:szCs w:val="24"/>
        </w:rPr>
        <w:t xml:space="preserve">, stavební úřad, </w:t>
      </w:r>
      <w:r w:rsidR="003B09F9">
        <w:rPr>
          <w:sz w:val="24"/>
          <w:szCs w:val="24"/>
        </w:rPr>
        <w:t xml:space="preserve">Oblá </w:t>
      </w:r>
      <w:proofErr w:type="gramStart"/>
      <w:r w:rsidR="003B09F9">
        <w:rPr>
          <w:sz w:val="24"/>
          <w:szCs w:val="24"/>
        </w:rPr>
        <w:t>75a</w:t>
      </w:r>
      <w:proofErr w:type="gramEnd"/>
      <w:r w:rsidR="003B09F9">
        <w:rPr>
          <w:sz w:val="24"/>
          <w:szCs w:val="24"/>
        </w:rPr>
        <w:t>, 634 00 Brno</w:t>
      </w:r>
      <w:r w:rsidR="00905142">
        <w:rPr>
          <w:sz w:val="24"/>
          <w:szCs w:val="24"/>
        </w:rPr>
        <w:t xml:space="preserve"> – </w:t>
      </w:r>
      <w:r w:rsidR="00905142" w:rsidRPr="00A975EF">
        <w:rPr>
          <w:b/>
          <w:sz w:val="24"/>
          <w:szCs w:val="24"/>
        </w:rPr>
        <w:t>DS</w:t>
      </w:r>
    </w:p>
    <w:p w14:paraId="24CB1F58" w14:textId="2A447E6E" w:rsidR="003C5EC1" w:rsidRPr="009B1175" w:rsidRDefault="009B1175" w:rsidP="00A86970">
      <w:pPr>
        <w:tabs>
          <w:tab w:val="left" w:pos="5040"/>
        </w:tabs>
        <w:spacing w:after="0" w:line="240" w:lineRule="auto"/>
        <w:jc w:val="both"/>
        <w:rPr>
          <w:b/>
          <w:sz w:val="24"/>
          <w:szCs w:val="24"/>
        </w:rPr>
      </w:pPr>
      <w:r w:rsidRPr="009B1175">
        <w:rPr>
          <w:sz w:val="24"/>
          <w:szCs w:val="24"/>
        </w:rPr>
        <w:t xml:space="preserve">Ing. Pavel </w:t>
      </w:r>
      <w:proofErr w:type="spellStart"/>
      <w:r w:rsidRPr="009B1175">
        <w:rPr>
          <w:sz w:val="24"/>
          <w:szCs w:val="24"/>
        </w:rPr>
        <w:t>Cetl</w:t>
      </w:r>
      <w:proofErr w:type="spellEnd"/>
      <w:r w:rsidRPr="009B1175">
        <w:rPr>
          <w:sz w:val="24"/>
          <w:szCs w:val="24"/>
        </w:rPr>
        <w:t xml:space="preserve">, </w:t>
      </w:r>
      <w:r w:rsidR="000716BF">
        <w:rPr>
          <w:sz w:val="24"/>
          <w:szCs w:val="24"/>
        </w:rPr>
        <w:t xml:space="preserve">Demlova 24, 613 00 </w:t>
      </w:r>
      <w:proofErr w:type="gramStart"/>
      <w:r w:rsidR="000716BF">
        <w:rPr>
          <w:sz w:val="24"/>
          <w:szCs w:val="24"/>
        </w:rPr>
        <w:t>Brno</w:t>
      </w:r>
      <w:r w:rsidRPr="009B1175">
        <w:rPr>
          <w:sz w:val="24"/>
          <w:szCs w:val="24"/>
        </w:rPr>
        <w:t xml:space="preserve"> - </w:t>
      </w:r>
      <w:r w:rsidRPr="009B1175">
        <w:rPr>
          <w:b/>
          <w:sz w:val="24"/>
          <w:szCs w:val="24"/>
        </w:rPr>
        <w:t>DS</w:t>
      </w:r>
      <w:proofErr w:type="gramEnd"/>
    </w:p>
    <w:p w14:paraId="24CB1F59" w14:textId="77777777" w:rsidR="003C5EC1" w:rsidRDefault="003C5EC1" w:rsidP="00A86970">
      <w:pPr>
        <w:tabs>
          <w:tab w:val="left" w:pos="5040"/>
        </w:tabs>
        <w:spacing w:after="0" w:line="240" w:lineRule="auto"/>
        <w:jc w:val="both"/>
        <w:rPr>
          <w:sz w:val="24"/>
          <w:szCs w:val="24"/>
        </w:rPr>
      </w:pPr>
    </w:p>
    <w:p w14:paraId="24CB1F5A" w14:textId="5A918A2E" w:rsidR="00A86970" w:rsidRDefault="00A86970" w:rsidP="00A86970">
      <w:pPr>
        <w:tabs>
          <w:tab w:val="left" w:pos="5040"/>
        </w:tabs>
        <w:spacing w:after="0" w:line="240" w:lineRule="auto"/>
        <w:jc w:val="both"/>
        <w:rPr>
          <w:sz w:val="24"/>
          <w:szCs w:val="24"/>
        </w:rPr>
      </w:pPr>
    </w:p>
    <w:p w14:paraId="1C6EED24" w14:textId="77777777" w:rsidR="005E1410" w:rsidRDefault="005E1410" w:rsidP="00A86970">
      <w:pPr>
        <w:tabs>
          <w:tab w:val="left" w:pos="5040"/>
        </w:tabs>
        <w:spacing w:after="0" w:line="240" w:lineRule="auto"/>
        <w:jc w:val="both"/>
        <w:rPr>
          <w:sz w:val="24"/>
          <w:szCs w:val="24"/>
        </w:rPr>
      </w:pPr>
    </w:p>
    <w:p w14:paraId="46FD7658" w14:textId="77777777" w:rsidR="00014FB2" w:rsidRDefault="00014FB2" w:rsidP="00A86970">
      <w:pPr>
        <w:tabs>
          <w:tab w:val="left" w:pos="5040"/>
        </w:tabs>
        <w:spacing w:after="0" w:line="240" w:lineRule="auto"/>
        <w:jc w:val="both"/>
        <w:rPr>
          <w:sz w:val="24"/>
          <w:szCs w:val="24"/>
        </w:rPr>
      </w:pPr>
    </w:p>
    <w:p w14:paraId="24CB1F5B" w14:textId="180EF092" w:rsidR="003C5EC1" w:rsidRPr="005C77B5" w:rsidRDefault="003C5EC1" w:rsidP="00A86970">
      <w:pPr>
        <w:tabs>
          <w:tab w:val="left" w:pos="5040"/>
        </w:tabs>
        <w:spacing w:after="0" w:line="240" w:lineRule="auto"/>
        <w:jc w:val="both"/>
        <w:rPr>
          <w:sz w:val="24"/>
          <w:szCs w:val="24"/>
        </w:rPr>
      </w:pPr>
      <w:r w:rsidRPr="005C77B5">
        <w:rPr>
          <w:sz w:val="24"/>
          <w:szCs w:val="24"/>
        </w:rPr>
        <w:t xml:space="preserve">Potvrzení o zveřejnění (provedou pouze </w:t>
      </w:r>
      <w:r w:rsidR="009B1175">
        <w:rPr>
          <w:sz w:val="24"/>
          <w:szCs w:val="24"/>
        </w:rPr>
        <w:t xml:space="preserve">Statutární </w:t>
      </w:r>
      <w:r w:rsidR="00DB2CCB">
        <w:rPr>
          <w:sz w:val="24"/>
          <w:szCs w:val="24"/>
        </w:rPr>
        <w:t>město Brno, MČ Brno–</w:t>
      </w:r>
      <w:r w:rsidR="000716BF">
        <w:rPr>
          <w:sz w:val="24"/>
          <w:szCs w:val="24"/>
        </w:rPr>
        <w:t>Nový Lískovec</w:t>
      </w:r>
      <w:r w:rsidRPr="005C77B5">
        <w:rPr>
          <w:sz w:val="24"/>
          <w:szCs w:val="24"/>
        </w:rPr>
        <w:t xml:space="preserve"> a Jihomoravský kraj)</w:t>
      </w:r>
    </w:p>
    <w:p w14:paraId="24CB1F5C" w14:textId="77777777" w:rsidR="003C5EC1" w:rsidRPr="005C77B5" w:rsidRDefault="003C5EC1" w:rsidP="00A86970">
      <w:pPr>
        <w:tabs>
          <w:tab w:val="left" w:pos="5040"/>
        </w:tabs>
        <w:spacing w:after="0" w:line="240" w:lineRule="auto"/>
        <w:jc w:val="both"/>
        <w:rPr>
          <w:sz w:val="24"/>
          <w:szCs w:val="24"/>
        </w:rPr>
      </w:pPr>
      <w:r w:rsidRPr="005C77B5">
        <w:rPr>
          <w:sz w:val="24"/>
          <w:szCs w:val="24"/>
        </w:rPr>
        <w:t xml:space="preserve">Vyvěšeno na úřední desce dne:   </w:t>
      </w:r>
    </w:p>
    <w:p w14:paraId="24CB1F5D" w14:textId="77777777" w:rsidR="003C5EC1" w:rsidRPr="005C77B5" w:rsidRDefault="003C5EC1" w:rsidP="00A86970">
      <w:pPr>
        <w:tabs>
          <w:tab w:val="left" w:pos="5040"/>
        </w:tabs>
        <w:spacing w:after="0" w:line="240" w:lineRule="auto"/>
        <w:jc w:val="both"/>
        <w:rPr>
          <w:sz w:val="24"/>
          <w:szCs w:val="24"/>
        </w:rPr>
      </w:pPr>
      <w:r w:rsidRPr="005C77B5">
        <w:rPr>
          <w:sz w:val="24"/>
          <w:szCs w:val="24"/>
        </w:rPr>
        <w:tab/>
        <w:t>razítko a podpis</w:t>
      </w:r>
    </w:p>
    <w:p w14:paraId="24CB1F5E" w14:textId="04B1D72D" w:rsidR="003C5EC1" w:rsidRDefault="003C5EC1" w:rsidP="003C5EC1"/>
    <w:p w14:paraId="35989E95" w14:textId="77777777" w:rsidR="00014FB2" w:rsidRDefault="00014FB2" w:rsidP="003C5EC1"/>
    <w:tbl>
      <w:tblPr>
        <w:tblW w:w="9568" w:type="dxa"/>
        <w:jc w:val="center"/>
        <w:tblLook w:val="04A0" w:firstRow="1" w:lastRow="0" w:firstColumn="1" w:lastColumn="0" w:noHBand="0" w:noVBand="1"/>
      </w:tblPr>
      <w:tblGrid>
        <w:gridCol w:w="1099"/>
        <w:gridCol w:w="1177"/>
        <w:gridCol w:w="1233"/>
        <w:gridCol w:w="1186"/>
        <w:gridCol w:w="2783"/>
        <w:gridCol w:w="2090"/>
      </w:tblGrid>
      <w:tr w:rsidR="00A86970" w:rsidRPr="00571B5B" w14:paraId="24CB1F65" w14:textId="77777777" w:rsidTr="00654D5A">
        <w:trPr>
          <w:jc w:val="center"/>
        </w:trPr>
        <w:tc>
          <w:tcPr>
            <w:tcW w:w="1099" w:type="dxa"/>
          </w:tcPr>
          <w:p w14:paraId="24CB1F5F" w14:textId="77777777" w:rsidR="00A86970" w:rsidRPr="00571B5B" w:rsidRDefault="00A86970" w:rsidP="00654D5A">
            <w:pPr>
              <w:pStyle w:val="Zpat"/>
              <w:rPr>
                <w:sz w:val="16"/>
                <w:szCs w:val="16"/>
                <w:lang w:val="cs-CZ" w:eastAsia="en-US"/>
              </w:rPr>
            </w:pPr>
            <w:r w:rsidRPr="00571B5B">
              <w:rPr>
                <w:sz w:val="16"/>
                <w:szCs w:val="16"/>
                <w:lang w:val="cs-CZ" w:eastAsia="en-US"/>
              </w:rPr>
              <w:t>IČ</w:t>
            </w:r>
          </w:p>
        </w:tc>
        <w:tc>
          <w:tcPr>
            <w:tcW w:w="1177" w:type="dxa"/>
          </w:tcPr>
          <w:p w14:paraId="24CB1F60" w14:textId="77777777" w:rsidR="00A86970" w:rsidRPr="00571B5B" w:rsidRDefault="00A86970" w:rsidP="00654D5A">
            <w:pPr>
              <w:pStyle w:val="Zpat"/>
              <w:rPr>
                <w:sz w:val="16"/>
                <w:szCs w:val="16"/>
                <w:lang w:val="cs-CZ" w:eastAsia="en-US"/>
              </w:rPr>
            </w:pPr>
            <w:r w:rsidRPr="00571B5B">
              <w:rPr>
                <w:sz w:val="16"/>
                <w:szCs w:val="16"/>
                <w:lang w:val="cs-CZ" w:eastAsia="en-US"/>
              </w:rPr>
              <w:t>DIČ</w:t>
            </w:r>
          </w:p>
        </w:tc>
        <w:tc>
          <w:tcPr>
            <w:tcW w:w="1233" w:type="dxa"/>
          </w:tcPr>
          <w:p w14:paraId="24CB1F61" w14:textId="77777777" w:rsidR="00A86970" w:rsidRPr="00571B5B" w:rsidRDefault="00A86970" w:rsidP="00654D5A">
            <w:pPr>
              <w:pStyle w:val="Zpat"/>
              <w:rPr>
                <w:sz w:val="16"/>
                <w:szCs w:val="16"/>
                <w:lang w:val="cs-CZ" w:eastAsia="en-US"/>
              </w:rPr>
            </w:pPr>
            <w:r w:rsidRPr="00571B5B">
              <w:rPr>
                <w:sz w:val="16"/>
                <w:szCs w:val="16"/>
                <w:lang w:val="cs-CZ" w:eastAsia="en-US"/>
              </w:rPr>
              <w:t>Telefon</w:t>
            </w:r>
          </w:p>
        </w:tc>
        <w:tc>
          <w:tcPr>
            <w:tcW w:w="1186" w:type="dxa"/>
          </w:tcPr>
          <w:p w14:paraId="24CB1F62" w14:textId="77777777" w:rsidR="00A86970" w:rsidRPr="00571B5B" w:rsidRDefault="00A86970" w:rsidP="00654D5A">
            <w:pPr>
              <w:pStyle w:val="Zpat"/>
              <w:rPr>
                <w:sz w:val="16"/>
                <w:szCs w:val="16"/>
                <w:lang w:val="cs-CZ" w:eastAsia="en-US"/>
              </w:rPr>
            </w:pPr>
            <w:r w:rsidRPr="00571B5B">
              <w:rPr>
                <w:sz w:val="16"/>
                <w:szCs w:val="16"/>
                <w:lang w:val="cs-CZ" w:eastAsia="en-US"/>
              </w:rPr>
              <w:t>Fax</w:t>
            </w:r>
          </w:p>
        </w:tc>
        <w:tc>
          <w:tcPr>
            <w:tcW w:w="2783" w:type="dxa"/>
          </w:tcPr>
          <w:p w14:paraId="24CB1F63" w14:textId="77777777" w:rsidR="00A86970" w:rsidRPr="00571B5B" w:rsidRDefault="00A86970" w:rsidP="00654D5A">
            <w:pPr>
              <w:pStyle w:val="Zpat"/>
              <w:rPr>
                <w:sz w:val="16"/>
                <w:szCs w:val="16"/>
                <w:lang w:val="cs-CZ" w:eastAsia="en-US"/>
              </w:rPr>
            </w:pPr>
            <w:r w:rsidRPr="00571B5B">
              <w:rPr>
                <w:sz w:val="16"/>
                <w:szCs w:val="16"/>
                <w:lang w:val="cs-CZ" w:eastAsia="en-US"/>
              </w:rPr>
              <w:t>E-mail</w:t>
            </w:r>
          </w:p>
        </w:tc>
        <w:tc>
          <w:tcPr>
            <w:tcW w:w="2090" w:type="dxa"/>
          </w:tcPr>
          <w:p w14:paraId="24CB1F64" w14:textId="77777777" w:rsidR="00A86970" w:rsidRPr="00571B5B" w:rsidRDefault="00A86970" w:rsidP="00654D5A">
            <w:pPr>
              <w:pStyle w:val="Zpat"/>
              <w:rPr>
                <w:sz w:val="16"/>
                <w:szCs w:val="16"/>
                <w:lang w:val="cs-CZ" w:eastAsia="en-US"/>
              </w:rPr>
            </w:pPr>
            <w:r w:rsidRPr="00571B5B">
              <w:rPr>
                <w:sz w:val="16"/>
                <w:szCs w:val="16"/>
                <w:lang w:val="cs-CZ" w:eastAsia="en-US"/>
              </w:rPr>
              <w:t>Internet</w:t>
            </w:r>
          </w:p>
        </w:tc>
      </w:tr>
      <w:tr w:rsidR="00A86970" w:rsidRPr="00571B5B" w14:paraId="24CB1F6E" w14:textId="77777777" w:rsidTr="00654D5A">
        <w:trPr>
          <w:jc w:val="center"/>
        </w:trPr>
        <w:tc>
          <w:tcPr>
            <w:tcW w:w="1099" w:type="dxa"/>
          </w:tcPr>
          <w:p w14:paraId="24CB1F66" w14:textId="77777777" w:rsidR="00A86970" w:rsidRPr="00571B5B" w:rsidRDefault="00A86970" w:rsidP="00654D5A">
            <w:pPr>
              <w:pStyle w:val="Zpat"/>
              <w:rPr>
                <w:sz w:val="16"/>
                <w:szCs w:val="16"/>
                <w:lang w:val="cs-CZ" w:eastAsia="en-US"/>
              </w:rPr>
            </w:pPr>
            <w:r w:rsidRPr="00571B5B">
              <w:rPr>
                <w:sz w:val="16"/>
                <w:szCs w:val="16"/>
                <w:lang w:val="cs-CZ" w:eastAsia="en-US"/>
              </w:rPr>
              <w:t>708 88 337</w:t>
            </w:r>
          </w:p>
        </w:tc>
        <w:tc>
          <w:tcPr>
            <w:tcW w:w="1177" w:type="dxa"/>
          </w:tcPr>
          <w:p w14:paraId="24CB1F67" w14:textId="77777777" w:rsidR="00A86970" w:rsidRPr="00571B5B" w:rsidRDefault="00A86970" w:rsidP="00654D5A">
            <w:pPr>
              <w:pStyle w:val="Zpat"/>
              <w:rPr>
                <w:sz w:val="16"/>
                <w:szCs w:val="16"/>
                <w:lang w:val="cs-CZ" w:eastAsia="en-US"/>
              </w:rPr>
            </w:pPr>
            <w:r w:rsidRPr="00571B5B">
              <w:rPr>
                <w:sz w:val="16"/>
                <w:szCs w:val="16"/>
                <w:lang w:val="cs-CZ" w:eastAsia="en-US"/>
              </w:rPr>
              <w:t>CZ70888337</w:t>
            </w:r>
          </w:p>
        </w:tc>
        <w:tc>
          <w:tcPr>
            <w:tcW w:w="1233" w:type="dxa"/>
          </w:tcPr>
          <w:p w14:paraId="24CB1F68" w14:textId="77777777" w:rsidR="00A86970" w:rsidRPr="00571B5B" w:rsidRDefault="00A86970" w:rsidP="00654D5A">
            <w:pPr>
              <w:pStyle w:val="Zpat"/>
              <w:rPr>
                <w:sz w:val="16"/>
                <w:szCs w:val="16"/>
                <w:lang w:val="cs-CZ" w:eastAsia="en-US"/>
              </w:rPr>
            </w:pPr>
            <w:r w:rsidRPr="00571B5B">
              <w:rPr>
                <w:sz w:val="16"/>
                <w:szCs w:val="16"/>
                <w:lang w:val="cs-CZ" w:eastAsia="en-US"/>
              </w:rPr>
              <w:t>541 651 111</w:t>
            </w:r>
          </w:p>
        </w:tc>
        <w:tc>
          <w:tcPr>
            <w:tcW w:w="1186" w:type="dxa"/>
          </w:tcPr>
          <w:p w14:paraId="24CB1F69" w14:textId="77777777" w:rsidR="00A86970" w:rsidRPr="00571B5B" w:rsidRDefault="00A86970" w:rsidP="00654D5A">
            <w:pPr>
              <w:pStyle w:val="Zpat"/>
              <w:rPr>
                <w:sz w:val="16"/>
                <w:szCs w:val="16"/>
                <w:lang w:val="cs-CZ" w:eastAsia="en-US"/>
              </w:rPr>
            </w:pPr>
            <w:r w:rsidRPr="00571B5B">
              <w:rPr>
                <w:sz w:val="16"/>
                <w:szCs w:val="16"/>
                <w:lang w:val="cs-CZ" w:eastAsia="en-US"/>
              </w:rPr>
              <w:t>541 651 209</w:t>
            </w:r>
          </w:p>
        </w:tc>
        <w:tc>
          <w:tcPr>
            <w:tcW w:w="2783" w:type="dxa"/>
          </w:tcPr>
          <w:p w14:paraId="24CB1F6A" w14:textId="77777777" w:rsidR="00A86970" w:rsidRPr="00571B5B" w:rsidRDefault="00A86970" w:rsidP="00654D5A">
            <w:pPr>
              <w:pStyle w:val="Zpat"/>
              <w:rPr>
                <w:sz w:val="16"/>
                <w:szCs w:val="16"/>
                <w:lang w:val="cs-CZ" w:eastAsia="en-US"/>
              </w:rPr>
            </w:pPr>
            <w:r w:rsidRPr="00571B5B">
              <w:rPr>
                <w:sz w:val="16"/>
                <w:szCs w:val="16"/>
                <w:lang w:val="cs-CZ" w:eastAsia="en-US"/>
              </w:rPr>
              <w:t>richterova.dana@kr-jihomoravsky.cz</w:t>
            </w:r>
          </w:p>
        </w:tc>
        <w:tc>
          <w:tcPr>
            <w:tcW w:w="2090" w:type="dxa"/>
          </w:tcPr>
          <w:p w14:paraId="24CB1F6B" w14:textId="77777777" w:rsidR="00A86970" w:rsidRDefault="00616042" w:rsidP="00654D5A">
            <w:pPr>
              <w:pStyle w:val="Zpat"/>
              <w:rPr>
                <w:sz w:val="16"/>
                <w:szCs w:val="16"/>
                <w:lang w:val="cs-CZ" w:eastAsia="en-US"/>
              </w:rPr>
            </w:pPr>
            <w:hyperlink r:id="rId11" w:history="1">
              <w:r w:rsidR="00A86970" w:rsidRPr="00571B5B">
                <w:rPr>
                  <w:rStyle w:val="Hypertextovodkaz"/>
                  <w:sz w:val="16"/>
                  <w:szCs w:val="16"/>
                  <w:lang w:val="cs-CZ" w:eastAsia="en-US"/>
                </w:rPr>
                <w:t>www.kr-jihomoravsky.cz</w:t>
              </w:r>
            </w:hyperlink>
            <w:r w:rsidR="00A86970" w:rsidRPr="00571B5B">
              <w:rPr>
                <w:sz w:val="16"/>
                <w:szCs w:val="16"/>
                <w:lang w:val="cs-CZ" w:eastAsia="en-US"/>
              </w:rPr>
              <w:t xml:space="preserve"> </w:t>
            </w:r>
          </w:p>
          <w:p w14:paraId="24CB1F6C" w14:textId="77777777" w:rsidR="00A86970" w:rsidRDefault="00A86970" w:rsidP="00654D5A">
            <w:pPr>
              <w:pStyle w:val="Zpat"/>
              <w:rPr>
                <w:sz w:val="16"/>
                <w:szCs w:val="16"/>
                <w:lang w:val="cs-CZ" w:eastAsia="en-US"/>
              </w:rPr>
            </w:pPr>
          </w:p>
          <w:p w14:paraId="24CB1F6D" w14:textId="77777777" w:rsidR="00A86970" w:rsidRPr="00571B5B" w:rsidRDefault="00A86970" w:rsidP="00654D5A">
            <w:pPr>
              <w:pStyle w:val="Zpat"/>
              <w:rPr>
                <w:sz w:val="16"/>
                <w:szCs w:val="16"/>
                <w:lang w:val="cs-CZ" w:eastAsia="en-US"/>
              </w:rPr>
            </w:pPr>
          </w:p>
        </w:tc>
      </w:tr>
    </w:tbl>
    <w:p w14:paraId="24CB1F6F" w14:textId="77777777" w:rsidR="003632D9" w:rsidRDefault="003632D9" w:rsidP="00CA6488">
      <w:pPr>
        <w:tabs>
          <w:tab w:val="left" w:pos="5040"/>
        </w:tabs>
        <w:jc w:val="both"/>
        <w:rPr>
          <w:u w:val="single"/>
        </w:rPr>
      </w:pPr>
    </w:p>
    <w:sectPr w:rsidR="003632D9" w:rsidSect="001B28FB">
      <w:footerReference w:type="default" r:id="rId12"/>
      <w:headerReference w:type="first" r:id="rId13"/>
      <w:footerReference w:type="first" r:id="rId14"/>
      <w:pgSz w:w="11906" w:h="16838" w:code="9"/>
      <w:pgMar w:top="1134" w:right="1134" w:bottom="1134" w:left="1134" w:header="51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C419" w14:textId="77777777" w:rsidR="003B6D28" w:rsidRDefault="003B6D28" w:rsidP="001B28FB">
      <w:pPr>
        <w:spacing w:after="0" w:line="240" w:lineRule="auto"/>
      </w:pPr>
      <w:r>
        <w:separator/>
      </w:r>
    </w:p>
  </w:endnote>
  <w:endnote w:type="continuationSeparator" w:id="0">
    <w:p w14:paraId="1FFF07EF" w14:textId="77777777" w:rsidR="003B6D28" w:rsidRDefault="003B6D28" w:rsidP="001B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1F76" w14:textId="77777777" w:rsidR="00BB6405" w:rsidRDefault="00BB6405" w:rsidP="00BB6405">
    <w:pPr>
      <w:pStyle w:val="Zhlav"/>
      <w:jc w:val="center"/>
    </w:pPr>
    <w:r>
      <w:fldChar w:fldCharType="begin"/>
    </w:r>
    <w:r>
      <w:instrText xml:space="preserve"> PAGE   \* MERGEFORMAT </w:instrText>
    </w:r>
    <w:r>
      <w:fldChar w:fldCharType="separate"/>
    </w:r>
    <w:r w:rsidR="007F3B6B">
      <w:rPr>
        <w:noProof/>
      </w:rPr>
      <w:t>5</w:t>
    </w:r>
    <w:r>
      <w:fldChar w:fldCharType="end"/>
    </w:r>
    <w:r>
      <w:t>/</w:t>
    </w:r>
    <w:r w:rsidR="00616042">
      <w:fldChar w:fldCharType="begin"/>
    </w:r>
    <w:r w:rsidR="00616042">
      <w:instrText xml:space="preserve"> NUMPAGES   \* MERGEFORMAT </w:instrText>
    </w:r>
    <w:r w:rsidR="00616042">
      <w:fldChar w:fldCharType="separate"/>
    </w:r>
    <w:r w:rsidR="007F3B6B">
      <w:rPr>
        <w:noProof/>
      </w:rPr>
      <w:t>5</w:t>
    </w:r>
    <w:r w:rsidR="00616042">
      <w:rPr>
        <w:noProof/>
      </w:rPr>
      <w:fldChar w:fldCharType="end"/>
    </w:r>
  </w:p>
  <w:p w14:paraId="24CB1F77" w14:textId="77777777" w:rsidR="001B28FB" w:rsidRDefault="001B28FB">
    <w:pPr>
      <w:pStyle w:val="Zpat"/>
      <w:jc w:val="center"/>
    </w:pPr>
  </w:p>
  <w:p w14:paraId="24CB1F78" w14:textId="77777777" w:rsidR="00D83752" w:rsidRPr="002B69F3" w:rsidRDefault="00D83752" w:rsidP="00D83752">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1F82" w14:textId="77777777" w:rsidR="00BB6405" w:rsidRDefault="00BB6405" w:rsidP="00BB6405">
    <w:pPr>
      <w:pStyle w:val="Zhlav"/>
      <w:jc w:val="center"/>
    </w:pPr>
    <w:r>
      <w:fldChar w:fldCharType="begin"/>
    </w:r>
    <w:r>
      <w:instrText xml:space="preserve"> PAGE   \* MERGEFORMAT </w:instrText>
    </w:r>
    <w:r>
      <w:fldChar w:fldCharType="separate"/>
    </w:r>
    <w:r w:rsidR="007F3B6B">
      <w:rPr>
        <w:noProof/>
      </w:rPr>
      <w:t>1</w:t>
    </w:r>
    <w:r>
      <w:fldChar w:fldCharType="end"/>
    </w:r>
    <w:r>
      <w:t>/</w:t>
    </w:r>
    <w:r w:rsidR="00616042">
      <w:fldChar w:fldCharType="begin"/>
    </w:r>
    <w:r w:rsidR="00616042">
      <w:instrText xml:space="preserve"> NUMPAGES   \* MERGEFORMAT </w:instrText>
    </w:r>
    <w:r w:rsidR="00616042">
      <w:fldChar w:fldCharType="separate"/>
    </w:r>
    <w:r w:rsidR="007F3B6B">
      <w:rPr>
        <w:noProof/>
      </w:rPr>
      <w:t>5</w:t>
    </w:r>
    <w:r w:rsidR="00616042">
      <w:rPr>
        <w:noProof/>
      </w:rPr>
      <w:fldChar w:fldCharType="end"/>
    </w:r>
  </w:p>
  <w:p w14:paraId="24CB1F83" w14:textId="77777777" w:rsidR="00D83752" w:rsidRPr="004F5703" w:rsidRDefault="00D83752" w:rsidP="00D83752">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6925" w14:textId="77777777" w:rsidR="003B6D28" w:rsidRDefault="003B6D28" w:rsidP="001B28FB">
      <w:pPr>
        <w:spacing w:after="0" w:line="240" w:lineRule="auto"/>
      </w:pPr>
      <w:r>
        <w:separator/>
      </w:r>
    </w:p>
  </w:footnote>
  <w:footnote w:type="continuationSeparator" w:id="0">
    <w:p w14:paraId="0F1BB062" w14:textId="77777777" w:rsidR="003B6D28" w:rsidRDefault="003B6D28" w:rsidP="001B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jc w:val="center"/>
      <w:tblLook w:val="04A0" w:firstRow="1" w:lastRow="0" w:firstColumn="1" w:lastColumn="0" w:noHBand="0" w:noVBand="1"/>
    </w:tblPr>
    <w:tblGrid>
      <w:gridCol w:w="7331"/>
      <w:gridCol w:w="2453"/>
    </w:tblGrid>
    <w:tr w:rsidR="00D83752" w:rsidRPr="00D93B67" w14:paraId="24CB1F7D" w14:textId="77777777" w:rsidTr="00D83752">
      <w:trPr>
        <w:trHeight w:val="1612"/>
        <w:jc w:val="center"/>
      </w:trPr>
      <w:tc>
        <w:tcPr>
          <w:tcW w:w="7331" w:type="dxa"/>
          <w:vAlign w:val="center"/>
        </w:tcPr>
        <w:p w14:paraId="24CB1F79" w14:textId="77777777" w:rsidR="00D83752" w:rsidRPr="0076304E" w:rsidRDefault="00D83752" w:rsidP="00D83752">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24CB1F7A" w14:textId="77777777" w:rsidR="00D83752" w:rsidRPr="00D93B67" w:rsidRDefault="00D83752" w:rsidP="00D83752">
          <w:pPr>
            <w:spacing w:after="0" w:line="240" w:lineRule="auto"/>
            <w:rPr>
              <w:b/>
              <w:sz w:val="28"/>
              <w:szCs w:val="28"/>
            </w:rPr>
          </w:pPr>
          <w:r>
            <w:rPr>
              <w:b/>
              <w:sz w:val="28"/>
              <w:szCs w:val="28"/>
            </w:rPr>
            <w:t xml:space="preserve">Odbor </w:t>
          </w:r>
          <w:r w:rsidR="001B28FB">
            <w:rPr>
              <w:b/>
              <w:sz w:val="28"/>
              <w:szCs w:val="28"/>
            </w:rPr>
            <w:t>životního prostředí</w:t>
          </w:r>
        </w:p>
        <w:p w14:paraId="24CB1F7B" w14:textId="77777777" w:rsidR="00D83752" w:rsidRPr="00D93B67" w:rsidRDefault="00D83752" w:rsidP="00AC2D74">
          <w:pPr>
            <w:spacing w:after="0" w:line="240" w:lineRule="auto"/>
          </w:pPr>
          <w:r>
            <w:rPr>
              <w:b/>
              <w:sz w:val="28"/>
              <w:szCs w:val="28"/>
            </w:rPr>
            <w:t>Žerotínovo náměstí 3, 601 82 Brno</w:t>
          </w:r>
        </w:p>
      </w:tc>
      <w:tc>
        <w:tcPr>
          <w:tcW w:w="2453" w:type="dxa"/>
          <w:vAlign w:val="center"/>
        </w:tcPr>
        <w:p w14:paraId="24CB1F7C" w14:textId="77777777" w:rsidR="00D83752" w:rsidRPr="00D93B67" w:rsidRDefault="00D83752" w:rsidP="00D83752">
          <w:pPr>
            <w:spacing w:after="0" w:line="240" w:lineRule="auto"/>
          </w:pPr>
        </w:p>
      </w:tc>
    </w:tr>
    <w:tr w:rsidR="00D83752" w:rsidRPr="00D93B67" w14:paraId="24CB1F80" w14:textId="77777777" w:rsidTr="00D83752">
      <w:trPr>
        <w:trHeight w:val="80"/>
        <w:jc w:val="center"/>
      </w:trPr>
      <w:tc>
        <w:tcPr>
          <w:tcW w:w="7331" w:type="dxa"/>
          <w:tcBorders>
            <w:bottom w:val="single" w:sz="4" w:space="0" w:color="auto"/>
          </w:tcBorders>
        </w:tcPr>
        <w:p w14:paraId="24CB1F7E" w14:textId="77777777" w:rsidR="00D83752" w:rsidRPr="00D93B67" w:rsidRDefault="00D83752" w:rsidP="00D83752">
          <w:pPr>
            <w:spacing w:after="0" w:line="240" w:lineRule="auto"/>
            <w:rPr>
              <w:sz w:val="16"/>
              <w:szCs w:val="16"/>
            </w:rPr>
          </w:pPr>
        </w:p>
      </w:tc>
      <w:tc>
        <w:tcPr>
          <w:tcW w:w="2453" w:type="dxa"/>
          <w:tcBorders>
            <w:bottom w:val="single" w:sz="4" w:space="0" w:color="auto"/>
          </w:tcBorders>
        </w:tcPr>
        <w:p w14:paraId="24CB1F7F" w14:textId="77777777" w:rsidR="00D83752" w:rsidRPr="00D93B67" w:rsidRDefault="00D83752" w:rsidP="00D83752">
          <w:pPr>
            <w:spacing w:after="0" w:line="240" w:lineRule="auto"/>
            <w:rPr>
              <w:sz w:val="16"/>
              <w:szCs w:val="16"/>
            </w:rPr>
          </w:pPr>
        </w:p>
      </w:tc>
    </w:tr>
  </w:tbl>
  <w:p w14:paraId="24CB1F81" w14:textId="77777777" w:rsidR="00D83752" w:rsidRDefault="00D83752" w:rsidP="00D837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3BD"/>
    <w:multiLevelType w:val="hybridMultilevel"/>
    <w:tmpl w:val="1B3C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200676"/>
    <w:multiLevelType w:val="hybridMultilevel"/>
    <w:tmpl w:val="331E93F2"/>
    <w:lvl w:ilvl="0" w:tplc="D61C77AE">
      <w:numFmt w:val="bullet"/>
      <w:lvlText w:val="-"/>
      <w:lvlJc w:val="left"/>
      <w:pPr>
        <w:ind w:left="1776" w:hanging="360"/>
      </w:pPr>
      <w:rPr>
        <w:rFonts w:ascii="Calibri" w:eastAsia="Times New Roman"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94F640D"/>
    <w:multiLevelType w:val="hybridMultilevel"/>
    <w:tmpl w:val="34C4A10C"/>
    <w:lvl w:ilvl="0" w:tplc="200E0E20">
      <w:start w:val="11"/>
      <w:numFmt w:val="bullet"/>
      <w:lvlText w:val="-"/>
      <w:lvlJc w:val="left"/>
      <w:pPr>
        <w:tabs>
          <w:tab w:val="num" w:pos="1623"/>
        </w:tabs>
        <w:ind w:left="1623" w:hanging="855"/>
      </w:pPr>
      <w:rPr>
        <w:rFonts w:ascii="Times New Roman" w:eastAsia="Times New Roman" w:hAnsi="Times New Roman" w:cs="Times New Roman" w:hint="default"/>
      </w:rPr>
    </w:lvl>
    <w:lvl w:ilvl="1" w:tplc="04050003" w:tentative="1">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3" w15:restartNumberingAfterBreak="0">
    <w:nsid w:val="398F684E"/>
    <w:multiLevelType w:val="hybridMultilevel"/>
    <w:tmpl w:val="F030F2D2"/>
    <w:lvl w:ilvl="0" w:tplc="D61C77AE">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42021250"/>
    <w:multiLevelType w:val="hybridMultilevel"/>
    <w:tmpl w:val="CFE4F868"/>
    <w:lvl w:ilvl="0" w:tplc="9D5C7EBE">
      <w:numFmt w:val="bullet"/>
      <w:lvlText w:val="-"/>
      <w:lvlJc w:val="left"/>
      <w:pPr>
        <w:ind w:left="420" w:hanging="360"/>
      </w:pPr>
      <w:rPr>
        <w:rFonts w:ascii="Calibri" w:eastAsia="Calibr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4315349C"/>
    <w:multiLevelType w:val="hybridMultilevel"/>
    <w:tmpl w:val="5ECE7EE4"/>
    <w:lvl w:ilvl="0" w:tplc="764EF22E">
      <w:start w:val="11"/>
      <w:numFmt w:val="bullet"/>
      <w:lvlText w:val="-"/>
      <w:lvlJc w:val="left"/>
      <w:pPr>
        <w:tabs>
          <w:tab w:val="num" w:pos="1680"/>
        </w:tabs>
        <w:ind w:left="1680" w:hanging="9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BF093B"/>
    <w:multiLevelType w:val="hybridMultilevel"/>
    <w:tmpl w:val="7F9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092283"/>
    <w:multiLevelType w:val="hybridMultilevel"/>
    <w:tmpl w:val="BA609C3A"/>
    <w:lvl w:ilvl="0" w:tplc="820EE730">
      <w:start w:val="11"/>
      <w:numFmt w:val="bullet"/>
      <w:lvlText w:val="-"/>
      <w:lvlJc w:val="left"/>
      <w:pPr>
        <w:ind w:left="1128" w:hanging="360"/>
      </w:pPr>
      <w:rPr>
        <w:rFonts w:ascii="Calibri" w:eastAsia="Times New Roman" w:hAnsi="Calibri" w:cs="Times New Roman"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8" w15:restartNumberingAfterBreak="0">
    <w:nsid w:val="7136666D"/>
    <w:multiLevelType w:val="hybridMultilevel"/>
    <w:tmpl w:val="F83E2EE6"/>
    <w:lvl w:ilvl="0" w:tplc="C30C4E0A">
      <w:start w:val="1"/>
      <w:numFmt w:val="decimal"/>
      <w:lvlText w:val="%1."/>
      <w:lvlJc w:val="left"/>
      <w:pPr>
        <w:tabs>
          <w:tab w:val="num" w:pos="1725"/>
        </w:tabs>
        <w:ind w:left="1725" w:hanging="1005"/>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7B985846"/>
    <w:multiLevelType w:val="hybridMultilevel"/>
    <w:tmpl w:val="C29C94FE"/>
    <w:lvl w:ilvl="0" w:tplc="38A0D93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9"/>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FB"/>
    <w:rsid w:val="00007D18"/>
    <w:rsid w:val="000120A5"/>
    <w:rsid w:val="00014FB2"/>
    <w:rsid w:val="00016D8C"/>
    <w:rsid w:val="0002080D"/>
    <w:rsid w:val="000252F5"/>
    <w:rsid w:val="00026B33"/>
    <w:rsid w:val="000318D0"/>
    <w:rsid w:val="00034F2D"/>
    <w:rsid w:val="00045D15"/>
    <w:rsid w:val="00060BF9"/>
    <w:rsid w:val="00062E8A"/>
    <w:rsid w:val="000668F0"/>
    <w:rsid w:val="000702D3"/>
    <w:rsid w:val="000716BF"/>
    <w:rsid w:val="0008382F"/>
    <w:rsid w:val="00090424"/>
    <w:rsid w:val="00090F8C"/>
    <w:rsid w:val="00094804"/>
    <w:rsid w:val="000A2EFE"/>
    <w:rsid w:val="000B412A"/>
    <w:rsid w:val="000B7826"/>
    <w:rsid w:val="000C12E5"/>
    <w:rsid w:val="000C2DB3"/>
    <w:rsid w:val="000D1245"/>
    <w:rsid w:val="000D1656"/>
    <w:rsid w:val="000D5FE9"/>
    <w:rsid w:val="000D6EEF"/>
    <w:rsid w:val="000E0FF6"/>
    <w:rsid w:val="000F1986"/>
    <w:rsid w:val="000F20EA"/>
    <w:rsid w:val="0010187D"/>
    <w:rsid w:val="00102075"/>
    <w:rsid w:val="00103A96"/>
    <w:rsid w:val="00105CDE"/>
    <w:rsid w:val="00112E04"/>
    <w:rsid w:val="00113424"/>
    <w:rsid w:val="001227F1"/>
    <w:rsid w:val="00124FE8"/>
    <w:rsid w:val="00135923"/>
    <w:rsid w:val="00136148"/>
    <w:rsid w:val="00136643"/>
    <w:rsid w:val="00140A48"/>
    <w:rsid w:val="00163531"/>
    <w:rsid w:val="00174B1E"/>
    <w:rsid w:val="00176D32"/>
    <w:rsid w:val="00191318"/>
    <w:rsid w:val="00196147"/>
    <w:rsid w:val="001B1830"/>
    <w:rsid w:val="001B28FB"/>
    <w:rsid w:val="001B4634"/>
    <w:rsid w:val="001B4D84"/>
    <w:rsid w:val="001D17C9"/>
    <w:rsid w:val="001D691B"/>
    <w:rsid w:val="001E0BEB"/>
    <w:rsid w:val="001E1760"/>
    <w:rsid w:val="001E45E7"/>
    <w:rsid w:val="001F0E27"/>
    <w:rsid w:val="001F4358"/>
    <w:rsid w:val="001F4636"/>
    <w:rsid w:val="001F6A8E"/>
    <w:rsid w:val="00200797"/>
    <w:rsid w:val="002011FC"/>
    <w:rsid w:val="002043D9"/>
    <w:rsid w:val="00223C17"/>
    <w:rsid w:val="00224664"/>
    <w:rsid w:val="00225C4F"/>
    <w:rsid w:val="002274F9"/>
    <w:rsid w:val="00232B12"/>
    <w:rsid w:val="0023316D"/>
    <w:rsid w:val="00233EF3"/>
    <w:rsid w:val="00263EA1"/>
    <w:rsid w:val="00264BA5"/>
    <w:rsid w:val="00283543"/>
    <w:rsid w:val="0029350A"/>
    <w:rsid w:val="00293F79"/>
    <w:rsid w:val="00295E3D"/>
    <w:rsid w:val="00297089"/>
    <w:rsid w:val="002A156F"/>
    <w:rsid w:val="002A1EC5"/>
    <w:rsid w:val="002B18C1"/>
    <w:rsid w:val="002B3CB1"/>
    <w:rsid w:val="002C04DA"/>
    <w:rsid w:val="002C0985"/>
    <w:rsid w:val="002C493B"/>
    <w:rsid w:val="002C6127"/>
    <w:rsid w:val="002D075C"/>
    <w:rsid w:val="002D3061"/>
    <w:rsid w:val="002D47CD"/>
    <w:rsid w:val="002D521C"/>
    <w:rsid w:val="002D73ED"/>
    <w:rsid w:val="002F0E8E"/>
    <w:rsid w:val="002F1AF0"/>
    <w:rsid w:val="002F3580"/>
    <w:rsid w:val="002F598C"/>
    <w:rsid w:val="002F6C73"/>
    <w:rsid w:val="003067B7"/>
    <w:rsid w:val="00306BE3"/>
    <w:rsid w:val="00322106"/>
    <w:rsid w:val="00326969"/>
    <w:rsid w:val="00334F1B"/>
    <w:rsid w:val="00335592"/>
    <w:rsid w:val="00336644"/>
    <w:rsid w:val="00355C73"/>
    <w:rsid w:val="003623CA"/>
    <w:rsid w:val="003632D9"/>
    <w:rsid w:val="00377CCC"/>
    <w:rsid w:val="00383768"/>
    <w:rsid w:val="0039790E"/>
    <w:rsid w:val="003A1024"/>
    <w:rsid w:val="003A2AEC"/>
    <w:rsid w:val="003A3247"/>
    <w:rsid w:val="003A5ACD"/>
    <w:rsid w:val="003B02AA"/>
    <w:rsid w:val="003B09F9"/>
    <w:rsid w:val="003B54B8"/>
    <w:rsid w:val="003B6D28"/>
    <w:rsid w:val="003C0B96"/>
    <w:rsid w:val="003C5EC1"/>
    <w:rsid w:val="003E308B"/>
    <w:rsid w:val="003E3930"/>
    <w:rsid w:val="003F1C02"/>
    <w:rsid w:val="003F7076"/>
    <w:rsid w:val="00400B21"/>
    <w:rsid w:val="00402D9F"/>
    <w:rsid w:val="00402E17"/>
    <w:rsid w:val="00406001"/>
    <w:rsid w:val="00427082"/>
    <w:rsid w:val="00432895"/>
    <w:rsid w:val="00440156"/>
    <w:rsid w:val="00444363"/>
    <w:rsid w:val="00454F5F"/>
    <w:rsid w:val="004604DA"/>
    <w:rsid w:val="00461F46"/>
    <w:rsid w:val="00463419"/>
    <w:rsid w:val="00464BC3"/>
    <w:rsid w:val="00471C93"/>
    <w:rsid w:val="004768CA"/>
    <w:rsid w:val="00477DA0"/>
    <w:rsid w:val="00483D48"/>
    <w:rsid w:val="0049040A"/>
    <w:rsid w:val="00491F15"/>
    <w:rsid w:val="004A07AE"/>
    <w:rsid w:val="004A131F"/>
    <w:rsid w:val="004A3AF9"/>
    <w:rsid w:val="004B00A3"/>
    <w:rsid w:val="004B07E8"/>
    <w:rsid w:val="004B18DF"/>
    <w:rsid w:val="004B7369"/>
    <w:rsid w:val="004B749B"/>
    <w:rsid w:val="004B78B8"/>
    <w:rsid w:val="004C1097"/>
    <w:rsid w:val="004D40EE"/>
    <w:rsid w:val="004D7317"/>
    <w:rsid w:val="004E277A"/>
    <w:rsid w:val="004F4A4B"/>
    <w:rsid w:val="004F6561"/>
    <w:rsid w:val="004F7185"/>
    <w:rsid w:val="0050047F"/>
    <w:rsid w:val="00507C8C"/>
    <w:rsid w:val="0052347F"/>
    <w:rsid w:val="00530950"/>
    <w:rsid w:val="00531950"/>
    <w:rsid w:val="0053434E"/>
    <w:rsid w:val="005353D6"/>
    <w:rsid w:val="00537B5F"/>
    <w:rsid w:val="0054282E"/>
    <w:rsid w:val="005434FC"/>
    <w:rsid w:val="005537FD"/>
    <w:rsid w:val="00555E34"/>
    <w:rsid w:val="00557BCA"/>
    <w:rsid w:val="00561698"/>
    <w:rsid w:val="00571B5B"/>
    <w:rsid w:val="00577EA0"/>
    <w:rsid w:val="0058259D"/>
    <w:rsid w:val="0058283C"/>
    <w:rsid w:val="005901C4"/>
    <w:rsid w:val="005953B2"/>
    <w:rsid w:val="00596100"/>
    <w:rsid w:val="00596431"/>
    <w:rsid w:val="00596DE0"/>
    <w:rsid w:val="005A1647"/>
    <w:rsid w:val="005A4772"/>
    <w:rsid w:val="005A54F2"/>
    <w:rsid w:val="005B0680"/>
    <w:rsid w:val="005B36C9"/>
    <w:rsid w:val="005B4ABD"/>
    <w:rsid w:val="005B6E89"/>
    <w:rsid w:val="005C1E1C"/>
    <w:rsid w:val="005C22F2"/>
    <w:rsid w:val="005C2984"/>
    <w:rsid w:val="005C77B5"/>
    <w:rsid w:val="005D7559"/>
    <w:rsid w:val="005E1410"/>
    <w:rsid w:val="005E1BA2"/>
    <w:rsid w:val="005E274C"/>
    <w:rsid w:val="005E6163"/>
    <w:rsid w:val="00603B08"/>
    <w:rsid w:val="006133C7"/>
    <w:rsid w:val="00616042"/>
    <w:rsid w:val="00640933"/>
    <w:rsid w:val="0064516F"/>
    <w:rsid w:val="00653354"/>
    <w:rsid w:val="00654D5A"/>
    <w:rsid w:val="00656A03"/>
    <w:rsid w:val="00657F9F"/>
    <w:rsid w:val="0066059E"/>
    <w:rsid w:val="00660D02"/>
    <w:rsid w:val="00663BAE"/>
    <w:rsid w:val="0066480C"/>
    <w:rsid w:val="00683E50"/>
    <w:rsid w:val="00694254"/>
    <w:rsid w:val="006A11B3"/>
    <w:rsid w:val="006A33C0"/>
    <w:rsid w:val="006A34B9"/>
    <w:rsid w:val="006A3EE2"/>
    <w:rsid w:val="006B3DCC"/>
    <w:rsid w:val="006B7AAE"/>
    <w:rsid w:val="006B7B0D"/>
    <w:rsid w:val="006C1942"/>
    <w:rsid w:val="006C500E"/>
    <w:rsid w:val="006D1B3C"/>
    <w:rsid w:val="006E04EF"/>
    <w:rsid w:val="006E13E3"/>
    <w:rsid w:val="006F0C66"/>
    <w:rsid w:val="006F0E11"/>
    <w:rsid w:val="006F1FDB"/>
    <w:rsid w:val="006F497E"/>
    <w:rsid w:val="00704407"/>
    <w:rsid w:val="0070598A"/>
    <w:rsid w:val="00721E60"/>
    <w:rsid w:val="00722B75"/>
    <w:rsid w:val="00732084"/>
    <w:rsid w:val="00732E6A"/>
    <w:rsid w:val="00743D47"/>
    <w:rsid w:val="00751461"/>
    <w:rsid w:val="007528E9"/>
    <w:rsid w:val="007531CE"/>
    <w:rsid w:val="00763B9E"/>
    <w:rsid w:val="00772B49"/>
    <w:rsid w:val="00774760"/>
    <w:rsid w:val="0077656B"/>
    <w:rsid w:val="00787D94"/>
    <w:rsid w:val="007918BE"/>
    <w:rsid w:val="00794465"/>
    <w:rsid w:val="007A6670"/>
    <w:rsid w:val="007B28E8"/>
    <w:rsid w:val="007C0DD1"/>
    <w:rsid w:val="007D3B87"/>
    <w:rsid w:val="007F3242"/>
    <w:rsid w:val="007F3B6B"/>
    <w:rsid w:val="0080345B"/>
    <w:rsid w:val="008052E7"/>
    <w:rsid w:val="008075D4"/>
    <w:rsid w:val="00810534"/>
    <w:rsid w:val="008111C8"/>
    <w:rsid w:val="00815675"/>
    <w:rsid w:val="00815B9E"/>
    <w:rsid w:val="00820014"/>
    <w:rsid w:val="00826CD7"/>
    <w:rsid w:val="0083728E"/>
    <w:rsid w:val="00847247"/>
    <w:rsid w:val="0085225A"/>
    <w:rsid w:val="00855FA3"/>
    <w:rsid w:val="00871C67"/>
    <w:rsid w:val="008769A1"/>
    <w:rsid w:val="0087770B"/>
    <w:rsid w:val="008944D9"/>
    <w:rsid w:val="00895250"/>
    <w:rsid w:val="008A0E5B"/>
    <w:rsid w:val="008C7AAF"/>
    <w:rsid w:val="008D216B"/>
    <w:rsid w:val="008D43CD"/>
    <w:rsid w:val="008E0C68"/>
    <w:rsid w:val="008E17C8"/>
    <w:rsid w:val="008E33F7"/>
    <w:rsid w:val="008E576D"/>
    <w:rsid w:val="008F1AEA"/>
    <w:rsid w:val="008F3402"/>
    <w:rsid w:val="008F6A0C"/>
    <w:rsid w:val="00900760"/>
    <w:rsid w:val="00905142"/>
    <w:rsid w:val="0091422E"/>
    <w:rsid w:val="0091488A"/>
    <w:rsid w:val="009158FA"/>
    <w:rsid w:val="00930176"/>
    <w:rsid w:val="009511F6"/>
    <w:rsid w:val="00956FFA"/>
    <w:rsid w:val="009645E2"/>
    <w:rsid w:val="009739DF"/>
    <w:rsid w:val="00985238"/>
    <w:rsid w:val="00993719"/>
    <w:rsid w:val="009946CD"/>
    <w:rsid w:val="009977C9"/>
    <w:rsid w:val="009A3917"/>
    <w:rsid w:val="009B1175"/>
    <w:rsid w:val="009C0E47"/>
    <w:rsid w:val="009C35EB"/>
    <w:rsid w:val="009C5737"/>
    <w:rsid w:val="009C6A9E"/>
    <w:rsid w:val="009D101C"/>
    <w:rsid w:val="009D2F11"/>
    <w:rsid w:val="009D366C"/>
    <w:rsid w:val="009D7C90"/>
    <w:rsid w:val="009E1014"/>
    <w:rsid w:val="009E7439"/>
    <w:rsid w:val="009F6A25"/>
    <w:rsid w:val="00A06299"/>
    <w:rsid w:val="00A30903"/>
    <w:rsid w:val="00A30A2C"/>
    <w:rsid w:val="00A32295"/>
    <w:rsid w:val="00A41221"/>
    <w:rsid w:val="00A42D54"/>
    <w:rsid w:val="00A441B9"/>
    <w:rsid w:val="00A672AB"/>
    <w:rsid w:val="00A77EA9"/>
    <w:rsid w:val="00A83953"/>
    <w:rsid w:val="00A854DB"/>
    <w:rsid w:val="00A86260"/>
    <w:rsid w:val="00A86970"/>
    <w:rsid w:val="00A87AE3"/>
    <w:rsid w:val="00A918EF"/>
    <w:rsid w:val="00A922E6"/>
    <w:rsid w:val="00AA6B3B"/>
    <w:rsid w:val="00AB34F8"/>
    <w:rsid w:val="00AC2D74"/>
    <w:rsid w:val="00AC3A6E"/>
    <w:rsid w:val="00AC75D0"/>
    <w:rsid w:val="00AD27A6"/>
    <w:rsid w:val="00AD3DF3"/>
    <w:rsid w:val="00AE0D13"/>
    <w:rsid w:val="00AE1C5B"/>
    <w:rsid w:val="00AF226B"/>
    <w:rsid w:val="00AF2D90"/>
    <w:rsid w:val="00B171D9"/>
    <w:rsid w:val="00B17B5D"/>
    <w:rsid w:val="00B20F1D"/>
    <w:rsid w:val="00B248DC"/>
    <w:rsid w:val="00B25468"/>
    <w:rsid w:val="00B41370"/>
    <w:rsid w:val="00B41446"/>
    <w:rsid w:val="00B43DD2"/>
    <w:rsid w:val="00B510A0"/>
    <w:rsid w:val="00B5457C"/>
    <w:rsid w:val="00B564E5"/>
    <w:rsid w:val="00B60A04"/>
    <w:rsid w:val="00B645F8"/>
    <w:rsid w:val="00B71E01"/>
    <w:rsid w:val="00B73112"/>
    <w:rsid w:val="00B92925"/>
    <w:rsid w:val="00B94D9C"/>
    <w:rsid w:val="00B951CF"/>
    <w:rsid w:val="00B96CF3"/>
    <w:rsid w:val="00B9753D"/>
    <w:rsid w:val="00BA4E82"/>
    <w:rsid w:val="00BB0D73"/>
    <w:rsid w:val="00BB258D"/>
    <w:rsid w:val="00BB476B"/>
    <w:rsid w:val="00BB6405"/>
    <w:rsid w:val="00BC2929"/>
    <w:rsid w:val="00BD42BB"/>
    <w:rsid w:val="00BD78CB"/>
    <w:rsid w:val="00BE0E9F"/>
    <w:rsid w:val="00BE5E5E"/>
    <w:rsid w:val="00BE6782"/>
    <w:rsid w:val="00BF2F99"/>
    <w:rsid w:val="00BF6EA2"/>
    <w:rsid w:val="00C00E83"/>
    <w:rsid w:val="00C030D1"/>
    <w:rsid w:val="00C0708C"/>
    <w:rsid w:val="00C148EE"/>
    <w:rsid w:val="00C15BA7"/>
    <w:rsid w:val="00C17366"/>
    <w:rsid w:val="00C22E1F"/>
    <w:rsid w:val="00C2370C"/>
    <w:rsid w:val="00C30C55"/>
    <w:rsid w:val="00C32919"/>
    <w:rsid w:val="00C3317B"/>
    <w:rsid w:val="00C338AB"/>
    <w:rsid w:val="00C341FF"/>
    <w:rsid w:val="00C5101F"/>
    <w:rsid w:val="00C52AE2"/>
    <w:rsid w:val="00C54023"/>
    <w:rsid w:val="00C60887"/>
    <w:rsid w:val="00C61EA3"/>
    <w:rsid w:val="00C824E3"/>
    <w:rsid w:val="00C8583A"/>
    <w:rsid w:val="00C87865"/>
    <w:rsid w:val="00C92143"/>
    <w:rsid w:val="00C93245"/>
    <w:rsid w:val="00C936C1"/>
    <w:rsid w:val="00CA0394"/>
    <w:rsid w:val="00CA6488"/>
    <w:rsid w:val="00CB7F23"/>
    <w:rsid w:val="00CC2B84"/>
    <w:rsid w:val="00CE1A70"/>
    <w:rsid w:val="00CE58B5"/>
    <w:rsid w:val="00CF5641"/>
    <w:rsid w:val="00D07C80"/>
    <w:rsid w:val="00D10F05"/>
    <w:rsid w:val="00D1531E"/>
    <w:rsid w:val="00D22F3F"/>
    <w:rsid w:val="00D25C4A"/>
    <w:rsid w:val="00D25EC4"/>
    <w:rsid w:val="00D320A1"/>
    <w:rsid w:val="00D346DA"/>
    <w:rsid w:val="00D3531A"/>
    <w:rsid w:val="00D475D0"/>
    <w:rsid w:val="00D50C8F"/>
    <w:rsid w:val="00D52C0A"/>
    <w:rsid w:val="00D65FEE"/>
    <w:rsid w:val="00D748E9"/>
    <w:rsid w:val="00D83752"/>
    <w:rsid w:val="00DA5846"/>
    <w:rsid w:val="00DB2469"/>
    <w:rsid w:val="00DB2CCB"/>
    <w:rsid w:val="00DB68E4"/>
    <w:rsid w:val="00DC2E5D"/>
    <w:rsid w:val="00DC34FA"/>
    <w:rsid w:val="00DD2926"/>
    <w:rsid w:val="00DD49F6"/>
    <w:rsid w:val="00DE32FB"/>
    <w:rsid w:val="00DE68A8"/>
    <w:rsid w:val="00DF3F64"/>
    <w:rsid w:val="00E063AD"/>
    <w:rsid w:val="00E064CC"/>
    <w:rsid w:val="00E0799E"/>
    <w:rsid w:val="00E07E58"/>
    <w:rsid w:val="00E10ABB"/>
    <w:rsid w:val="00E17E57"/>
    <w:rsid w:val="00E43E9E"/>
    <w:rsid w:val="00E55094"/>
    <w:rsid w:val="00E55AB1"/>
    <w:rsid w:val="00E66227"/>
    <w:rsid w:val="00E72112"/>
    <w:rsid w:val="00E7668F"/>
    <w:rsid w:val="00E82FBF"/>
    <w:rsid w:val="00E83717"/>
    <w:rsid w:val="00EA33A0"/>
    <w:rsid w:val="00EA3724"/>
    <w:rsid w:val="00EA687B"/>
    <w:rsid w:val="00EC4590"/>
    <w:rsid w:val="00EC56A0"/>
    <w:rsid w:val="00ED37F3"/>
    <w:rsid w:val="00ED4903"/>
    <w:rsid w:val="00EE4315"/>
    <w:rsid w:val="00F01351"/>
    <w:rsid w:val="00F03297"/>
    <w:rsid w:val="00F0543E"/>
    <w:rsid w:val="00F0644A"/>
    <w:rsid w:val="00F13575"/>
    <w:rsid w:val="00F24F64"/>
    <w:rsid w:val="00F3234A"/>
    <w:rsid w:val="00F33EF4"/>
    <w:rsid w:val="00F36029"/>
    <w:rsid w:val="00F3646F"/>
    <w:rsid w:val="00F368FC"/>
    <w:rsid w:val="00F4214E"/>
    <w:rsid w:val="00F42C45"/>
    <w:rsid w:val="00F51D58"/>
    <w:rsid w:val="00F55CCC"/>
    <w:rsid w:val="00F5700B"/>
    <w:rsid w:val="00F574A5"/>
    <w:rsid w:val="00F57E87"/>
    <w:rsid w:val="00F613EE"/>
    <w:rsid w:val="00F649AB"/>
    <w:rsid w:val="00F7126D"/>
    <w:rsid w:val="00F73B7E"/>
    <w:rsid w:val="00F80A11"/>
    <w:rsid w:val="00F824D8"/>
    <w:rsid w:val="00F83424"/>
    <w:rsid w:val="00F84904"/>
    <w:rsid w:val="00F85CB2"/>
    <w:rsid w:val="00F8686E"/>
    <w:rsid w:val="00F952F2"/>
    <w:rsid w:val="00F963F1"/>
    <w:rsid w:val="00FA033C"/>
    <w:rsid w:val="00FA14DA"/>
    <w:rsid w:val="00FA17B8"/>
    <w:rsid w:val="00FA2EFA"/>
    <w:rsid w:val="00FA5010"/>
    <w:rsid w:val="00FA5F4B"/>
    <w:rsid w:val="00FB1AB4"/>
    <w:rsid w:val="00FC6EC6"/>
    <w:rsid w:val="00FD1B29"/>
    <w:rsid w:val="00FD6DCB"/>
    <w:rsid w:val="00FE694D"/>
    <w:rsid w:val="00FE7AB6"/>
    <w:rsid w:val="00FF4DCF"/>
    <w:rsid w:val="00FF5FE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24CB1ECF"/>
  <w15:chartTrackingRefBased/>
  <w15:docId w15:val="{0E06C422-E99C-41F0-AA53-E7EFBCC6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8FB"/>
    <w:pPr>
      <w:spacing w:after="200" w:line="276" w:lineRule="auto"/>
    </w:pPr>
    <w:rPr>
      <w:rFonts w:ascii="Calibri" w:hAnsi="Calibri"/>
      <w:sz w:val="22"/>
      <w:szCs w:val="22"/>
      <w:lang w:eastAsia="en-US"/>
    </w:rPr>
  </w:style>
  <w:style w:type="paragraph" w:styleId="Nadpis2">
    <w:name w:val="heading 2"/>
    <w:basedOn w:val="Normln"/>
    <w:next w:val="Normln"/>
    <w:link w:val="Nadpis2Char"/>
    <w:qFormat/>
    <w:rsid w:val="00F36029"/>
    <w:pPr>
      <w:keepNext/>
      <w:spacing w:after="0" w:line="240" w:lineRule="auto"/>
      <w:ind w:firstLine="708"/>
      <w:outlineLvl w:val="1"/>
    </w:pPr>
    <w:rPr>
      <w:rFonts w:ascii="Arial Black" w:eastAsia="Times New Roman" w:hAnsi="Arial Black"/>
      <w:b/>
      <w:bCs/>
      <w:sz w:val="24"/>
      <w:szCs w:val="24"/>
      <w:u w:val="single"/>
      <w:lang w:val="x-none" w:eastAsia="x-none"/>
    </w:rPr>
  </w:style>
  <w:style w:type="paragraph" w:styleId="Nadpis7">
    <w:name w:val="heading 7"/>
    <w:basedOn w:val="Normln"/>
    <w:next w:val="Normln"/>
    <w:qFormat/>
    <w:rsid w:val="00CA6488"/>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8FB"/>
    <w:pPr>
      <w:tabs>
        <w:tab w:val="center" w:pos="4536"/>
        <w:tab w:val="right" w:pos="9072"/>
      </w:tabs>
      <w:spacing w:after="0" w:line="240" w:lineRule="auto"/>
    </w:pPr>
    <w:rPr>
      <w:lang w:val="x-none" w:eastAsia="x-none"/>
    </w:rPr>
  </w:style>
  <w:style w:type="character" w:customStyle="1" w:styleId="ZhlavChar">
    <w:name w:val="Záhlaví Char"/>
    <w:link w:val="Zhlav"/>
    <w:uiPriority w:val="99"/>
    <w:rsid w:val="001B28FB"/>
    <w:rPr>
      <w:rFonts w:ascii="Calibri" w:eastAsia="Calibri" w:hAnsi="Calibri"/>
      <w:sz w:val="22"/>
      <w:szCs w:val="22"/>
    </w:rPr>
  </w:style>
  <w:style w:type="paragraph" w:styleId="Zpat">
    <w:name w:val="footer"/>
    <w:basedOn w:val="Normln"/>
    <w:link w:val="ZpatChar"/>
    <w:uiPriority w:val="99"/>
    <w:unhideWhenUsed/>
    <w:rsid w:val="001B28FB"/>
    <w:pPr>
      <w:tabs>
        <w:tab w:val="center" w:pos="4536"/>
        <w:tab w:val="right" w:pos="9072"/>
      </w:tabs>
      <w:spacing w:after="0" w:line="240" w:lineRule="auto"/>
    </w:pPr>
    <w:rPr>
      <w:lang w:val="x-none" w:eastAsia="x-none"/>
    </w:rPr>
  </w:style>
  <w:style w:type="character" w:customStyle="1" w:styleId="ZpatChar">
    <w:name w:val="Zápatí Char"/>
    <w:link w:val="Zpat"/>
    <w:uiPriority w:val="99"/>
    <w:rsid w:val="001B28FB"/>
    <w:rPr>
      <w:rFonts w:ascii="Calibri" w:eastAsia="Calibri" w:hAnsi="Calibri"/>
      <w:sz w:val="22"/>
      <w:szCs w:val="22"/>
    </w:rPr>
  </w:style>
  <w:style w:type="character" w:styleId="Hypertextovodkaz">
    <w:name w:val="Hyperlink"/>
    <w:uiPriority w:val="99"/>
    <w:unhideWhenUsed/>
    <w:rsid w:val="001B28FB"/>
    <w:rPr>
      <w:color w:val="0000FF"/>
      <w:u w:val="single"/>
    </w:rPr>
  </w:style>
  <w:style w:type="paragraph" w:styleId="Textbubliny">
    <w:name w:val="Balloon Text"/>
    <w:basedOn w:val="Normln"/>
    <w:link w:val="TextbublinyChar"/>
    <w:uiPriority w:val="99"/>
    <w:semiHidden/>
    <w:unhideWhenUsed/>
    <w:rsid w:val="00815B9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15B9E"/>
    <w:rPr>
      <w:rFonts w:ascii="Tahoma" w:hAnsi="Tahoma" w:cs="Tahoma"/>
      <w:sz w:val="16"/>
      <w:szCs w:val="16"/>
      <w:lang w:eastAsia="en-US"/>
    </w:rPr>
  </w:style>
  <w:style w:type="character" w:customStyle="1" w:styleId="Nadpis2Char">
    <w:name w:val="Nadpis 2 Char"/>
    <w:link w:val="Nadpis2"/>
    <w:rsid w:val="00F36029"/>
    <w:rPr>
      <w:rFonts w:ascii="Arial Black" w:eastAsia="Times New Roman" w:hAnsi="Arial Black"/>
      <w:b/>
      <w:bCs/>
      <w:sz w:val="24"/>
      <w:szCs w:val="24"/>
      <w:u w:val="single"/>
    </w:rPr>
  </w:style>
  <w:style w:type="paragraph" w:customStyle="1" w:styleId="Text">
    <w:name w:val="Text"/>
    <w:basedOn w:val="Normln"/>
    <w:link w:val="TextChar"/>
    <w:rsid w:val="00F36029"/>
    <w:pPr>
      <w:spacing w:before="120" w:after="0" w:line="240" w:lineRule="auto"/>
      <w:jc w:val="both"/>
    </w:pPr>
    <w:rPr>
      <w:rFonts w:ascii="Times New Roman" w:eastAsia="Times New Roman" w:hAnsi="Times New Roman"/>
      <w:sz w:val="24"/>
      <w:szCs w:val="20"/>
      <w:lang w:eastAsia="cs-CZ"/>
    </w:rPr>
  </w:style>
  <w:style w:type="paragraph" w:customStyle="1" w:styleId="Zkony">
    <w:name w:val="Zákony"/>
    <w:basedOn w:val="Zkladntext"/>
    <w:link w:val="ZkonyChar"/>
    <w:rsid w:val="00232B12"/>
    <w:pPr>
      <w:spacing w:before="240" w:after="0" w:line="240" w:lineRule="auto"/>
      <w:jc w:val="both"/>
    </w:pPr>
    <w:rPr>
      <w:rFonts w:ascii="Times New Roman" w:hAnsi="Times New Roman"/>
      <w:sz w:val="24"/>
      <w:szCs w:val="24"/>
      <w:lang w:eastAsia="cs-CZ"/>
    </w:rPr>
  </w:style>
  <w:style w:type="character" w:customStyle="1" w:styleId="ZkonyChar">
    <w:name w:val="Zákony Char"/>
    <w:link w:val="Zkony"/>
    <w:rsid w:val="00232B12"/>
    <w:rPr>
      <w:sz w:val="24"/>
      <w:szCs w:val="24"/>
      <w:lang w:val="cs-CZ" w:eastAsia="cs-CZ" w:bidi="ar-SA"/>
    </w:rPr>
  </w:style>
  <w:style w:type="paragraph" w:styleId="Zkladntext">
    <w:name w:val="Body Text"/>
    <w:basedOn w:val="Normln"/>
    <w:rsid w:val="00232B12"/>
    <w:pPr>
      <w:spacing w:after="120"/>
    </w:pPr>
  </w:style>
  <w:style w:type="paragraph" w:customStyle="1" w:styleId="KUMS-text">
    <w:name w:val="KUMS-text"/>
    <w:basedOn w:val="Zkladntext"/>
    <w:link w:val="KUMS-textChar"/>
    <w:rsid w:val="00CA6488"/>
    <w:pPr>
      <w:spacing w:after="280" w:line="280" w:lineRule="exact"/>
      <w:jc w:val="both"/>
    </w:pPr>
    <w:rPr>
      <w:rFonts w:ascii="Tahoma" w:hAnsi="Tahoma" w:cs="Tahoma"/>
      <w:noProof/>
      <w:sz w:val="20"/>
      <w:szCs w:val="20"/>
      <w:lang w:eastAsia="cs-CZ"/>
    </w:rPr>
  </w:style>
  <w:style w:type="character" w:customStyle="1" w:styleId="KUMS-textChar">
    <w:name w:val="KUMS-text Char"/>
    <w:link w:val="KUMS-text"/>
    <w:locked/>
    <w:rsid w:val="00CA6488"/>
    <w:rPr>
      <w:rFonts w:ascii="Tahoma" w:hAnsi="Tahoma" w:cs="Tahoma"/>
      <w:noProof/>
      <w:lang w:val="cs-CZ" w:eastAsia="cs-CZ" w:bidi="ar-SA"/>
    </w:rPr>
  </w:style>
  <w:style w:type="character" w:customStyle="1" w:styleId="TextChar">
    <w:name w:val="Text Char"/>
    <w:link w:val="Text"/>
    <w:rsid w:val="00322106"/>
    <w:rPr>
      <w:rFonts w:eastAsia="Times New Roman"/>
      <w:sz w:val="24"/>
    </w:rPr>
  </w:style>
  <w:style w:type="paragraph" w:styleId="Odstavecseseznamem">
    <w:name w:val="List Paragraph"/>
    <w:basedOn w:val="Normln"/>
    <w:uiPriority w:val="34"/>
    <w:qFormat/>
    <w:rsid w:val="00491F15"/>
    <w:pPr>
      <w:ind w:left="708"/>
    </w:pPr>
  </w:style>
  <w:style w:type="paragraph" w:customStyle="1" w:styleId="Default">
    <w:name w:val="Default"/>
    <w:rsid w:val="00DF3F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jihomorav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8F31FEF585494D94543144453CE863" ma:contentTypeVersion="10" ma:contentTypeDescription="Vytvoří nový dokument" ma:contentTypeScope="" ma:versionID="8a89f1d3e661941728dbb16b7c03dfe8">
  <xsd:schema xmlns:xsd="http://www.w3.org/2001/XMLSchema" xmlns:xs="http://www.w3.org/2001/XMLSchema" xmlns:p="http://schemas.microsoft.com/office/2006/metadata/properties" xmlns:ns2="30dcd56e-37e0-4d74-b54d-3e2d1fabe124" xmlns:ns3="8cdd13dd-9e14-47a5-8520-60bb6ac202c2" targetNamespace="http://schemas.microsoft.com/office/2006/metadata/properties" ma:root="true" ma:fieldsID="85f696659c9123f0b883f7d65af2594b" ns2:_="" ns3:_="">
    <xsd:import namespace="30dcd56e-37e0-4d74-b54d-3e2d1fabe124"/>
    <xsd:import namespace="8cdd13dd-9e14-47a5-8520-60bb6ac20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d56e-37e0-4d74-b54d-3e2d1fabe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13dd-9e14-47a5-8520-60bb6ac202c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3F7-7F32-4388-8379-C195019C2E2D}">
  <ds:schemaRefs>
    <ds:schemaRef ds:uri="8cdd13dd-9e14-47a5-8520-60bb6ac202c2"/>
    <ds:schemaRef ds:uri="30dcd56e-37e0-4d74-b54d-3e2d1fabe12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9D3EEA-0AB5-419E-A07D-D715FD96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d56e-37e0-4d74-b54d-3e2d1fabe124"/>
    <ds:schemaRef ds:uri="8cdd13dd-9e14-47a5-8520-60bb6ac2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2DAF5-D429-4E68-AC66-4A2E6CB89AFA}">
  <ds:schemaRefs>
    <ds:schemaRef ds:uri="http://schemas.microsoft.com/sharepoint/v3/contenttype/forms"/>
  </ds:schemaRefs>
</ds:datastoreItem>
</file>

<file path=customXml/itemProps4.xml><?xml version="1.0" encoding="utf-8"?>
<ds:datastoreItem xmlns:ds="http://schemas.openxmlformats.org/officeDocument/2006/customXml" ds:itemID="{E5D70686-A61B-4339-A438-0A15F6B0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2016</Words>
  <Characters>11899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Váš dopis zn</vt:lpstr>
    </vt:vector>
  </TitlesOfParts>
  <Company>KrU JMK</Company>
  <LinksUpToDate>false</LinksUpToDate>
  <CharactersWithSpaces>13888</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subject/>
  <dc:creator>Správce</dc:creator>
  <cp:keywords/>
  <cp:lastModifiedBy>Richterová Dana</cp:lastModifiedBy>
  <cp:revision>113</cp:revision>
  <cp:lastPrinted>2019-10-21T11:24:00Z</cp:lastPrinted>
  <dcterms:created xsi:type="dcterms:W3CDTF">2019-10-08T11:52:00Z</dcterms:created>
  <dcterms:modified xsi:type="dcterms:W3CDTF">2019-10-21T11:36:00Z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RICHTEROVA.DANA@kr-jihomoravsky.cz</vt:lpwstr>
  </property>
  <property fmtid="{D5CDD505-2E9C-101B-9397-08002B2CF9AE}" pid="5" name="MSIP_Label_690ebb53-23a2-471a-9c6e-17bd0d11311e_SetDate">
    <vt:lpwstr>2019-10-07T06:39:26.3621040Z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0x0101005D8F31FEF585494D94543144453CE863</vt:lpwstr>
  </property>
</Properties>
</file>