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517" w:rsidRDefault="00CD4517" w:rsidP="00803AFD">
      <w:pPr>
        <w:pStyle w:val="Header"/>
        <w:tabs>
          <w:tab w:val="clear" w:pos="4536"/>
        </w:tabs>
        <w:ind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6" type="#_x0000_t75" alt="motl_01" style="position:absolute;left:0;text-align:left;margin-left:413.95pt;margin-top:-19.65pt;width:57.75pt;height:59.75pt;z-index:-251663360;visibility:visible">
            <v:imagedata r:id="rId7" o:title=""/>
          </v:shape>
        </w:pict>
      </w:r>
      <w:r w:rsidRPr="00803AFD">
        <w:rPr>
          <w:color w:val="00B050"/>
          <w:spacing w:val="34"/>
          <w:w w:val="90"/>
          <w:position w:val="-6"/>
          <w:sz w:val="28"/>
        </w:rPr>
        <w:t>Environmentální a ekologické služby s.r.o</w:t>
      </w:r>
      <w:r>
        <w:rPr>
          <w:spacing w:val="34"/>
          <w:w w:val="90"/>
          <w:position w:val="-6"/>
          <w:sz w:val="40"/>
        </w:rPr>
        <w:t>.</w:t>
      </w:r>
    </w:p>
    <w:p w:rsidR="00CD4517" w:rsidRPr="00385CCB" w:rsidRDefault="00CD4517" w:rsidP="00803AFD">
      <w:pPr>
        <w:jc w:val="center"/>
        <w:rPr>
          <w:rFonts w:ascii="AT*Technical" w:hAnsi="AT*Technical"/>
          <w:b/>
          <w:bCs/>
          <w:sz w:val="28"/>
          <w:szCs w:val="28"/>
        </w:rPr>
      </w:pPr>
      <w:r>
        <w:rPr>
          <w:rFonts w:ascii="AT*Technical" w:hAnsi="AT*Technical"/>
          <w:b/>
          <w:bCs/>
          <w:sz w:val="28"/>
          <w:szCs w:val="28"/>
        </w:rPr>
        <w:t xml:space="preserve">Dokumentace </w:t>
      </w:r>
      <w:r w:rsidRPr="00385CCB">
        <w:rPr>
          <w:rFonts w:ascii="AT*Technical" w:hAnsi="AT*Technical"/>
          <w:b/>
          <w:bCs/>
          <w:sz w:val="28"/>
          <w:szCs w:val="28"/>
        </w:rPr>
        <w:t xml:space="preserve"> </w:t>
      </w:r>
      <w:r w:rsidRPr="00385CCB">
        <w:rPr>
          <w:rFonts w:ascii="AT*Technical CE" w:hAnsi="AT*Technical CE"/>
          <w:b/>
          <w:bCs/>
          <w:sz w:val="28"/>
          <w:szCs w:val="28"/>
        </w:rPr>
        <w:t xml:space="preserve">záměru stavby </w:t>
      </w:r>
      <w:r w:rsidRPr="00385CCB">
        <w:rPr>
          <w:rFonts w:ascii="AT*Technical CE" w:hAnsi="AT*Technical CE"/>
          <w:b/>
          <w:bCs/>
          <w:sz w:val="28"/>
          <w:szCs w:val="28"/>
        </w:rPr>
        <w:br/>
        <w:t>v rozsahu přílohy č.</w:t>
      </w:r>
      <w:r>
        <w:rPr>
          <w:rFonts w:ascii="AT*Technical" w:hAnsi="AT*Technical"/>
          <w:b/>
          <w:bCs/>
          <w:sz w:val="28"/>
          <w:szCs w:val="28"/>
        </w:rPr>
        <w:t xml:space="preserve"> </w:t>
      </w:r>
      <w:r w:rsidRPr="00385CCB">
        <w:rPr>
          <w:rFonts w:ascii="AT*Technical CE" w:hAnsi="AT*Technical CE"/>
          <w:b/>
          <w:bCs/>
          <w:sz w:val="28"/>
          <w:szCs w:val="28"/>
        </w:rPr>
        <w:t>4 zákona č.100/2001Sb.</w:t>
      </w:r>
    </w:p>
    <w:p w:rsidR="00CD4517" w:rsidRDefault="00CD4517" w:rsidP="00803AFD">
      <w:pPr>
        <w:jc w:val="center"/>
        <w:rPr>
          <w:rFonts w:ascii="AT*Technical" w:hAnsi="AT*Technical"/>
          <w:b/>
          <w:bCs/>
          <w:sz w:val="18"/>
        </w:rPr>
      </w:pPr>
    </w:p>
    <w:p w:rsidR="00CD4517" w:rsidRDefault="00CD4517" w:rsidP="00803AFD">
      <w:pPr>
        <w:pStyle w:val="BodyText"/>
        <w:spacing w:after="0"/>
        <w:jc w:val="center"/>
      </w:pPr>
      <w:r>
        <w:t>o posuzování vlivů na životní prostředí a o změně některých souvisejících zákonů</w:t>
      </w:r>
    </w:p>
    <w:p w:rsidR="00CD4517" w:rsidRDefault="00CD4517" w:rsidP="00803AFD">
      <w:pPr>
        <w:pStyle w:val="BodyText"/>
        <w:spacing w:after="0"/>
        <w:jc w:val="center"/>
      </w:pPr>
      <w:r>
        <w:t>(zákon o posuzování vlivů na životní prostředí)</w:t>
      </w:r>
    </w:p>
    <w:p w:rsidR="00CD4517" w:rsidRDefault="00CD4517" w:rsidP="00803AFD">
      <w:pPr>
        <w:pStyle w:val="BodyText"/>
        <w:spacing w:after="0"/>
        <w:jc w:val="center"/>
      </w:pPr>
    </w:p>
    <w:p w:rsidR="00CD4517" w:rsidRDefault="00CD4517" w:rsidP="004336B5">
      <w:pPr>
        <w:suppressAutoHyphens/>
        <w:spacing w:line="276" w:lineRule="auto"/>
        <w:jc w:val="center"/>
        <w:rPr>
          <w:b/>
          <w:sz w:val="52"/>
          <w:szCs w:val="52"/>
        </w:rPr>
      </w:pPr>
      <w:r w:rsidRPr="004336B5">
        <w:rPr>
          <w:b/>
          <w:sz w:val="52"/>
          <w:szCs w:val="52"/>
        </w:rPr>
        <w:t>VTE Mikulovice na pozemku p.č. 360/3 v k.ú. Mikulovice</w:t>
      </w:r>
    </w:p>
    <w:p w:rsidR="00CD4517" w:rsidRDefault="00CD4517" w:rsidP="004336B5">
      <w:pPr>
        <w:suppressAutoHyphens/>
        <w:spacing w:line="276" w:lineRule="auto"/>
        <w:jc w:val="center"/>
        <w:rPr>
          <w:noProof/>
        </w:rPr>
      </w:pPr>
    </w:p>
    <w:p w:rsidR="00CD4517" w:rsidRDefault="00CD4517" w:rsidP="004336B5">
      <w:pPr>
        <w:suppressAutoHyphens/>
        <w:spacing w:line="276" w:lineRule="auto"/>
        <w:jc w:val="center"/>
        <w:rPr>
          <w:noProof/>
        </w:rPr>
      </w:pPr>
    </w:p>
    <w:p w:rsidR="00CD4517" w:rsidRDefault="00CD4517" w:rsidP="004336B5">
      <w:pPr>
        <w:suppressAutoHyphens/>
        <w:spacing w:line="276" w:lineRule="auto"/>
        <w:jc w:val="center"/>
        <w:rPr>
          <w:noProof/>
        </w:rPr>
      </w:pPr>
    </w:p>
    <w:p w:rsidR="00CD4517" w:rsidRDefault="00CD4517" w:rsidP="004336B5">
      <w:pPr>
        <w:suppressAutoHyphens/>
        <w:spacing w:line="276" w:lineRule="auto"/>
        <w:jc w:val="center"/>
        <w:rPr>
          <w:noProof/>
        </w:rPr>
      </w:pPr>
      <w:r>
        <w:rPr>
          <w:noProof/>
        </w:rPr>
        <w:pict>
          <v:shape id="AutoShape 389" o:spid="_x0000_s1027" style="position:absolute;left:0;text-align:left;margin-left:231.7pt;margin-top:232.2pt;width:12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52400,180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" path="m,69126r58212,1l76200,,94188,69127r58212,-1l105305,111848r17989,69127l76200,138252,29106,180975,47095,111848,,69126xe" fillcolor="red" strokecolor="red" strokeweight="1.5pt">
            <v:fill opacity="41943f" o:opacity2="0" rotate="t" focus="100%" type="gradient"/>
            <v:stroke joinstyle="miter"/>
            <v:shadow on="t" color="#4e6128" opacity=".5" offset="1pt"/>
            <v:path o:connecttype="custom" o:connectlocs="0,69126;58212,69127;76200,0;94188,69127;152400,69126;105305,111848;123294,180975;76200,138252;29106,180975;47095,111848;0,69126" o:connectangles="0,0,0,0,0,0,0,0,0,0,0"/>
          </v:shape>
        </w:pict>
      </w:r>
      <w:r>
        <w:rPr>
          <w:noProof/>
        </w:rPr>
        <w:pict>
          <v:shape id="AutoShape 381" o:spid="_x0000_s1028" style="position:absolute;left:0;text-align:left;margin-left:231.7pt;margin-top:232.2pt;width:12pt;height:14.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52400,1809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" path="m,69126r58212,1l76200,,94188,69127r58212,-1l105305,111848r17989,69127l76200,138252,29106,180975,47095,111848,,69126xe" fillcolor="red" strokecolor="red" strokeweight="1.5pt">
            <v:fill opacity="41943f" o:opacity2="0" rotate="t" focus="100%" type="gradient"/>
            <v:stroke joinstyle="miter"/>
            <v:shadow on="t" color="#4e6128" opacity=".5" offset="1pt"/>
            <v:path o:connecttype="custom" o:connectlocs="0,69126;58212,69127;76200,0;94188,69127;152400,69126;105305,111848;123294,180975;76200,138252;29106,180975;47095,111848;0,69126" o:connectangles="0,0,0,0,0,0,0,0,0,0,0"/>
          </v:shape>
        </w:pict>
      </w:r>
      <w:r w:rsidRPr="00805613">
        <w:rPr>
          <w:noProof/>
        </w:rPr>
        <w:pict>
          <v:shape id="obrázek 4" o:spid="_x0000_i1025" type="#_x0000_t75" style="width:452.25pt;height:317.25pt;visibility:visible" o:bordertopcolor="#77933c" o:borderleftcolor="#77933c" o:borderbottomcolor="#77933c" o:borderrightcolor="#77933c">
            <v:imagedata r:id="rId8" o:title=""/>
            <w10:bordertop type="single" width="6"/>
            <w10:borderleft type="single" width="6"/>
            <w10:borderbottom type="single" width="6"/>
            <w10:borderright type="single" width="6"/>
          </v:shape>
        </w:pict>
      </w:r>
    </w:p>
    <w:p w:rsidR="00CD4517" w:rsidRDefault="00CD4517" w:rsidP="004336B5">
      <w:pPr>
        <w:suppressAutoHyphens/>
        <w:spacing w:line="276" w:lineRule="auto"/>
        <w:jc w:val="center"/>
        <w:rPr>
          <w:noProof/>
        </w:rPr>
      </w:pPr>
    </w:p>
    <w:p w:rsidR="00CD4517" w:rsidRPr="00803AFD" w:rsidRDefault="00CD4517" w:rsidP="004C0BFB">
      <w:pPr>
        <w:jc w:val="center"/>
        <w:rPr>
          <w:i/>
          <w:sz w:val="20"/>
          <w:szCs w:val="20"/>
        </w:rPr>
      </w:pPr>
      <w:r>
        <w:rPr>
          <w:i/>
          <w:sz w:val="20"/>
          <w:szCs w:val="20"/>
        </w:rPr>
        <w:t xml:space="preserve">Ortofotomapa - </w:t>
      </w:r>
      <w:r w:rsidRPr="00803AFD">
        <w:rPr>
          <w:i/>
          <w:sz w:val="20"/>
          <w:szCs w:val="20"/>
        </w:rPr>
        <w:t>lustrační foto</w:t>
      </w:r>
    </w:p>
    <w:p w:rsidR="00CD4517" w:rsidRDefault="00CD4517" w:rsidP="00C82609">
      <w:pPr>
        <w:spacing w:line="276" w:lineRule="auto"/>
        <w:rPr>
          <w:b/>
        </w:rPr>
      </w:pPr>
    </w:p>
    <w:p w:rsidR="00CD4517" w:rsidRDefault="00CD4517" w:rsidP="00C82609">
      <w:pPr>
        <w:spacing w:line="276" w:lineRule="auto"/>
        <w:rPr>
          <w:b/>
        </w:rPr>
      </w:pPr>
    </w:p>
    <w:p w:rsidR="00CD4517" w:rsidRDefault="00CD4517" w:rsidP="00C82609">
      <w:pPr>
        <w:spacing w:line="276" w:lineRule="auto"/>
        <w:rPr>
          <w:b/>
        </w:rPr>
      </w:pPr>
    </w:p>
    <w:p w:rsidR="00CD4517" w:rsidRDefault="00CD4517" w:rsidP="00C82609">
      <w:pPr>
        <w:spacing w:line="276" w:lineRule="auto"/>
        <w:rPr>
          <w:b/>
        </w:rPr>
      </w:pPr>
    </w:p>
    <w:p w:rsidR="00CD4517" w:rsidRDefault="00CD4517" w:rsidP="00C82609">
      <w:pPr>
        <w:spacing w:line="276" w:lineRule="auto"/>
        <w:rPr>
          <w:b/>
        </w:rPr>
      </w:pPr>
      <w:r>
        <w:rPr>
          <w:b/>
        </w:rPr>
        <w:t xml:space="preserve">Mgr. Luboš Motl </w:t>
      </w:r>
      <w:r>
        <w:rPr>
          <w:b/>
        </w:rPr>
        <w:tab/>
      </w:r>
      <w:r>
        <w:rPr>
          <w:b/>
        </w:rPr>
        <w:tab/>
      </w:r>
      <w:r>
        <w:rPr>
          <w:b/>
        </w:rPr>
        <w:tab/>
      </w:r>
      <w:r>
        <w:rPr>
          <w:b/>
        </w:rPr>
        <w:tab/>
        <w:t xml:space="preserve">                                                        listopad </w:t>
      </w:r>
      <w:r w:rsidRPr="00B25857">
        <w:rPr>
          <w:b/>
        </w:rPr>
        <w:t>2012</w:t>
      </w:r>
      <w:r>
        <w:rPr>
          <w:b/>
        </w:rPr>
        <w:t xml:space="preserve">     </w:t>
      </w:r>
    </w:p>
    <w:p w:rsidR="00CD4517" w:rsidRDefault="00CD4517" w:rsidP="00C82609">
      <w:pPr>
        <w:spacing w:line="276" w:lineRule="auto"/>
        <w:rPr>
          <w:b/>
        </w:rPr>
      </w:pPr>
      <w:r>
        <w:rPr>
          <w:b/>
        </w:rPr>
        <w:t xml:space="preserve">Bc. Pavlína Hapštáková </w:t>
      </w:r>
    </w:p>
    <w:p w:rsidR="00CD4517" w:rsidRDefault="00CD4517" w:rsidP="00C82609">
      <w:pPr>
        <w:pStyle w:val="NormalWeb"/>
        <w:spacing w:before="0" w:beforeAutospacing="0" w:after="0" w:afterAutospacing="0" w:line="276" w:lineRule="auto"/>
        <w:ind w:firstLine="0"/>
        <w:rPr>
          <w:b/>
        </w:rPr>
      </w:pPr>
      <w:r>
        <w:rPr>
          <w:b/>
        </w:rPr>
        <w:t>Václava Rothová</w:t>
      </w:r>
    </w:p>
    <w:p w:rsidR="00CD4517" w:rsidRPr="00A16B74" w:rsidRDefault="00CD4517" w:rsidP="00EB5DE0">
      <w:pPr>
        <w:pStyle w:val="NormalWeb"/>
        <w:spacing w:before="0" w:beforeAutospacing="0" w:after="0" w:afterAutospacing="0" w:line="276" w:lineRule="auto"/>
        <w:ind w:firstLine="0"/>
        <w:rPr>
          <w:b/>
          <w:sz w:val="22"/>
          <w:szCs w:val="22"/>
        </w:rPr>
      </w:pPr>
      <w:r>
        <w:rPr>
          <w:b/>
        </w:rPr>
        <w:tab/>
      </w:r>
      <w:r>
        <w:rPr>
          <w:b/>
        </w:rPr>
        <w:tab/>
      </w:r>
      <w:bookmarkStart w:id="0" w:name="_Toc113256105"/>
      <w:bookmarkStart w:id="1" w:name="_Toc113256301"/>
      <w:bookmarkStart w:id="2" w:name="_Toc113256938"/>
      <w:bookmarkStart w:id="3" w:name="_Toc113258503"/>
      <w:bookmarkStart w:id="4" w:name="_Toc113354172"/>
      <w:bookmarkStart w:id="5" w:name="_Toc114039154"/>
      <w:bookmarkStart w:id="6" w:name="_Toc120508646"/>
      <w:bookmarkStart w:id="7" w:name="_Toc120521748"/>
      <w:bookmarkStart w:id="8" w:name="_Toc120943132"/>
      <w:bookmarkStart w:id="9" w:name="_Toc120945592"/>
      <w:bookmarkStart w:id="10" w:name="_Toc120947718"/>
      <w:r w:rsidRPr="00DD5D1A">
        <w:rPr>
          <w:b/>
          <w:sz w:val="22"/>
          <w:szCs w:val="22"/>
        </w:rPr>
        <w:t>Obsah</w:t>
      </w:r>
      <w:bookmarkEnd w:id="0"/>
      <w:bookmarkEnd w:id="1"/>
      <w:bookmarkEnd w:id="2"/>
      <w:bookmarkEnd w:id="3"/>
      <w:bookmarkEnd w:id="4"/>
      <w:bookmarkEnd w:id="5"/>
      <w:bookmarkEnd w:id="6"/>
      <w:bookmarkEnd w:id="7"/>
      <w:bookmarkEnd w:id="8"/>
      <w:bookmarkEnd w:id="9"/>
      <w:bookmarkEnd w:id="10"/>
    </w:p>
    <w:p w:rsidR="00CD4517" w:rsidRPr="007A5104" w:rsidRDefault="00CD4517" w:rsidP="00FB0CFC">
      <w:pPr>
        <w:pStyle w:val="TOC1"/>
        <w:rPr>
          <w:rFonts w:ascii="Calibri" w:eastAsia="MS ??" w:hAnsi="Calibri"/>
          <w:b w:val="0"/>
          <w:bCs w:val="0"/>
          <w:i w:val="0"/>
          <w:iCs w:val="0"/>
          <w:noProof/>
          <w:sz w:val="22"/>
          <w:szCs w:val="22"/>
        </w:rPr>
      </w:pPr>
      <w:r w:rsidRPr="00DD5D1A">
        <w:rPr>
          <w:sz w:val="22"/>
          <w:szCs w:val="22"/>
        </w:rPr>
        <w:fldChar w:fldCharType="begin"/>
      </w:r>
      <w:r w:rsidRPr="00DD5D1A">
        <w:rPr>
          <w:sz w:val="22"/>
          <w:szCs w:val="22"/>
        </w:rPr>
        <w:instrText xml:space="preserve"> TOC \o "1-3" \h \z \u </w:instrText>
      </w:r>
      <w:r w:rsidRPr="00DD5D1A">
        <w:rPr>
          <w:sz w:val="22"/>
          <w:szCs w:val="22"/>
        </w:rPr>
        <w:fldChar w:fldCharType="separate"/>
      </w:r>
      <w:hyperlink w:anchor="_Toc320859509" w:history="1">
        <w:r w:rsidRPr="007A5104">
          <w:rPr>
            <w:rStyle w:val="Hyperlink"/>
            <w:noProof/>
          </w:rPr>
          <w:t>A. ÚDAJE O OZNAMOVATELI</w:t>
        </w:r>
        <w:r w:rsidRPr="007A5104">
          <w:rPr>
            <w:noProof/>
            <w:webHidden/>
          </w:rPr>
          <w:tab/>
        </w:r>
        <w:r w:rsidRPr="007A5104">
          <w:rPr>
            <w:noProof/>
            <w:webHidden/>
          </w:rPr>
          <w:fldChar w:fldCharType="begin"/>
        </w:r>
        <w:r w:rsidRPr="007A5104">
          <w:rPr>
            <w:noProof/>
            <w:webHidden/>
          </w:rPr>
          <w:instrText xml:space="preserve"> PAGEREF _Toc320859509 \h </w:instrText>
        </w:r>
        <w:r w:rsidRPr="007A5104">
          <w:rPr>
            <w:noProof/>
            <w:webHidden/>
          </w:rPr>
        </w:r>
        <w:r w:rsidRPr="007A5104">
          <w:rPr>
            <w:noProof/>
            <w:webHidden/>
          </w:rPr>
          <w:fldChar w:fldCharType="separate"/>
        </w:r>
        <w:r>
          <w:rPr>
            <w:noProof/>
            <w:webHidden/>
          </w:rPr>
          <w:t>4</w:t>
        </w:r>
        <w:r w:rsidRPr="007A5104">
          <w:rPr>
            <w:noProof/>
            <w:webHidden/>
          </w:rPr>
          <w:fldChar w:fldCharType="end"/>
        </w:r>
      </w:hyperlink>
    </w:p>
    <w:p w:rsidR="00CD4517" w:rsidRPr="007A5104" w:rsidRDefault="00CD4517" w:rsidP="00FB0CFC">
      <w:pPr>
        <w:pStyle w:val="TOC3"/>
        <w:tabs>
          <w:tab w:val="left" w:pos="1540"/>
        </w:tabs>
        <w:rPr>
          <w:rFonts w:ascii="Calibri" w:eastAsia="MS ??" w:hAnsi="Calibri"/>
          <w:noProof/>
          <w:sz w:val="22"/>
          <w:szCs w:val="22"/>
        </w:rPr>
      </w:pPr>
      <w:hyperlink w:anchor="_Toc320859510" w:history="1">
        <w:r w:rsidRPr="007A5104">
          <w:rPr>
            <w:rStyle w:val="Hyperlink"/>
            <w:noProof/>
          </w:rPr>
          <w:t>1.</w:t>
        </w:r>
        <w:r w:rsidRPr="007A5104">
          <w:rPr>
            <w:rFonts w:ascii="Calibri" w:eastAsia="MS ??" w:hAnsi="Calibri"/>
            <w:noProof/>
            <w:sz w:val="22"/>
            <w:szCs w:val="22"/>
          </w:rPr>
          <w:tab/>
        </w:r>
        <w:r w:rsidRPr="007A5104">
          <w:rPr>
            <w:rStyle w:val="Hyperlink"/>
            <w:noProof/>
          </w:rPr>
          <w:t>Obchodní firma</w:t>
        </w:r>
        <w:r w:rsidRPr="007A5104">
          <w:rPr>
            <w:noProof/>
            <w:webHidden/>
          </w:rPr>
          <w:tab/>
        </w:r>
        <w:r w:rsidRPr="007A5104">
          <w:rPr>
            <w:noProof/>
            <w:webHidden/>
          </w:rPr>
          <w:fldChar w:fldCharType="begin"/>
        </w:r>
        <w:r w:rsidRPr="007A5104">
          <w:rPr>
            <w:noProof/>
            <w:webHidden/>
          </w:rPr>
          <w:instrText xml:space="preserve"> PAGEREF _Toc320859510 \h </w:instrText>
        </w:r>
        <w:r w:rsidRPr="007A5104">
          <w:rPr>
            <w:noProof/>
            <w:webHidden/>
          </w:rPr>
        </w:r>
        <w:r w:rsidRPr="007A5104">
          <w:rPr>
            <w:noProof/>
            <w:webHidden/>
          </w:rPr>
          <w:fldChar w:fldCharType="separate"/>
        </w:r>
        <w:r>
          <w:rPr>
            <w:noProof/>
            <w:webHidden/>
          </w:rPr>
          <w:t>5</w:t>
        </w:r>
        <w:r w:rsidRPr="007A5104">
          <w:rPr>
            <w:noProof/>
            <w:webHidden/>
          </w:rPr>
          <w:fldChar w:fldCharType="end"/>
        </w:r>
      </w:hyperlink>
    </w:p>
    <w:p w:rsidR="00CD4517" w:rsidRPr="007A5104" w:rsidRDefault="00CD4517" w:rsidP="00FB0CFC">
      <w:pPr>
        <w:pStyle w:val="TOC3"/>
        <w:tabs>
          <w:tab w:val="left" w:pos="1540"/>
        </w:tabs>
        <w:rPr>
          <w:rFonts w:ascii="Calibri" w:eastAsia="MS ??" w:hAnsi="Calibri"/>
          <w:noProof/>
          <w:sz w:val="22"/>
          <w:szCs w:val="22"/>
        </w:rPr>
      </w:pPr>
      <w:hyperlink w:anchor="_Toc320859511" w:history="1">
        <w:r w:rsidRPr="007A5104">
          <w:rPr>
            <w:rStyle w:val="Hyperlink"/>
            <w:noProof/>
          </w:rPr>
          <w:t>2.</w:t>
        </w:r>
        <w:r w:rsidRPr="007A5104">
          <w:rPr>
            <w:rFonts w:ascii="Calibri" w:eastAsia="MS ??" w:hAnsi="Calibri"/>
            <w:noProof/>
            <w:sz w:val="22"/>
            <w:szCs w:val="22"/>
          </w:rPr>
          <w:tab/>
        </w:r>
        <w:r w:rsidRPr="007A5104">
          <w:rPr>
            <w:rStyle w:val="Hyperlink"/>
            <w:noProof/>
          </w:rPr>
          <w:t>IČ:</w:t>
        </w:r>
        <w:r w:rsidRPr="007A5104">
          <w:rPr>
            <w:noProof/>
            <w:webHidden/>
          </w:rPr>
          <w:tab/>
        </w:r>
        <w:r w:rsidRPr="007A5104">
          <w:rPr>
            <w:noProof/>
            <w:webHidden/>
          </w:rPr>
          <w:fldChar w:fldCharType="begin"/>
        </w:r>
        <w:r w:rsidRPr="007A5104">
          <w:rPr>
            <w:noProof/>
            <w:webHidden/>
          </w:rPr>
          <w:instrText xml:space="preserve"> PAGEREF _Toc320859511 \h </w:instrText>
        </w:r>
        <w:r w:rsidRPr="007A5104">
          <w:rPr>
            <w:noProof/>
            <w:webHidden/>
          </w:rPr>
        </w:r>
        <w:r w:rsidRPr="007A5104">
          <w:rPr>
            <w:noProof/>
            <w:webHidden/>
          </w:rPr>
          <w:fldChar w:fldCharType="separate"/>
        </w:r>
        <w:r>
          <w:rPr>
            <w:noProof/>
            <w:webHidden/>
          </w:rPr>
          <w:t>5</w:t>
        </w:r>
        <w:r w:rsidRPr="007A5104">
          <w:rPr>
            <w:noProof/>
            <w:webHidden/>
          </w:rPr>
          <w:fldChar w:fldCharType="end"/>
        </w:r>
      </w:hyperlink>
    </w:p>
    <w:p w:rsidR="00CD4517" w:rsidRPr="007A5104" w:rsidRDefault="00CD4517" w:rsidP="00FB0CFC">
      <w:pPr>
        <w:pStyle w:val="TOC3"/>
        <w:tabs>
          <w:tab w:val="left" w:pos="1540"/>
        </w:tabs>
        <w:rPr>
          <w:rFonts w:ascii="Calibri" w:eastAsia="MS ??" w:hAnsi="Calibri"/>
          <w:noProof/>
          <w:sz w:val="22"/>
          <w:szCs w:val="22"/>
        </w:rPr>
      </w:pPr>
      <w:hyperlink w:anchor="_Toc320859512" w:history="1">
        <w:r w:rsidRPr="007A5104">
          <w:rPr>
            <w:rStyle w:val="Hyperlink"/>
            <w:noProof/>
          </w:rPr>
          <w:t>3.</w:t>
        </w:r>
        <w:r w:rsidRPr="007A5104">
          <w:rPr>
            <w:rFonts w:ascii="Calibri" w:eastAsia="MS ??" w:hAnsi="Calibri"/>
            <w:noProof/>
            <w:sz w:val="22"/>
            <w:szCs w:val="22"/>
          </w:rPr>
          <w:tab/>
        </w:r>
        <w:r w:rsidRPr="007A5104">
          <w:rPr>
            <w:rStyle w:val="Hyperlink"/>
            <w:noProof/>
          </w:rPr>
          <w:t>Sídlo (bydliště):</w:t>
        </w:r>
        <w:r w:rsidRPr="007A5104">
          <w:rPr>
            <w:noProof/>
            <w:webHidden/>
          </w:rPr>
          <w:tab/>
        </w:r>
        <w:r w:rsidRPr="007A5104">
          <w:rPr>
            <w:noProof/>
            <w:webHidden/>
          </w:rPr>
          <w:fldChar w:fldCharType="begin"/>
        </w:r>
        <w:r w:rsidRPr="007A5104">
          <w:rPr>
            <w:noProof/>
            <w:webHidden/>
          </w:rPr>
          <w:instrText xml:space="preserve"> PAGEREF _Toc320859512 \h </w:instrText>
        </w:r>
        <w:r w:rsidRPr="007A5104">
          <w:rPr>
            <w:noProof/>
            <w:webHidden/>
          </w:rPr>
        </w:r>
        <w:r w:rsidRPr="007A5104">
          <w:rPr>
            <w:noProof/>
            <w:webHidden/>
          </w:rPr>
          <w:fldChar w:fldCharType="separate"/>
        </w:r>
        <w:r>
          <w:rPr>
            <w:noProof/>
            <w:webHidden/>
          </w:rPr>
          <w:t>5</w:t>
        </w:r>
        <w:r w:rsidRPr="007A5104">
          <w:rPr>
            <w:noProof/>
            <w:webHidden/>
          </w:rPr>
          <w:fldChar w:fldCharType="end"/>
        </w:r>
      </w:hyperlink>
    </w:p>
    <w:p w:rsidR="00CD4517" w:rsidRPr="007A5104" w:rsidRDefault="00CD4517" w:rsidP="00FB0CFC">
      <w:pPr>
        <w:pStyle w:val="TOC3"/>
        <w:tabs>
          <w:tab w:val="left" w:pos="1540"/>
        </w:tabs>
        <w:rPr>
          <w:rFonts w:ascii="Calibri" w:eastAsia="MS ??" w:hAnsi="Calibri"/>
          <w:noProof/>
          <w:sz w:val="22"/>
          <w:szCs w:val="22"/>
        </w:rPr>
      </w:pPr>
      <w:hyperlink w:anchor="_Toc320859513" w:history="1">
        <w:r w:rsidRPr="007A5104">
          <w:rPr>
            <w:rStyle w:val="Hyperlink"/>
            <w:noProof/>
          </w:rPr>
          <w:t>4.</w:t>
        </w:r>
        <w:r w:rsidRPr="007A5104">
          <w:rPr>
            <w:rFonts w:ascii="Calibri" w:eastAsia="MS ??" w:hAnsi="Calibri"/>
            <w:noProof/>
            <w:sz w:val="22"/>
            <w:szCs w:val="22"/>
          </w:rPr>
          <w:tab/>
        </w:r>
        <w:r w:rsidRPr="007A5104">
          <w:rPr>
            <w:rStyle w:val="Hyperlink"/>
            <w:noProof/>
          </w:rPr>
          <w:t>Jméno, příjmení, bydliště a telefon oprávněného zástupce oznamovatele:</w:t>
        </w:r>
        <w:r w:rsidRPr="007A5104">
          <w:rPr>
            <w:noProof/>
            <w:webHidden/>
          </w:rPr>
          <w:tab/>
        </w:r>
        <w:r w:rsidRPr="007A5104">
          <w:rPr>
            <w:noProof/>
            <w:webHidden/>
          </w:rPr>
          <w:fldChar w:fldCharType="begin"/>
        </w:r>
        <w:r w:rsidRPr="007A5104">
          <w:rPr>
            <w:noProof/>
            <w:webHidden/>
          </w:rPr>
          <w:instrText xml:space="preserve"> PAGEREF _Toc320859513 \h </w:instrText>
        </w:r>
        <w:r w:rsidRPr="007A5104">
          <w:rPr>
            <w:noProof/>
            <w:webHidden/>
          </w:rPr>
        </w:r>
        <w:r w:rsidRPr="007A5104">
          <w:rPr>
            <w:noProof/>
            <w:webHidden/>
          </w:rPr>
          <w:fldChar w:fldCharType="separate"/>
        </w:r>
        <w:r>
          <w:rPr>
            <w:noProof/>
            <w:webHidden/>
          </w:rPr>
          <w:t>5</w:t>
        </w:r>
        <w:r w:rsidRPr="007A5104">
          <w:rPr>
            <w:noProof/>
            <w:webHidden/>
          </w:rPr>
          <w:fldChar w:fldCharType="end"/>
        </w:r>
      </w:hyperlink>
    </w:p>
    <w:p w:rsidR="00CD4517" w:rsidRPr="007A5104" w:rsidRDefault="00CD4517" w:rsidP="00FB0CFC">
      <w:pPr>
        <w:pStyle w:val="TOC1"/>
        <w:tabs>
          <w:tab w:val="left" w:pos="1100"/>
        </w:tabs>
        <w:rPr>
          <w:rFonts w:ascii="Calibri" w:eastAsia="MS ??" w:hAnsi="Calibri"/>
          <w:b w:val="0"/>
          <w:bCs w:val="0"/>
          <w:i w:val="0"/>
          <w:iCs w:val="0"/>
          <w:noProof/>
          <w:sz w:val="22"/>
          <w:szCs w:val="22"/>
        </w:rPr>
      </w:pPr>
      <w:hyperlink w:anchor="_Toc320859514" w:history="1">
        <w:r w:rsidRPr="007A5104">
          <w:rPr>
            <w:rStyle w:val="Hyperlink"/>
            <w:noProof/>
          </w:rPr>
          <w:t>B.</w:t>
        </w:r>
        <w:r w:rsidRPr="007A5104">
          <w:rPr>
            <w:rFonts w:ascii="Calibri" w:eastAsia="MS ??" w:hAnsi="Calibri"/>
            <w:b w:val="0"/>
            <w:bCs w:val="0"/>
            <w:i w:val="0"/>
            <w:iCs w:val="0"/>
            <w:noProof/>
            <w:sz w:val="22"/>
            <w:szCs w:val="22"/>
          </w:rPr>
          <w:tab/>
        </w:r>
        <w:r w:rsidRPr="007A5104">
          <w:rPr>
            <w:rStyle w:val="Hyperlink"/>
            <w:rFonts w:ascii="AT*Technical CE" w:hAnsi="AT*Technical CE"/>
            <w:noProof/>
          </w:rPr>
          <w:t>ÚDAJE O ZÁMĚRU</w:t>
        </w:r>
        <w:r w:rsidRPr="007A5104">
          <w:rPr>
            <w:noProof/>
            <w:webHidden/>
          </w:rPr>
          <w:tab/>
        </w:r>
        <w:r w:rsidRPr="007A5104">
          <w:rPr>
            <w:noProof/>
            <w:webHidden/>
          </w:rPr>
          <w:fldChar w:fldCharType="begin"/>
        </w:r>
        <w:r w:rsidRPr="007A5104">
          <w:rPr>
            <w:noProof/>
            <w:webHidden/>
          </w:rPr>
          <w:instrText xml:space="preserve"> PAGEREF _Toc320859514 \h </w:instrText>
        </w:r>
        <w:r w:rsidRPr="007A5104">
          <w:rPr>
            <w:noProof/>
            <w:webHidden/>
          </w:rPr>
        </w:r>
        <w:r w:rsidRPr="007A5104">
          <w:rPr>
            <w:noProof/>
            <w:webHidden/>
          </w:rPr>
          <w:fldChar w:fldCharType="separate"/>
        </w:r>
        <w:r>
          <w:rPr>
            <w:noProof/>
            <w:webHidden/>
          </w:rPr>
          <w:t>6</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15" w:history="1">
        <w:r w:rsidRPr="007A5104">
          <w:rPr>
            <w:rStyle w:val="Hyperlink"/>
            <w:noProof/>
          </w:rPr>
          <w:t>B.I   Základní údaje</w:t>
        </w:r>
        <w:r w:rsidRPr="007A5104">
          <w:rPr>
            <w:noProof/>
            <w:webHidden/>
          </w:rPr>
          <w:tab/>
        </w:r>
        <w:r w:rsidRPr="007A5104">
          <w:rPr>
            <w:noProof/>
            <w:webHidden/>
          </w:rPr>
          <w:fldChar w:fldCharType="begin"/>
        </w:r>
        <w:r w:rsidRPr="007A5104">
          <w:rPr>
            <w:noProof/>
            <w:webHidden/>
          </w:rPr>
          <w:instrText xml:space="preserve"> PAGEREF _Toc320859515 \h </w:instrText>
        </w:r>
        <w:r w:rsidRPr="007A5104">
          <w:rPr>
            <w:noProof/>
            <w:webHidden/>
          </w:rPr>
        </w:r>
        <w:r w:rsidRPr="007A5104">
          <w:rPr>
            <w:noProof/>
            <w:webHidden/>
          </w:rPr>
          <w:fldChar w:fldCharType="separate"/>
        </w:r>
        <w:r>
          <w:rPr>
            <w:noProof/>
            <w:webHidden/>
          </w:rPr>
          <w:t>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16" w:history="1">
        <w:r w:rsidRPr="007A5104">
          <w:rPr>
            <w:rStyle w:val="Hyperlink"/>
            <w:noProof/>
          </w:rPr>
          <w:t>B.I.1 Název záměru a jeho zařazení dle přílohy č.1 zákona č.100/2001Sb.</w:t>
        </w:r>
        <w:r w:rsidRPr="007A5104">
          <w:rPr>
            <w:noProof/>
            <w:webHidden/>
          </w:rPr>
          <w:tab/>
        </w:r>
        <w:r w:rsidRPr="007A5104">
          <w:rPr>
            <w:noProof/>
            <w:webHidden/>
          </w:rPr>
          <w:fldChar w:fldCharType="begin"/>
        </w:r>
        <w:r w:rsidRPr="007A5104">
          <w:rPr>
            <w:noProof/>
            <w:webHidden/>
          </w:rPr>
          <w:instrText xml:space="preserve"> PAGEREF _Toc320859516 \h </w:instrText>
        </w:r>
        <w:r w:rsidRPr="007A5104">
          <w:rPr>
            <w:noProof/>
            <w:webHidden/>
          </w:rPr>
        </w:r>
        <w:r w:rsidRPr="007A5104">
          <w:rPr>
            <w:noProof/>
            <w:webHidden/>
          </w:rPr>
          <w:fldChar w:fldCharType="separate"/>
        </w:r>
        <w:r>
          <w:rPr>
            <w:noProof/>
            <w:webHidden/>
          </w:rPr>
          <w:t>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17" w:history="1">
        <w:r w:rsidRPr="007A5104">
          <w:rPr>
            <w:rStyle w:val="Hyperlink"/>
            <w:noProof/>
          </w:rPr>
          <w:t>B.I.2   Kapacita (rozsah) záměru</w:t>
        </w:r>
        <w:r w:rsidRPr="007A5104">
          <w:rPr>
            <w:noProof/>
            <w:webHidden/>
          </w:rPr>
          <w:tab/>
        </w:r>
        <w:r w:rsidRPr="007A5104">
          <w:rPr>
            <w:noProof/>
            <w:webHidden/>
          </w:rPr>
          <w:fldChar w:fldCharType="begin"/>
        </w:r>
        <w:r w:rsidRPr="007A5104">
          <w:rPr>
            <w:noProof/>
            <w:webHidden/>
          </w:rPr>
          <w:instrText xml:space="preserve"> PAGEREF _Toc320859517 \h </w:instrText>
        </w:r>
        <w:r w:rsidRPr="007A5104">
          <w:rPr>
            <w:noProof/>
            <w:webHidden/>
          </w:rPr>
        </w:r>
        <w:r w:rsidRPr="007A5104">
          <w:rPr>
            <w:noProof/>
            <w:webHidden/>
          </w:rPr>
          <w:fldChar w:fldCharType="separate"/>
        </w:r>
        <w:r>
          <w:rPr>
            <w:noProof/>
            <w:webHidden/>
          </w:rPr>
          <w:t>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18" w:history="1">
        <w:r w:rsidRPr="007A5104">
          <w:rPr>
            <w:rStyle w:val="Hyperlink"/>
            <w:noProof/>
          </w:rPr>
          <w:t>B.I.3   Umístění záměru (kraj, obec, katastrální území)</w:t>
        </w:r>
        <w:r w:rsidRPr="007A5104">
          <w:rPr>
            <w:noProof/>
            <w:webHidden/>
          </w:rPr>
          <w:tab/>
        </w:r>
        <w:r w:rsidRPr="007A5104">
          <w:rPr>
            <w:noProof/>
            <w:webHidden/>
          </w:rPr>
          <w:fldChar w:fldCharType="begin"/>
        </w:r>
        <w:r w:rsidRPr="007A5104">
          <w:rPr>
            <w:noProof/>
            <w:webHidden/>
          </w:rPr>
          <w:instrText xml:space="preserve"> PAGEREF _Toc320859518 \h </w:instrText>
        </w:r>
        <w:r w:rsidRPr="007A5104">
          <w:rPr>
            <w:noProof/>
            <w:webHidden/>
          </w:rPr>
        </w:r>
        <w:r w:rsidRPr="007A5104">
          <w:rPr>
            <w:noProof/>
            <w:webHidden/>
          </w:rPr>
          <w:fldChar w:fldCharType="separate"/>
        </w:r>
        <w:r>
          <w:rPr>
            <w:noProof/>
            <w:webHidden/>
          </w:rPr>
          <w:t>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19" w:history="1">
        <w:r w:rsidRPr="007A5104">
          <w:rPr>
            <w:rStyle w:val="Hyperlink"/>
            <w:noProof/>
          </w:rPr>
          <w:t>B.I.4   Charakter záměru a možnost kumulace jeho vlivů s jinými záměry</w:t>
        </w:r>
        <w:r w:rsidRPr="007A5104">
          <w:rPr>
            <w:noProof/>
            <w:webHidden/>
          </w:rPr>
          <w:tab/>
        </w:r>
        <w:r w:rsidRPr="007A5104">
          <w:rPr>
            <w:noProof/>
            <w:webHidden/>
          </w:rPr>
          <w:fldChar w:fldCharType="begin"/>
        </w:r>
        <w:r w:rsidRPr="007A5104">
          <w:rPr>
            <w:noProof/>
            <w:webHidden/>
          </w:rPr>
          <w:instrText xml:space="preserve"> PAGEREF _Toc320859519 \h </w:instrText>
        </w:r>
        <w:r w:rsidRPr="007A5104">
          <w:rPr>
            <w:noProof/>
            <w:webHidden/>
          </w:rPr>
        </w:r>
        <w:r w:rsidRPr="007A5104">
          <w:rPr>
            <w:noProof/>
            <w:webHidden/>
          </w:rPr>
          <w:fldChar w:fldCharType="separate"/>
        </w:r>
        <w:r>
          <w:rPr>
            <w:noProof/>
            <w:webHidden/>
          </w:rPr>
          <w:t>8</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0" w:history="1">
        <w:r w:rsidRPr="007A5104">
          <w:rPr>
            <w:rStyle w:val="Hyperlink"/>
            <w:noProof/>
          </w:rPr>
          <w:t>B.I.5  Zdůvodnění potřeby záměru a jeho umístění, včetně přehledu zvažovaných variant a hlavních důvodů pro jejich výběr, resp. odmítnutí</w:t>
        </w:r>
        <w:r w:rsidRPr="007A5104">
          <w:rPr>
            <w:noProof/>
            <w:webHidden/>
          </w:rPr>
          <w:tab/>
        </w:r>
        <w:r w:rsidRPr="007A5104">
          <w:rPr>
            <w:noProof/>
            <w:webHidden/>
          </w:rPr>
          <w:fldChar w:fldCharType="begin"/>
        </w:r>
        <w:r w:rsidRPr="007A5104">
          <w:rPr>
            <w:noProof/>
            <w:webHidden/>
          </w:rPr>
          <w:instrText xml:space="preserve"> PAGEREF _Toc320859520 \h </w:instrText>
        </w:r>
        <w:r w:rsidRPr="007A5104">
          <w:rPr>
            <w:noProof/>
            <w:webHidden/>
          </w:rPr>
        </w:r>
        <w:r w:rsidRPr="007A5104">
          <w:rPr>
            <w:noProof/>
            <w:webHidden/>
          </w:rPr>
          <w:fldChar w:fldCharType="separate"/>
        </w:r>
        <w:r>
          <w:rPr>
            <w:noProof/>
            <w:webHidden/>
          </w:rPr>
          <w:t>11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1" w:history="1">
        <w:r w:rsidRPr="007A5104">
          <w:rPr>
            <w:rStyle w:val="Hyperlink"/>
            <w:noProof/>
          </w:rPr>
          <w:t>B.I.6   Popis technického a technologického řešení záměru</w:t>
        </w:r>
        <w:r w:rsidRPr="007A5104">
          <w:rPr>
            <w:noProof/>
            <w:webHidden/>
          </w:rPr>
          <w:tab/>
        </w:r>
        <w:r w:rsidRPr="007A5104">
          <w:rPr>
            <w:noProof/>
            <w:webHidden/>
          </w:rPr>
          <w:fldChar w:fldCharType="begin"/>
        </w:r>
        <w:r w:rsidRPr="007A5104">
          <w:rPr>
            <w:noProof/>
            <w:webHidden/>
          </w:rPr>
          <w:instrText xml:space="preserve"> PAGEREF _Toc320859521 \h </w:instrText>
        </w:r>
        <w:r w:rsidRPr="007A5104">
          <w:rPr>
            <w:noProof/>
            <w:webHidden/>
          </w:rPr>
        </w:r>
        <w:r w:rsidRPr="007A5104">
          <w:rPr>
            <w:noProof/>
            <w:webHidden/>
          </w:rPr>
          <w:fldChar w:fldCharType="separate"/>
        </w:r>
        <w:r>
          <w:rPr>
            <w:noProof/>
            <w:webHidden/>
          </w:rPr>
          <w:t>17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2" w:history="1">
        <w:r w:rsidRPr="007A5104">
          <w:rPr>
            <w:rStyle w:val="Hyperlink"/>
            <w:noProof/>
          </w:rPr>
          <w:t>B.I.7   Předpokládaný termín zahájení a dokončení realizace záměru</w:t>
        </w:r>
        <w:r w:rsidRPr="007A5104">
          <w:rPr>
            <w:noProof/>
            <w:webHidden/>
          </w:rPr>
          <w:tab/>
        </w:r>
        <w:r w:rsidRPr="007A5104">
          <w:rPr>
            <w:noProof/>
            <w:webHidden/>
          </w:rPr>
          <w:fldChar w:fldCharType="begin"/>
        </w:r>
        <w:r w:rsidRPr="007A5104">
          <w:rPr>
            <w:noProof/>
            <w:webHidden/>
          </w:rPr>
          <w:instrText xml:space="preserve"> PAGEREF _Toc320859522 \h </w:instrText>
        </w:r>
        <w:r w:rsidRPr="007A5104">
          <w:rPr>
            <w:noProof/>
            <w:webHidden/>
          </w:rPr>
        </w:r>
        <w:r w:rsidRPr="007A5104">
          <w:rPr>
            <w:noProof/>
            <w:webHidden/>
          </w:rPr>
          <w:fldChar w:fldCharType="separate"/>
        </w:r>
        <w:r>
          <w:rPr>
            <w:noProof/>
            <w:webHidden/>
          </w:rPr>
          <w:t>23</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3" w:history="1">
        <w:r w:rsidRPr="007A5104">
          <w:rPr>
            <w:rStyle w:val="Hyperlink"/>
            <w:noProof/>
          </w:rPr>
          <w:t>B.I.8   Výčet dotčených územně samosprávných celků</w:t>
        </w:r>
        <w:r w:rsidRPr="007A5104">
          <w:rPr>
            <w:noProof/>
            <w:webHidden/>
          </w:rPr>
          <w:tab/>
        </w:r>
        <w:r w:rsidRPr="007A5104">
          <w:rPr>
            <w:noProof/>
            <w:webHidden/>
          </w:rPr>
          <w:fldChar w:fldCharType="begin"/>
        </w:r>
        <w:r w:rsidRPr="007A5104">
          <w:rPr>
            <w:noProof/>
            <w:webHidden/>
          </w:rPr>
          <w:instrText xml:space="preserve"> PAGEREF _Toc320859523 \h </w:instrText>
        </w:r>
        <w:r w:rsidRPr="007A5104">
          <w:rPr>
            <w:noProof/>
            <w:webHidden/>
          </w:rPr>
        </w:r>
        <w:r w:rsidRPr="007A5104">
          <w:rPr>
            <w:noProof/>
            <w:webHidden/>
          </w:rPr>
          <w:fldChar w:fldCharType="separate"/>
        </w:r>
        <w:r>
          <w:rPr>
            <w:noProof/>
            <w:webHidden/>
          </w:rPr>
          <w:t>23</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4" w:history="1">
        <w:r w:rsidRPr="007A5104">
          <w:rPr>
            <w:rStyle w:val="Hyperlink"/>
            <w:noProof/>
          </w:rPr>
          <w:t>B.I.9  Výčet navazujících rozhodnutí .</w:t>
        </w:r>
        <w:r w:rsidRPr="007A5104">
          <w:rPr>
            <w:noProof/>
            <w:webHidden/>
          </w:rPr>
          <w:tab/>
        </w:r>
        <w:r w:rsidRPr="007A5104">
          <w:rPr>
            <w:noProof/>
            <w:webHidden/>
          </w:rPr>
          <w:fldChar w:fldCharType="begin"/>
        </w:r>
        <w:r w:rsidRPr="007A5104">
          <w:rPr>
            <w:noProof/>
            <w:webHidden/>
          </w:rPr>
          <w:instrText xml:space="preserve"> PAGEREF _Toc320859524 \h </w:instrText>
        </w:r>
        <w:r w:rsidRPr="007A5104">
          <w:rPr>
            <w:noProof/>
            <w:webHidden/>
          </w:rPr>
        </w:r>
        <w:r w:rsidRPr="007A5104">
          <w:rPr>
            <w:noProof/>
            <w:webHidden/>
          </w:rPr>
          <w:fldChar w:fldCharType="separate"/>
        </w:r>
        <w:r>
          <w:rPr>
            <w:noProof/>
            <w:webHidden/>
          </w:rPr>
          <w:t>23</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25" w:history="1">
        <w:r w:rsidRPr="007A5104">
          <w:rPr>
            <w:rStyle w:val="Hyperlink"/>
            <w:noProof/>
          </w:rPr>
          <w:t>B.II   Údaje o vstupech</w:t>
        </w:r>
        <w:r w:rsidRPr="007A5104">
          <w:rPr>
            <w:noProof/>
            <w:webHidden/>
          </w:rPr>
          <w:tab/>
        </w:r>
        <w:r w:rsidRPr="007A5104">
          <w:rPr>
            <w:noProof/>
            <w:webHidden/>
          </w:rPr>
          <w:fldChar w:fldCharType="begin"/>
        </w:r>
        <w:r w:rsidRPr="007A5104">
          <w:rPr>
            <w:noProof/>
            <w:webHidden/>
          </w:rPr>
          <w:instrText xml:space="preserve"> PAGEREF _Toc320859525 \h </w:instrText>
        </w:r>
        <w:r w:rsidRPr="007A5104">
          <w:rPr>
            <w:noProof/>
            <w:webHidden/>
          </w:rPr>
        </w:r>
        <w:r w:rsidRPr="007A5104">
          <w:rPr>
            <w:noProof/>
            <w:webHidden/>
          </w:rPr>
          <w:fldChar w:fldCharType="separate"/>
        </w:r>
        <w:r>
          <w:rPr>
            <w:noProof/>
            <w:webHidden/>
          </w:rPr>
          <w:t>24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6" w:history="1">
        <w:r w:rsidRPr="007A5104">
          <w:rPr>
            <w:rStyle w:val="Hyperlink"/>
            <w:noProof/>
          </w:rPr>
          <w:t>B.II.1  Půda</w:t>
        </w:r>
        <w:r w:rsidRPr="007A5104">
          <w:rPr>
            <w:noProof/>
            <w:webHidden/>
          </w:rPr>
          <w:tab/>
        </w:r>
        <w:r w:rsidRPr="007A5104">
          <w:rPr>
            <w:noProof/>
            <w:webHidden/>
          </w:rPr>
          <w:fldChar w:fldCharType="begin"/>
        </w:r>
        <w:r w:rsidRPr="007A5104">
          <w:rPr>
            <w:noProof/>
            <w:webHidden/>
          </w:rPr>
          <w:instrText xml:space="preserve"> PAGEREF _Toc320859526 \h </w:instrText>
        </w:r>
        <w:r w:rsidRPr="007A5104">
          <w:rPr>
            <w:noProof/>
            <w:webHidden/>
          </w:rPr>
        </w:r>
        <w:r w:rsidRPr="007A5104">
          <w:rPr>
            <w:noProof/>
            <w:webHidden/>
          </w:rPr>
          <w:fldChar w:fldCharType="separate"/>
        </w:r>
        <w:r>
          <w:rPr>
            <w:noProof/>
            <w:webHidden/>
          </w:rPr>
          <w:t>24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7" w:history="1">
        <w:r w:rsidRPr="007A5104">
          <w:rPr>
            <w:rStyle w:val="Hyperlink"/>
            <w:noProof/>
          </w:rPr>
          <w:t>B.II.2  Voda (například zdroj vody, spotřeba)</w:t>
        </w:r>
        <w:r w:rsidRPr="007A5104">
          <w:rPr>
            <w:noProof/>
            <w:webHidden/>
          </w:rPr>
          <w:tab/>
        </w:r>
        <w:r w:rsidRPr="007A5104">
          <w:rPr>
            <w:noProof/>
            <w:webHidden/>
          </w:rPr>
          <w:fldChar w:fldCharType="begin"/>
        </w:r>
        <w:r w:rsidRPr="007A5104">
          <w:rPr>
            <w:noProof/>
            <w:webHidden/>
          </w:rPr>
          <w:instrText xml:space="preserve"> PAGEREF _Toc320859527 \h </w:instrText>
        </w:r>
        <w:r w:rsidRPr="007A5104">
          <w:rPr>
            <w:noProof/>
            <w:webHidden/>
          </w:rPr>
        </w:r>
        <w:r w:rsidRPr="007A5104">
          <w:rPr>
            <w:noProof/>
            <w:webHidden/>
          </w:rPr>
          <w:fldChar w:fldCharType="separate"/>
        </w:r>
        <w:r>
          <w:rPr>
            <w:noProof/>
            <w:webHidden/>
          </w:rPr>
          <w:t>26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8" w:history="1">
        <w:r w:rsidRPr="007A5104">
          <w:rPr>
            <w:rStyle w:val="Hyperlink"/>
            <w:noProof/>
          </w:rPr>
          <w:t>B.II.3  Ostatní surovinové a energetické zdroje</w:t>
        </w:r>
        <w:r w:rsidRPr="007A5104">
          <w:rPr>
            <w:noProof/>
            <w:webHidden/>
          </w:rPr>
          <w:tab/>
        </w:r>
        <w:r w:rsidRPr="007A5104">
          <w:rPr>
            <w:noProof/>
            <w:webHidden/>
          </w:rPr>
          <w:fldChar w:fldCharType="begin"/>
        </w:r>
        <w:r w:rsidRPr="007A5104">
          <w:rPr>
            <w:noProof/>
            <w:webHidden/>
          </w:rPr>
          <w:instrText xml:space="preserve"> PAGEREF _Toc320859528 \h </w:instrText>
        </w:r>
        <w:r w:rsidRPr="007A5104">
          <w:rPr>
            <w:noProof/>
            <w:webHidden/>
          </w:rPr>
        </w:r>
        <w:r w:rsidRPr="007A5104">
          <w:rPr>
            <w:noProof/>
            <w:webHidden/>
          </w:rPr>
          <w:fldChar w:fldCharType="separate"/>
        </w:r>
        <w:r>
          <w:rPr>
            <w:noProof/>
            <w:webHidden/>
          </w:rPr>
          <w:t>27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29" w:history="1">
        <w:r w:rsidRPr="007A5104">
          <w:rPr>
            <w:rStyle w:val="Hyperlink"/>
            <w:noProof/>
          </w:rPr>
          <w:t>B.II.5  Nároky na dopravní a jinou infrastrukturu</w:t>
        </w:r>
        <w:r w:rsidRPr="007A5104">
          <w:rPr>
            <w:noProof/>
            <w:webHidden/>
          </w:rPr>
          <w:tab/>
        </w:r>
        <w:r w:rsidRPr="007A5104">
          <w:rPr>
            <w:noProof/>
            <w:webHidden/>
          </w:rPr>
          <w:fldChar w:fldCharType="begin"/>
        </w:r>
        <w:r w:rsidRPr="007A5104">
          <w:rPr>
            <w:noProof/>
            <w:webHidden/>
          </w:rPr>
          <w:instrText xml:space="preserve"> PAGEREF _Toc320859529 \h </w:instrText>
        </w:r>
        <w:r w:rsidRPr="007A5104">
          <w:rPr>
            <w:noProof/>
            <w:webHidden/>
          </w:rPr>
        </w:r>
        <w:r w:rsidRPr="007A5104">
          <w:rPr>
            <w:noProof/>
            <w:webHidden/>
          </w:rPr>
          <w:fldChar w:fldCharType="separate"/>
        </w:r>
        <w:r>
          <w:rPr>
            <w:noProof/>
            <w:webHidden/>
          </w:rPr>
          <w:t>28</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30" w:history="1">
        <w:r w:rsidRPr="007A5104">
          <w:rPr>
            <w:rStyle w:val="Hyperlink"/>
            <w:noProof/>
          </w:rPr>
          <w:t>B.III   Údaje o výstupech</w:t>
        </w:r>
        <w:r w:rsidRPr="007A5104">
          <w:rPr>
            <w:noProof/>
            <w:webHidden/>
          </w:rPr>
          <w:tab/>
        </w:r>
        <w:r w:rsidRPr="007A5104">
          <w:rPr>
            <w:noProof/>
            <w:webHidden/>
          </w:rPr>
          <w:fldChar w:fldCharType="begin"/>
        </w:r>
        <w:r w:rsidRPr="007A5104">
          <w:rPr>
            <w:noProof/>
            <w:webHidden/>
          </w:rPr>
          <w:instrText xml:space="preserve"> PAGEREF _Toc320859530 \h </w:instrText>
        </w:r>
        <w:r w:rsidRPr="007A5104">
          <w:rPr>
            <w:noProof/>
            <w:webHidden/>
          </w:rPr>
        </w:r>
        <w:r w:rsidRPr="007A5104">
          <w:rPr>
            <w:noProof/>
            <w:webHidden/>
          </w:rPr>
          <w:fldChar w:fldCharType="separate"/>
        </w:r>
        <w:r>
          <w:rPr>
            <w:noProof/>
            <w:webHidden/>
          </w:rPr>
          <w:t>31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1" w:history="1">
        <w:r w:rsidRPr="007A5104">
          <w:rPr>
            <w:rStyle w:val="Hyperlink"/>
            <w:noProof/>
          </w:rPr>
          <w:t>B.III.1   Ovzduší</w:t>
        </w:r>
        <w:r w:rsidRPr="007A5104">
          <w:rPr>
            <w:noProof/>
            <w:webHidden/>
          </w:rPr>
          <w:tab/>
        </w:r>
        <w:r w:rsidRPr="007A5104">
          <w:rPr>
            <w:noProof/>
            <w:webHidden/>
          </w:rPr>
          <w:fldChar w:fldCharType="begin"/>
        </w:r>
        <w:r w:rsidRPr="007A5104">
          <w:rPr>
            <w:noProof/>
            <w:webHidden/>
          </w:rPr>
          <w:instrText xml:space="preserve"> PAGEREF _Toc320859531 \h </w:instrText>
        </w:r>
        <w:r w:rsidRPr="007A5104">
          <w:rPr>
            <w:noProof/>
            <w:webHidden/>
          </w:rPr>
        </w:r>
        <w:r w:rsidRPr="007A5104">
          <w:rPr>
            <w:noProof/>
            <w:webHidden/>
          </w:rPr>
          <w:fldChar w:fldCharType="separate"/>
        </w:r>
        <w:r>
          <w:rPr>
            <w:noProof/>
            <w:webHidden/>
          </w:rPr>
          <w:t>31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2" w:history="1">
        <w:r w:rsidRPr="007A5104">
          <w:rPr>
            <w:rStyle w:val="Hyperlink"/>
            <w:noProof/>
          </w:rPr>
          <w:t>B.III.2   Odpadní vody</w:t>
        </w:r>
        <w:r w:rsidRPr="007A5104">
          <w:rPr>
            <w:noProof/>
            <w:webHidden/>
          </w:rPr>
          <w:tab/>
        </w:r>
        <w:r w:rsidRPr="007A5104">
          <w:rPr>
            <w:noProof/>
            <w:webHidden/>
          </w:rPr>
          <w:fldChar w:fldCharType="begin"/>
        </w:r>
        <w:r w:rsidRPr="007A5104">
          <w:rPr>
            <w:noProof/>
            <w:webHidden/>
          </w:rPr>
          <w:instrText xml:space="preserve"> PAGEREF _Toc320859532 \h </w:instrText>
        </w:r>
        <w:r w:rsidRPr="007A5104">
          <w:rPr>
            <w:noProof/>
            <w:webHidden/>
          </w:rPr>
        </w:r>
        <w:r w:rsidRPr="007A5104">
          <w:rPr>
            <w:noProof/>
            <w:webHidden/>
          </w:rPr>
          <w:fldChar w:fldCharType="separate"/>
        </w:r>
        <w:r>
          <w:rPr>
            <w:noProof/>
            <w:webHidden/>
          </w:rPr>
          <w:t>31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3" w:history="1">
        <w:r w:rsidRPr="007A5104">
          <w:rPr>
            <w:rStyle w:val="Hyperlink"/>
            <w:noProof/>
          </w:rPr>
          <w:t>B.III.3   Odpady</w:t>
        </w:r>
        <w:r w:rsidRPr="007A5104">
          <w:rPr>
            <w:noProof/>
            <w:webHidden/>
          </w:rPr>
          <w:tab/>
        </w:r>
        <w:r w:rsidRPr="007A5104">
          <w:rPr>
            <w:noProof/>
            <w:webHidden/>
          </w:rPr>
          <w:fldChar w:fldCharType="begin"/>
        </w:r>
        <w:r w:rsidRPr="007A5104">
          <w:rPr>
            <w:noProof/>
            <w:webHidden/>
          </w:rPr>
          <w:instrText xml:space="preserve"> PAGEREF _Toc320859533 \h </w:instrText>
        </w:r>
        <w:r w:rsidRPr="007A5104">
          <w:rPr>
            <w:noProof/>
            <w:webHidden/>
          </w:rPr>
        </w:r>
        <w:r w:rsidRPr="007A5104">
          <w:rPr>
            <w:noProof/>
            <w:webHidden/>
          </w:rPr>
          <w:fldChar w:fldCharType="separate"/>
        </w:r>
        <w:r>
          <w:rPr>
            <w:noProof/>
            <w:webHidden/>
          </w:rPr>
          <w:t>32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4" w:history="1">
        <w:r w:rsidRPr="007A5104">
          <w:rPr>
            <w:rStyle w:val="Hyperlink"/>
            <w:noProof/>
          </w:rPr>
          <w:t>B.III.4   Ostatní</w:t>
        </w:r>
        <w:r w:rsidRPr="007A5104">
          <w:rPr>
            <w:noProof/>
            <w:webHidden/>
          </w:rPr>
          <w:tab/>
        </w:r>
        <w:r w:rsidRPr="007A5104">
          <w:rPr>
            <w:noProof/>
            <w:webHidden/>
          </w:rPr>
          <w:fldChar w:fldCharType="begin"/>
        </w:r>
        <w:r w:rsidRPr="007A5104">
          <w:rPr>
            <w:noProof/>
            <w:webHidden/>
          </w:rPr>
          <w:instrText xml:space="preserve"> PAGEREF _Toc320859534 \h </w:instrText>
        </w:r>
        <w:r w:rsidRPr="007A5104">
          <w:rPr>
            <w:noProof/>
            <w:webHidden/>
          </w:rPr>
        </w:r>
        <w:r w:rsidRPr="007A5104">
          <w:rPr>
            <w:noProof/>
            <w:webHidden/>
          </w:rPr>
          <w:fldChar w:fldCharType="separate"/>
        </w:r>
        <w:r>
          <w:rPr>
            <w:noProof/>
            <w:webHidden/>
          </w:rPr>
          <w:t>35</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5" w:history="1">
        <w:r w:rsidRPr="007A5104">
          <w:rPr>
            <w:rStyle w:val="Hyperlink"/>
            <w:noProof/>
          </w:rPr>
          <w:t>B.III.5   Doplňující údaje</w:t>
        </w:r>
        <w:r w:rsidRPr="007A5104">
          <w:rPr>
            <w:noProof/>
            <w:webHidden/>
          </w:rPr>
          <w:tab/>
        </w:r>
        <w:r w:rsidRPr="007A5104">
          <w:rPr>
            <w:noProof/>
            <w:webHidden/>
          </w:rPr>
          <w:fldChar w:fldCharType="begin"/>
        </w:r>
        <w:r w:rsidRPr="007A5104">
          <w:rPr>
            <w:noProof/>
            <w:webHidden/>
          </w:rPr>
          <w:instrText xml:space="preserve"> PAGEREF _Toc320859535 \h </w:instrText>
        </w:r>
        <w:r w:rsidRPr="007A5104">
          <w:rPr>
            <w:noProof/>
            <w:webHidden/>
          </w:rPr>
        </w:r>
        <w:r w:rsidRPr="007A5104">
          <w:rPr>
            <w:noProof/>
            <w:webHidden/>
          </w:rPr>
          <w:fldChar w:fldCharType="separate"/>
        </w:r>
        <w:r>
          <w:rPr>
            <w:noProof/>
            <w:webHidden/>
          </w:rPr>
          <w:t>41</w:t>
        </w:r>
        <w:r w:rsidRPr="007A5104">
          <w:rPr>
            <w:noProof/>
            <w:webHidden/>
          </w:rPr>
          <w:fldChar w:fldCharType="end"/>
        </w:r>
      </w:hyperlink>
    </w:p>
    <w:p w:rsidR="00CD4517" w:rsidRPr="007A5104" w:rsidRDefault="00CD4517" w:rsidP="00FB0CFC">
      <w:pPr>
        <w:pStyle w:val="TOC1"/>
        <w:tabs>
          <w:tab w:val="left" w:pos="1100"/>
        </w:tabs>
        <w:rPr>
          <w:rFonts w:ascii="Calibri" w:eastAsia="MS ??" w:hAnsi="Calibri"/>
          <w:b w:val="0"/>
          <w:bCs w:val="0"/>
          <w:i w:val="0"/>
          <w:iCs w:val="0"/>
          <w:noProof/>
          <w:sz w:val="22"/>
          <w:szCs w:val="22"/>
        </w:rPr>
      </w:pPr>
      <w:hyperlink w:anchor="_Toc320859536" w:history="1">
        <w:r w:rsidRPr="007A5104">
          <w:rPr>
            <w:rStyle w:val="Hyperlink"/>
            <w:noProof/>
          </w:rPr>
          <w:t>C.</w:t>
        </w:r>
        <w:r w:rsidRPr="007A5104">
          <w:rPr>
            <w:rFonts w:ascii="Calibri" w:eastAsia="MS ??" w:hAnsi="Calibri"/>
            <w:b w:val="0"/>
            <w:bCs w:val="0"/>
            <w:i w:val="0"/>
            <w:iCs w:val="0"/>
            <w:noProof/>
            <w:sz w:val="22"/>
            <w:szCs w:val="22"/>
          </w:rPr>
          <w:tab/>
        </w:r>
        <w:r w:rsidRPr="007A5104">
          <w:rPr>
            <w:rStyle w:val="Hyperlink"/>
            <w:rFonts w:ascii="AT*Technical CE" w:hAnsi="AT*Technical CE"/>
            <w:noProof/>
          </w:rPr>
          <w:t>ÚDAJE O STAVU ŽIVOTNÍHO PROSTŘEDÍ V DOTČENÉM ÚZEMÍ</w:t>
        </w:r>
        <w:r w:rsidRPr="007A5104">
          <w:rPr>
            <w:noProof/>
            <w:webHidden/>
          </w:rPr>
          <w:tab/>
        </w:r>
        <w:r w:rsidRPr="007A5104">
          <w:rPr>
            <w:noProof/>
            <w:webHidden/>
          </w:rPr>
          <w:fldChar w:fldCharType="begin"/>
        </w:r>
        <w:r w:rsidRPr="007A5104">
          <w:rPr>
            <w:noProof/>
            <w:webHidden/>
          </w:rPr>
          <w:instrText xml:space="preserve"> PAGEREF _Toc320859536 \h </w:instrText>
        </w:r>
        <w:r w:rsidRPr="007A5104">
          <w:rPr>
            <w:noProof/>
            <w:webHidden/>
          </w:rPr>
        </w:r>
        <w:r w:rsidRPr="007A5104">
          <w:rPr>
            <w:noProof/>
            <w:webHidden/>
          </w:rPr>
          <w:fldChar w:fldCharType="separate"/>
        </w:r>
        <w:r>
          <w:rPr>
            <w:noProof/>
            <w:webHidden/>
          </w:rPr>
          <w:t>43</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37" w:history="1">
        <w:r w:rsidRPr="007A5104">
          <w:rPr>
            <w:rStyle w:val="Hyperlink"/>
            <w:noProof/>
          </w:rPr>
          <w:t>C.1 Výčet nejzávažnějších environmentálních charakteristik dotčeného území</w:t>
        </w:r>
        <w:r w:rsidRPr="007A5104">
          <w:rPr>
            <w:noProof/>
            <w:webHidden/>
          </w:rPr>
          <w:tab/>
        </w:r>
        <w:r w:rsidRPr="007A5104">
          <w:rPr>
            <w:noProof/>
            <w:webHidden/>
          </w:rPr>
          <w:fldChar w:fldCharType="begin"/>
        </w:r>
        <w:r w:rsidRPr="007A5104">
          <w:rPr>
            <w:noProof/>
            <w:webHidden/>
          </w:rPr>
          <w:instrText xml:space="preserve"> PAGEREF _Toc320859537 \h </w:instrText>
        </w:r>
        <w:r w:rsidRPr="007A5104">
          <w:rPr>
            <w:noProof/>
            <w:webHidden/>
          </w:rPr>
        </w:r>
        <w:r w:rsidRPr="007A5104">
          <w:rPr>
            <w:noProof/>
            <w:webHidden/>
          </w:rPr>
          <w:fldChar w:fldCharType="separate"/>
        </w:r>
        <w:r>
          <w:rPr>
            <w:noProof/>
            <w:webHidden/>
          </w:rPr>
          <w:t>44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8" w:history="1">
        <w:r w:rsidRPr="007A5104">
          <w:rPr>
            <w:rStyle w:val="Hyperlink"/>
            <w:noProof/>
          </w:rPr>
          <w:t>C.1.1  Územní systém ekologické stability krajiny</w:t>
        </w:r>
        <w:r w:rsidRPr="007A5104">
          <w:rPr>
            <w:noProof/>
            <w:webHidden/>
          </w:rPr>
          <w:tab/>
        </w:r>
        <w:r w:rsidRPr="007A5104">
          <w:rPr>
            <w:noProof/>
            <w:webHidden/>
          </w:rPr>
          <w:fldChar w:fldCharType="begin"/>
        </w:r>
        <w:r w:rsidRPr="007A5104">
          <w:rPr>
            <w:noProof/>
            <w:webHidden/>
          </w:rPr>
          <w:instrText xml:space="preserve"> PAGEREF _Toc320859538 \h </w:instrText>
        </w:r>
        <w:r w:rsidRPr="007A5104">
          <w:rPr>
            <w:noProof/>
            <w:webHidden/>
          </w:rPr>
        </w:r>
        <w:r w:rsidRPr="007A5104">
          <w:rPr>
            <w:noProof/>
            <w:webHidden/>
          </w:rPr>
          <w:fldChar w:fldCharType="separate"/>
        </w:r>
        <w:r>
          <w:rPr>
            <w:noProof/>
            <w:webHidden/>
          </w:rPr>
          <w:t>45</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39" w:history="1">
        <w:r w:rsidRPr="007A5104">
          <w:rPr>
            <w:rStyle w:val="Hyperlink"/>
            <w:noProof/>
          </w:rPr>
          <w:t>C.1.2  Zvláště chráněná území</w:t>
        </w:r>
        <w:r w:rsidRPr="007A5104">
          <w:rPr>
            <w:noProof/>
            <w:webHidden/>
          </w:rPr>
          <w:tab/>
        </w:r>
        <w:r w:rsidRPr="007A5104">
          <w:rPr>
            <w:noProof/>
            <w:webHidden/>
          </w:rPr>
          <w:fldChar w:fldCharType="begin"/>
        </w:r>
        <w:r w:rsidRPr="007A5104">
          <w:rPr>
            <w:noProof/>
            <w:webHidden/>
          </w:rPr>
          <w:instrText xml:space="preserve"> PAGEREF _Toc320859539 \h </w:instrText>
        </w:r>
        <w:r w:rsidRPr="007A5104">
          <w:rPr>
            <w:noProof/>
            <w:webHidden/>
          </w:rPr>
        </w:r>
        <w:r w:rsidRPr="007A5104">
          <w:rPr>
            <w:noProof/>
            <w:webHidden/>
          </w:rPr>
          <w:fldChar w:fldCharType="separate"/>
        </w:r>
        <w:r>
          <w:rPr>
            <w:noProof/>
            <w:webHidden/>
          </w:rPr>
          <w:t>46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0" w:history="1">
        <w:r w:rsidRPr="007A5104">
          <w:rPr>
            <w:rStyle w:val="Hyperlink"/>
            <w:noProof/>
          </w:rPr>
          <w:t>C.1.3  CHOPAV</w:t>
        </w:r>
        <w:r w:rsidRPr="007A5104">
          <w:rPr>
            <w:noProof/>
            <w:webHidden/>
          </w:rPr>
          <w:tab/>
        </w:r>
        <w:r w:rsidRPr="007A5104">
          <w:rPr>
            <w:noProof/>
            <w:webHidden/>
          </w:rPr>
          <w:fldChar w:fldCharType="begin"/>
        </w:r>
        <w:r w:rsidRPr="007A5104">
          <w:rPr>
            <w:noProof/>
            <w:webHidden/>
          </w:rPr>
          <w:instrText xml:space="preserve"> PAGEREF _Toc320859540 \h </w:instrText>
        </w:r>
        <w:r w:rsidRPr="007A5104">
          <w:rPr>
            <w:noProof/>
            <w:webHidden/>
          </w:rPr>
        </w:r>
        <w:r w:rsidRPr="007A5104">
          <w:rPr>
            <w:noProof/>
            <w:webHidden/>
          </w:rPr>
          <w:fldChar w:fldCharType="separate"/>
        </w:r>
        <w:r>
          <w:rPr>
            <w:noProof/>
            <w:webHidden/>
          </w:rPr>
          <w:t>47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1" w:history="1">
        <w:r w:rsidRPr="007A5104">
          <w:rPr>
            <w:rStyle w:val="Hyperlink"/>
            <w:noProof/>
          </w:rPr>
          <w:t>C.1.4  NATURA 2000</w:t>
        </w:r>
        <w:r w:rsidRPr="007A5104">
          <w:rPr>
            <w:noProof/>
            <w:webHidden/>
          </w:rPr>
          <w:tab/>
        </w:r>
        <w:r w:rsidRPr="007A5104">
          <w:rPr>
            <w:noProof/>
            <w:webHidden/>
          </w:rPr>
          <w:fldChar w:fldCharType="begin"/>
        </w:r>
        <w:r w:rsidRPr="007A5104">
          <w:rPr>
            <w:noProof/>
            <w:webHidden/>
          </w:rPr>
          <w:instrText xml:space="preserve"> PAGEREF _Toc320859541 \h </w:instrText>
        </w:r>
        <w:r w:rsidRPr="007A5104">
          <w:rPr>
            <w:noProof/>
            <w:webHidden/>
          </w:rPr>
        </w:r>
        <w:r w:rsidRPr="007A5104">
          <w:rPr>
            <w:noProof/>
            <w:webHidden/>
          </w:rPr>
          <w:fldChar w:fldCharType="separate"/>
        </w:r>
        <w:r>
          <w:rPr>
            <w:noProof/>
            <w:webHidden/>
          </w:rPr>
          <w:t>48</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2" w:history="1">
        <w:r w:rsidRPr="007A5104">
          <w:rPr>
            <w:rStyle w:val="Hyperlink"/>
            <w:noProof/>
          </w:rPr>
          <w:t>C.1.5  Území přírodních parků</w:t>
        </w:r>
        <w:r w:rsidRPr="007A5104">
          <w:rPr>
            <w:noProof/>
            <w:webHidden/>
          </w:rPr>
          <w:tab/>
        </w:r>
        <w:r w:rsidRPr="007A5104">
          <w:rPr>
            <w:noProof/>
            <w:webHidden/>
          </w:rPr>
          <w:fldChar w:fldCharType="begin"/>
        </w:r>
        <w:r w:rsidRPr="007A5104">
          <w:rPr>
            <w:noProof/>
            <w:webHidden/>
          </w:rPr>
          <w:instrText xml:space="preserve"> PAGEREF _Toc320859542 \h </w:instrText>
        </w:r>
        <w:r w:rsidRPr="007A5104">
          <w:rPr>
            <w:noProof/>
            <w:webHidden/>
          </w:rPr>
        </w:r>
        <w:r w:rsidRPr="007A5104">
          <w:rPr>
            <w:noProof/>
            <w:webHidden/>
          </w:rPr>
          <w:fldChar w:fldCharType="separate"/>
        </w:r>
        <w:r>
          <w:rPr>
            <w:noProof/>
            <w:webHidden/>
          </w:rPr>
          <w:t>49</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3" w:history="1">
        <w:r w:rsidRPr="007A5104">
          <w:rPr>
            <w:rStyle w:val="Hyperlink"/>
            <w:noProof/>
          </w:rPr>
          <w:t>C.1.6  Významné krajinné prvky (VKP)</w:t>
        </w:r>
        <w:r w:rsidRPr="007A5104">
          <w:rPr>
            <w:noProof/>
            <w:webHidden/>
          </w:rPr>
          <w:tab/>
        </w:r>
        <w:r w:rsidRPr="007A5104">
          <w:rPr>
            <w:noProof/>
            <w:webHidden/>
          </w:rPr>
          <w:fldChar w:fldCharType="begin"/>
        </w:r>
        <w:r w:rsidRPr="007A5104">
          <w:rPr>
            <w:noProof/>
            <w:webHidden/>
          </w:rPr>
          <w:instrText xml:space="preserve"> PAGEREF _Toc320859543 \h </w:instrText>
        </w:r>
        <w:r w:rsidRPr="007A5104">
          <w:rPr>
            <w:noProof/>
            <w:webHidden/>
          </w:rPr>
        </w:r>
        <w:r w:rsidRPr="007A5104">
          <w:rPr>
            <w:noProof/>
            <w:webHidden/>
          </w:rPr>
          <w:fldChar w:fldCharType="separate"/>
        </w:r>
        <w:r>
          <w:rPr>
            <w:noProof/>
            <w:webHidden/>
          </w:rPr>
          <w:t>50</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4" w:history="1">
        <w:r w:rsidRPr="007A5104">
          <w:rPr>
            <w:rStyle w:val="Hyperlink"/>
            <w:noProof/>
          </w:rPr>
          <w:t>C.1.7  Území historického, kulturního nebo archeologického významu</w:t>
        </w:r>
        <w:r w:rsidRPr="007A5104">
          <w:rPr>
            <w:noProof/>
            <w:webHidden/>
          </w:rPr>
          <w:tab/>
        </w:r>
        <w:r w:rsidRPr="007A5104">
          <w:rPr>
            <w:noProof/>
            <w:webHidden/>
          </w:rPr>
          <w:fldChar w:fldCharType="begin"/>
        </w:r>
        <w:r w:rsidRPr="007A5104">
          <w:rPr>
            <w:noProof/>
            <w:webHidden/>
          </w:rPr>
          <w:instrText xml:space="preserve"> PAGEREF _Toc320859544 \h </w:instrText>
        </w:r>
        <w:r w:rsidRPr="007A5104">
          <w:rPr>
            <w:noProof/>
            <w:webHidden/>
          </w:rPr>
        </w:r>
        <w:r w:rsidRPr="007A5104">
          <w:rPr>
            <w:noProof/>
            <w:webHidden/>
          </w:rPr>
          <w:fldChar w:fldCharType="separate"/>
        </w:r>
        <w:r>
          <w:rPr>
            <w:noProof/>
            <w:webHidden/>
          </w:rPr>
          <w:t>51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5" w:history="1">
        <w:r w:rsidRPr="007A5104">
          <w:rPr>
            <w:rStyle w:val="Hyperlink"/>
            <w:noProof/>
          </w:rPr>
          <w:t>C.1.8  Území hustě zalidněná</w:t>
        </w:r>
        <w:r w:rsidRPr="007A5104">
          <w:rPr>
            <w:noProof/>
            <w:webHidden/>
          </w:rPr>
          <w:tab/>
        </w:r>
        <w:r w:rsidRPr="007A5104">
          <w:rPr>
            <w:noProof/>
            <w:webHidden/>
          </w:rPr>
          <w:fldChar w:fldCharType="begin"/>
        </w:r>
        <w:r w:rsidRPr="007A5104">
          <w:rPr>
            <w:noProof/>
            <w:webHidden/>
          </w:rPr>
          <w:instrText xml:space="preserve"> PAGEREF _Toc320859545 \h </w:instrText>
        </w:r>
        <w:r w:rsidRPr="007A5104">
          <w:rPr>
            <w:noProof/>
            <w:webHidden/>
          </w:rPr>
        </w:r>
        <w:r w:rsidRPr="007A5104">
          <w:rPr>
            <w:noProof/>
            <w:webHidden/>
          </w:rPr>
          <w:fldChar w:fldCharType="separate"/>
        </w:r>
        <w:r>
          <w:rPr>
            <w:noProof/>
            <w:webHidden/>
          </w:rPr>
          <w:t>52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6" w:history="1">
        <w:r w:rsidRPr="007A5104">
          <w:rPr>
            <w:rStyle w:val="Hyperlink"/>
            <w:noProof/>
          </w:rPr>
          <w:t>C.1.9  Území zatěžovaná nad míru únosného zatížení</w:t>
        </w:r>
        <w:r w:rsidRPr="007A5104">
          <w:rPr>
            <w:noProof/>
            <w:webHidden/>
          </w:rPr>
          <w:tab/>
        </w:r>
        <w:r w:rsidRPr="007A5104">
          <w:rPr>
            <w:noProof/>
            <w:webHidden/>
          </w:rPr>
          <w:fldChar w:fldCharType="begin"/>
        </w:r>
        <w:r w:rsidRPr="007A5104">
          <w:rPr>
            <w:noProof/>
            <w:webHidden/>
          </w:rPr>
          <w:instrText xml:space="preserve"> PAGEREF _Toc320859546 \h </w:instrText>
        </w:r>
        <w:r w:rsidRPr="007A5104">
          <w:rPr>
            <w:noProof/>
            <w:webHidden/>
          </w:rPr>
        </w:r>
        <w:r w:rsidRPr="007A5104">
          <w:rPr>
            <w:noProof/>
            <w:webHidden/>
          </w:rPr>
          <w:fldChar w:fldCharType="separate"/>
        </w:r>
        <w:r>
          <w:rPr>
            <w:noProof/>
            <w:webHidden/>
          </w:rPr>
          <w:t>52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7" w:history="1">
        <w:r w:rsidRPr="007A5104">
          <w:rPr>
            <w:rStyle w:val="Hyperlink"/>
            <w:iCs/>
            <w:noProof/>
          </w:rPr>
          <w:t>C.1.10  Staré ekologické zátěže</w:t>
        </w:r>
        <w:r w:rsidRPr="007A5104">
          <w:rPr>
            <w:noProof/>
            <w:webHidden/>
          </w:rPr>
          <w:tab/>
        </w:r>
        <w:r w:rsidRPr="007A5104">
          <w:rPr>
            <w:noProof/>
            <w:webHidden/>
          </w:rPr>
          <w:fldChar w:fldCharType="begin"/>
        </w:r>
        <w:r w:rsidRPr="007A5104">
          <w:rPr>
            <w:noProof/>
            <w:webHidden/>
          </w:rPr>
          <w:instrText xml:space="preserve"> PAGEREF _Toc320859547 \h </w:instrText>
        </w:r>
        <w:r w:rsidRPr="007A5104">
          <w:rPr>
            <w:noProof/>
            <w:webHidden/>
          </w:rPr>
        </w:r>
        <w:r w:rsidRPr="007A5104">
          <w:rPr>
            <w:noProof/>
            <w:webHidden/>
          </w:rPr>
          <w:fldChar w:fldCharType="separate"/>
        </w:r>
        <w:r>
          <w:rPr>
            <w:noProof/>
            <w:webHidden/>
          </w:rPr>
          <w:t>52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48" w:history="1">
        <w:r w:rsidRPr="007A5104">
          <w:rPr>
            <w:rStyle w:val="Hyperlink"/>
            <w:iCs/>
            <w:noProof/>
          </w:rPr>
          <w:t>C.1.11  Extrémní poměry v dotčeném území</w:t>
        </w:r>
        <w:r w:rsidRPr="007A5104">
          <w:rPr>
            <w:noProof/>
            <w:webHidden/>
          </w:rPr>
          <w:tab/>
        </w:r>
        <w:r w:rsidRPr="007A5104">
          <w:rPr>
            <w:noProof/>
            <w:webHidden/>
          </w:rPr>
          <w:fldChar w:fldCharType="begin"/>
        </w:r>
        <w:r w:rsidRPr="007A5104">
          <w:rPr>
            <w:noProof/>
            <w:webHidden/>
          </w:rPr>
          <w:instrText xml:space="preserve"> PAGEREF _Toc320859548 \h </w:instrText>
        </w:r>
        <w:r w:rsidRPr="007A5104">
          <w:rPr>
            <w:noProof/>
            <w:webHidden/>
          </w:rPr>
        </w:r>
        <w:r w:rsidRPr="007A5104">
          <w:rPr>
            <w:noProof/>
            <w:webHidden/>
          </w:rPr>
          <w:fldChar w:fldCharType="separate"/>
        </w:r>
        <w:r>
          <w:rPr>
            <w:noProof/>
            <w:webHidden/>
          </w:rPr>
          <w:t>53</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49" w:history="1">
        <w:r w:rsidRPr="007A5104">
          <w:rPr>
            <w:rStyle w:val="Hyperlink"/>
            <w:noProof/>
          </w:rPr>
          <w:t>C.2  Charakteristika současného stavu životního prostředí v dotčeném území</w:t>
        </w:r>
        <w:r w:rsidRPr="007A5104">
          <w:rPr>
            <w:noProof/>
            <w:webHidden/>
          </w:rPr>
          <w:tab/>
        </w:r>
        <w:r w:rsidRPr="007A5104">
          <w:rPr>
            <w:noProof/>
            <w:webHidden/>
          </w:rPr>
          <w:fldChar w:fldCharType="begin"/>
        </w:r>
        <w:r w:rsidRPr="007A5104">
          <w:rPr>
            <w:noProof/>
            <w:webHidden/>
          </w:rPr>
          <w:instrText xml:space="preserve"> PAGEREF _Toc320859549 \h </w:instrText>
        </w:r>
        <w:r w:rsidRPr="007A5104">
          <w:rPr>
            <w:noProof/>
            <w:webHidden/>
          </w:rPr>
        </w:r>
        <w:r w:rsidRPr="007A5104">
          <w:rPr>
            <w:noProof/>
            <w:webHidden/>
          </w:rPr>
          <w:fldChar w:fldCharType="separate"/>
        </w:r>
        <w:r>
          <w:rPr>
            <w:noProof/>
            <w:webHidden/>
          </w:rPr>
          <w:t>54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0" w:history="1">
        <w:r w:rsidRPr="007A5104">
          <w:rPr>
            <w:rStyle w:val="Hyperlink"/>
            <w:noProof/>
          </w:rPr>
          <w:t>C.2.1  Ovzduší a klima (klimatické faktory, kvalita ovzduší)</w:t>
        </w:r>
        <w:r w:rsidRPr="007A5104">
          <w:rPr>
            <w:noProof/>
            <w:webHidden/>
          </w:rPr>
          <w:tab/>
        </w:r>
        <w:r w:rsidRPr="007A5104">
          <w:rPr>
            <w:noProof/>
            <w:webHidden/>
          </w:rPr>
          <w:fldChar w:fldCharType="begin"/>
        </w:r>
        <w:r w:rsidRPr="007A5104">
          <w:rPr>
            <w:noProof/>
            <w:webHidden/>
          </w:rPr>
          <w:instrText xml:space="preserve"> PAGEREF _Toc320859550 \h </w:instrText>
        </w:r>
        <w:r w:rsidRPr="007A5104">
          <w:rPr>
            <w:noProof/>
            <w:webHidden/>
          </w:rPr>
        </w:r>
        <w:r w:rsidRPr="007A5104">
          <w:rPr>
            <w:noProof/>
            <w:webHidden/>
          </w:rPr>
          <w:fldChar w:fldCharType="separate"/>
        </w:r>
        <w:r>
          <w:rPr>
            <w:noProof/>
            <w:webHidden/>
          </w:rPr>
          <w:t>54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1" w:history="1">
        <w:r w:rsidRPr="007A5104">
          <w:rPr>
            <w:rStyle w:val="Hyperlink"/>
            <w:noProof/>
          </w:rPr>
          <w:t>C.2.2  Voda</w:t>
        </w:r>
        <w:r w:rsidRPr="007A5104">
          <w:rPr>
            <w:noProof/>
            <w:webHidden/>
          </w:rPr>
          <w:tab/>
        </w:r>
        <w:r w:rsidRPr="007A5104">
          <w:rPr>
            <w:noProof/>
            <w:webHidden/>
          </w:rPr>
          <w:fldChar w:fldCharType="begin"/>
        </w:r>
        <w:r w:rsidRPr="007A5104">
          <w:rPr>
            <w:noProof/>
            <w:webHidden/>
          </w:rPr>
          <w:instrText xml:space="preserve"> PAGEREF _Toc320859551 \h </w:instrText>
        </w:r>
        <w:r w:rsidRPr="007A5104">
          <w:rPr>
            <w:noProof/>
            <w:webHidden/>
          </w:rPr>
        </w:r>
        <w:r w:rsidRPr="007A5104">
          <w:rPr>
            <w:noProof/>
            <w:webHidden/>
          </w:rPr>
          <w:fldChar w:fldCharType="separate"/>
        </w:r>
        <w:r>
          <w:rPr>
            <w:noProof/>
            <w:webHidden/>
          </w:rPr>
          <w:t>56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2" w:history="1">
        <w:r w:rsidRPr="007A5104">
          <w:rPr>
            <w:rStyle w:val="Hyperlink"/>
            <w:noProof/>
          </w:rPr>
          <w:t>C.2.3  Půda</w:t>
        </w:r>
        <w:r w:rsidRPr="007A5104">
          <w:rPr>
            <w:noProof/>
            <w:webHidden/>
          </w:rPr>
          <w:tab/>
        </w:r>
        <w:r w:rsidRPr="007A5104">
          <w:rPr>
            <w:noProof/>
            <w:webHidden/>
          </w:rPr>
          <w:fldChar w:fldCharType="begin"/>
        </w:r>
        <w:r w:rsidRPr="007A5104">
          <w:rPr>
            <w:noProof/>
            <w:webHidden/>
          </w:rPr>
          <w:instrText xml:space="preserve"> PAGEREF _Toc320859552 \h </w:instrText>
        </w:r>
        <w:r w:rsidRPr="007A5104">
          <w:rPr>
            <w:noProof/>
            <w:webHidden/>
          </w:rPr>
        </w:r>
        <w:r w:rsidRPr="007A5104">
          <w:rPr>
            <w:noProof/>
            <w:webHidden/>
          </w:rPr>
          <w:fldChar w:fldCharType="separate"/>
        </w:r>
        <w:r>
          <w:rPr>
            <w:noProof/>
            <w:webHidden/>
          </w:rPr>
          <w:t>56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3" w:history="1">
        <w:r w:rsidRPr="007A5104">
          <w:rPr>
            <w:rStyle w:val="Hyperlink"/>
            <w:noProof/>
          </w:rPr>
          <w:t>C.2.4  Horninové prostředí a přírodní zdroje</w:t>
        </w:r>
        <w:r w:rsidRPr="007A5104">
          <w:rPr>
            <w:noProof/>
            <w:webHidden/>
          </w:rPr>
          <w:tab/>
        </w:r>
        <w:r w:rsidRPr="007A5104">
          <w:rPr>
            <w:noProof/>
            <w:webHidden/>
          </w:rPr>
          <w:fldChar w:fldCharType="begin"/>
        </w:r>
        <w:r w:rsidRPr="007A5104">
          <w:rPr>
            <w:noProof/>
            <w:webHidden/>
          </w:rPr>
          <w:instrText xml:space="preserve"> PAGEREF _Toc320859553 \h </w:instrText>
        </w:r>
        <w:r w:rsidRPr="007A5104">
          <w:rPr>
            <w:noProof/>
            <w:webHidden/>
          </w:rPr>
        </w:r>
        <w:r w:rsidRPr="007A5104">
          <w:rPr>
            <w:noProof/>
            <w:webHidden/>
          </w:rPr>
          <w:fldChar w:fldCharType="separate"/>
        </w:r>
        <w:r>
          <w:rPr>
            <w:noProof/>
            <w:webHidden/>
          </w:rPr>
          <w:t>57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4" w:history="1">
        <w:r w:rsidRPr="007A5104">
          <w:rPr>
            <w:rStyle w:val="Hyperlink"/>
            <w:noProof/>
          </w:rPr>
          <w:t>C.2.5  Fauna a flóra</w:t>
        </w:r>
        <w:r w:rsidRPr="007A5104">
          <w:rPr>
            <w:noProof/>
            <w:webHidden/>
          </w:rPr>
          <w:tab/>
        </w:r>
        <w:r w:rsidRPr="007A5104">
          <w:rPr>
            <w:noProof/>
            <w:webHidden/>
          </w:rPr>
          <w:fldChar w:fldCharType="begin"/>
        </w:r>
        <w:r w:rsidRPr="007A5104">
          <w:rPr>
            <w:noProof/>
            <w:webHidden/>
          </w:rPr>
          <w:instrText xml:space="preserve"> PAGEREF _Toc320859554 \h </w:instrText>
        </w:r>
        <w:r w:rsidRPr="007A5104">
          <w:rPr>
            <w:noProof/>
            <w:webHidden/>
          </w:rPr>
        </w:r>
        <w:r w:rsidRPr="007A5104">
          <w:rPr>
            <w:noProof/>
            <w:webHidden/>
          </w:rPr>
          <w:fldChar w:fldCharType="separate"/>
        </w:r>
        <w:r>
          <w:rPr>
            <w:noProof/>
            <w:webHidden/>
          </w:rPr>
          <w:t>59</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5" w:history="1">
        <w:r w:rsidRPr="007A5104">
          <w:rPr>
            <w:rStyle w:val="Hyperlink"/>
            <w:noProof/>
          </w:rPr>
          <w:t>C.2.6  Krajina</w:t>
        </w:r>
        <w:r w:rsidRPr="007A5104">
          <w:rPr>
            <w:noProof/>
            <w:webHidden/>
          </w:rPr>
          <w:tab/>
        </w:r>
        <w:r w:rsidRPr="007A5104">
          <w:rPr>
            <w:noProof/>
            <w:webHidden/>
          </w:rPr>
          <w:fldChar w:fldCharType="begin"/>
        </w:r>
        <w:r w:rsidRPr="007A5104">
          <w:rPr>
            <w:noProof/>
            <w:webHidden/>
          </w:rPr>
          <w:instrText xml:space="preserve"> PAGEREF _Toc320859555 \h </w:instrText>
        </w:r>
        <w:r w:rsidRPr="007A5104">
          <w:rPr>
            <w:noProof/>
            <w:webHidden/>
          </w:rPr>
        </w:r>
        <w:r w:rsidRPr="007A5104">
          <w:rPr>
            <w:noProof/>
            <w:webHidden/>
          </w:rPr>
          <w:fldChar w:fldCharType="separate"/>
        </w:r>
        <w:r>
          <w:rPr>
            <w:noProof/>
            <w:webHidden/>
          </w:rPr>
          <w:t>62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6" w:history="1">
        <w:r w:rsidRPr="007A5104">
          <w:rPr>
            <w:rStyle w:val="Hyperlink"/>
            <w:noProof/>
          </w:rPr>
          <w:t>C.2.7  Obyvatelstvo</w:t>
        </w:r>
        <w:r w:rsidRPr="007A5104">
          <w:rPr>
            <w:noProof/>
            <w:webHidden/>
          </w:rPr>
          <w:tab/>
        </w:r>
        <w:r w:rsidRPr="007A5104">
          <w:rPr>
            <w:noProof/>
            <w:webHidden/>
          </w:rPr>
          <w:fldChar w:fldCharType="begin"/>
        </w:r>
        <w:r w:rsidRPr="007A5104">
          <w:rPr>
            <w:noProof/>
            <w:webHidden/>
          </w:rPr>
          <w:instrText xml:space="preserve"> PAGEREF _Toc320859556 \h </w:instrText>
        </w:r>
        <w:r w:rsidRPr="007A5104">
          <w:rPr>
            <w:noProof/>
            <w:webHidden/>
          </w:rPr>
        </w:r>
        <w:r w:rsidRPr="007A5104">
          <w:rPr>
            <w:noProof/>
            <w:webHidden/>
          </w:rPr>
          <w:fldChar w:fldCharType="separate"/>
        </w:r>
        <w:r>
          <w:rPr>
            <w:noProof/>
            <w:webHidden/>
          </w:rPr>
          <w:t>65</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7" w:history="1">
        <w:r w:rsidRPr="007A5104">
          <w:rPr>
            <w:rStyle w:val="Hyperlink"/>
            <w:noProof/>
          </w:rPr>
          <w:t>C.2.8  Hmotný majetek</w:t>
        </w:r>
        <w:r w:rsidRPr="007A5104">
          <w:rPr>
            <w:noProof/>
            <w:webHidden/>
          </w:rPr>
          <w:tab/>
        </w:r>
        <w:r w:rsidRPr="007A5104">
          <w:rPr>
            <w:noProof/>
            <w:webHidden/>
          </w:rPr>
          <w:fldChar w:fldCharType="begin"/>
        </w:r>
        <w:r w:rsidRPr="007A5104">
          <w:rPr>
            <w:noProof/>
            <w:webHidden/>
          </w:rPr>
          <w:instrText xml:space="preserve"> PAGEREF _Toc320859557 \h </w:instrText>
        </w:r>
        <w:r w:rsidRPr="007A5104">
          <w:rPr>
            <w:noProof/>
            <w:webHidden/>
          </w:rPr>
        </w:r>
        <w:r w:rsidRPr="007A5104">
          <w:rPr>
            <w:noProof/>
            <w:webHidden/>
          </w:rPr>
          <w:fldChar w:fldCharType="separate"/>
        </w:r>
        <w:r>
          <w:rPr>
            <w:noProof/>
            <w:webHidden/>
          </w:rPr>
          <w:t>66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58" w:history="1">
        <w:r w:rsidRPr="007A5104">
          <w:rPr>
            <w:rStyle w:val="Hyperlink"/>
            <w:noProof/>
          </w:rPr>
          <w:t>C.2.9  Kulturní památky</w:t>
        </w:r>
        <w:r w:rsidRPr="007A5104">
          <w:rPr>
            <w:noProof/>
            <w:webHidden/>
          </w:rPr>
          <w:tab/>
        </w:r>
        <w:r w:rsidRPr="007A5104">
          <w:rPr>
            <w:noProof/>
            <w:webHidden/>
          </w:rPr>
          <w:fldChar w:fldCharType="begin"/>
        </w:r>
        <w:r w:rsidRPr="007A5104">
          <w:rPr>
            <w:noProof/>
            <w:webHidden/>
          </w:rPr>
          <w:instrText xml:space="preserve"> PAGEREF _Toc320859558 \h </w:instrText>
        </w:r>
        <w:r w:rsidRPr="007A5104">
          <w:rPr>
            <w:noProof/>
            <w:webHidden/>
          </w:rPr>
        </w:r>
        <w:r w:rsidRPr="007A5104">
          <w:rPr>
            <w:noProof/>
            <w:webHidden/>
          </w:rPr>
          <w:fldChar w:fldCharType="separate"/>
        </w:r>
        <w:r>
          <w:rPr>
            <w:noProof/>
            <w:webHidden/>
          </w:rPr>
          <w:t>66</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59" w:history="1">
        <w:r w:rsidRPr="007A5104">
          <w:rPr>
            <w:rStyle w:val="Hyperlink"/>
            <w:noProof/>
          </w:rPr>
          <w:t>C.3 Celkové zhod</w:t>
        </w:r>
        <w:r>
          <w:rPr>
            <w:rStyle w:val="Hyperlink"/>
            <w:noProof/>
          </w:rPr>
          <w:t xml:space="preserve">. </w:t>
        </w:r>
        <w:r w:rsidRPr="007A5104">
          <w:rPr>
            <w:rStyle w:val="Hyperlink"/>
            <w:noProof/>
          </w:rPr>
          <w:t xml:space="preserve">kvality </w:t>
        </w:r>
        <w:r>
          <w:rPr>
            <w:rStyle w:val="Hyperlink"/>
            <w:noProof/>
          </w:rPr>
          <w:t xml:space="preserve">ŽP </w:t>
        </w:r>
        <w:r w:rsidRPr="007A5104">
          <w:rPr>
            <w:rStyle w:val="Hyperlink"/>
            <w:noProof/>
          </w:rPr>
          <w:t>v dotčeném území z hlediska jeho únosného zatížení</w:t>
        </w:r>
        <w:r w:rsidRPr="007A5104">
          <w:rPr>
            <w:noProof/>
            <w:webHidden/>
          </w:rPr>
          <w:tab/>
        </w:r>
        <w:r w:rsidRPr="007A5104">
          <w:rPr>
            <w:noProof/>
            <w:webHidden/>
          </w:rPr>
          <w:fldChar w:fldCharType="begin"/>
        </w:r>
        <w:r w:rsidRPr="007A5104">
          <w:rPr>
            <w:noProof/>
            <w:webHidden/>
          </w:rPr>
          <w:instrText xml:space="preserve"> PAGEREF _Toc320859559 \h </w:instrText>
        </w:r>
        <w:r w:rsidRPr="007A5104">
          <w:rPr>
            <w:noProof/>
            <w:webHidden/>
          </w:rPr>
        </w:r>
        <w:r w:rsidRPr="007A5104">
          <w:rPr>
            <w:noProof/>
            <w:webHidden/>
          </w:rPr>
          <w:fldChar w:fldCharType="separate"/>
        </w:r>
        <w:r>
          <w:rPr>
            <w:noProof/>
            <w:webHidden/>
          </w:rPr>
          <w:t>68</w:t>
        </w:r>
        <w:r w:rsidRPr="007A5104">
          <w:rPr>
            <w:noProof/>
            <w:webHidden/>
          </w:rPr>
          <w:fldChar w:fldCharType="end"/>
        </w:r>
      </w:hyperlink>
    </w:p>
    <w:p w:rsidR="00CD4517" w:rsidRPr="007A5104" w:rsidRDefault="00CD4517" w:rsidP="00FB0CFC">
      <w:pPr>
        <w:pStyle w:val="TOC1"/>
        <w:tabs>
          <w:tab w:val="left" w:pos="1100"/>
        </w:tabs>
        <w:rPr>
          <w:rFonts w:ascii="Calibri" w:eastAsia="MS ??" w:hAnsi="Calibri"/>
          <w:b w:val="0"/>
          <w:bCs w:val="0"/>
          <w:i w:val="0"/>
          <w:iCs w:val="0"/>
          <w:noProof/>
          <w:sz w:val="22"/>
          <w:szCs w:val="22"/>
        </w:rPr>
      </w:pPr>
      <w:hyperlink w:anchor="_Toc320859560" w:history="1">
        <w:r w:rsidRPr="007A5104">
          <w:rPr>
            <w:rStyle w:val="Hyperlink"/>
            <w:noProof/>
          </w:rPr>
          <w:t>D.</w:t>
        </w:r>
        <w:r w:rsidRPr="007A5104">
          <w:rPr>
            <w:rFonts w:ascii="Calibri" w:eastAsia="MS ??" w:hAnsi="Calibri"/>
            <w:b w:val="0"/>
            <w:bCs w:val="0"/>
            <w:i w:val="0"/>
            <w:iCs w:val="0"/>
            <w:noProof/>
            <w:sz w:val="22"/>
            <w:szCs w:val="22"/>
          </w:rPr>
          <w:tab/>
        </w:r>
        <w:r w:rsidRPr="007A5104">
          <w:rPr>
            <w:rStyle w:val="Hyperlink"/>
            <w:rFonts w:ascii="AT*Technical CE" w:hAnsi="AT*Technical CE"/>
            <w:noProof/>
          </w:rPr>
          <w:t xml:space="preserve">KOMPLEXNÍ CHARAKTERISTIKA   A  HODNOCENÍ VLIVŮ ZÁMĚRU NA </w:t>
        </w:r>
        <w:r>
          <w:rPr>
            <w:rStyle w:val="Hyperlink"/>
            <w:noProof/>
          </w:rPr>
          <w:t xml:space="preserve">   </w:t>
        </w:r>
        <w:r w:rsidRPr="007A5104">
          <w:rPr>
            <w:rStyle w:val="Hyperlink"/>
            <w:rFonts w:ascii="AT*Technical CE" w:hAnsi="AT*Technical CE"/>
            <w:noProof/>
          </w:rPr>
          <w:t>VEŘEJNÉ ZDRAVÍ A ŽIVOTNÍ PROSTŘEDÍ</w:t>
        </w:r>
        <w:r w:rsidRPr="007A5104">
          <w:rPr>
            <w:noProof/>
            <w:webHidden/>
          </w:rPr>
          <w:tab/>
        </w:r>
        <w:r w:rsidRPr="007A5104">
          <w:rPr>
            <w:noProof/>
            <w:webHidden/>
          </w:rPr>
          <w:fldChar w:fldCharType="begin"/>
        </w:r>
        <w:r w:rsidRPr="007A5104">
          <w:rPr>
            <w:noProof/>
            <w:webHidden/>
          </w:rPr>
          <w:instrText xml:space="preserve"> PAGEREF _Toc320859560 \h </w:instrText>
        </w:r>
        <w:r w:rsidRPr="007A5104">
          <w:rPr>
            <w:noProof/>
            <w:webHidden/>
          </w:rPr>
        </w:r>
        <w:r w:rsidRPr="007A5104">
          <w:rPr>
            <w:noProof/>
            <w:webHidden/>
          </w:rPr>
          <w:fldChar w:fldCharType="separate"/>
        </w:r>
        <w:r>
          <w:rPr>
            <w:noProof/>
            <w:webHidden/>
          </w:rPr>
          <w:t>69</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61" w:history="1">
        <w:r w:rsidRPr="007A5104">
          <w:rPr>
            <w:rStyle w:val="Hyperlink"/>
            <w:noProof/>
          </w:rPr>
          <w:t xml:space="preserve">D.I  Charakteristika předpokládaných vlivů záměru na obyvatelstvo a </w:t>
        </w:r>
        <w:r>
          <w:rPr>
            <w:rStyle w:val="Hyperlink"/>
            <w:noProof/>
          </w:rPr>
          <w:t xml:space="preserve">ŽP                   </w:t>
        </w:r>
        <w:r w:rsidRPr="007A5104">
          <w:rPr>
            <w:rStyle w:val="Hyperlink"/>
            <w:noProof/>
          </w:rPr>
          <w:t xml:space="preserve"> a hodnocení jejich velikosti a významnosti</w:t>
        </w:r>
        <w:r w:rsidRPr="007A5104">
          <w:rPr>
            <w:noProof/>
            <w:webHidden/>
          </w:rPr>
          <w:tab/>
        </w:r>
        <w:r w:rsidRPr="007A5104">
          <w:rPr>
            <w:noProof/>
            <w:webHidden/>
          </w:rPr>
          <w:fldChar w:fldCharType="begin"/>
        </w:r>
        <w:r w:rsidRPr="007A5104">
          <w:rPr>
            <w:noProof/>
            <w:webHidden/>
          </w:rPr>
          <w:instrText xml:space="preserve"> PAGEREF _Toc320859561 \h </w:instrText>
        </w:r>
        <w:r w:rsidRPr="007A5104">
          <w:rPr>
            <w:noProof/>
            <w:webHidden/>
          </w:rPr>
        </w:r>
        <w:r w:rsidRPr="007A5104">
          <w:rPr>
            <w:noProof/>
            <w:webHidden/>
          </w:rPr>
          <w:fldChar w:fldCharType="separate"/>
        </w:r>
        <w:r>
          <w:rPr>
            <w:noProof/>
            <w:webHidden/>
          </w:rPr>
          <w:t>70</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2" w:history="1">
        <w:r w:rsidRPr="007A5104">
          <w:rPr>
            <w:rStyle w:val="Hyperlink"/>
            <w:noProof/>
          </w:rPr>
          <w:t>D.1  Vlivy na obyvatelstvo, včetně sociálně ekonomických vlivů</w:t>
        </w:r>
        <w:r w:rsidRPr="007A5104">
          <w:rPr>
            <w:noProof/>
            <w:webHidden/>
          </w:rPr>
          <w:tab/>
        </w:r>
        <w:r w:rsidRPr="007A5104">
          <w:rPr>
            <w:noProof/>
            <w:webHidden/>
          </w:rPr>
          <w:fldChar w:fldCharType="begin"/>
        </w:r>
        <w:r w:rsidRPr="007A5104">
          <w:rPr>
            <w:noProof/>
            <w:webHidden/>
          </w:rPr>
          <w:instrText xml:space="preserve"> PAGEREF _Toc320859562 \h </w:instrText>
        </w:r>
        <w:r w:rsidRPr="007A5104">
          <w:rPr>
            <w:noProof/>
            <w:webHidden/>
          </w:rPr>
        </w:r>
        <w:r w:rsidRPr="007A5104">
          <w:rPr>
            <w:noProof/>
            <w:webHidden/>
          </w:rPr>
          <w:fldChar w:fldCharType="separate"/>
        </w:r>
        <w:r>
          <w:rPr>
            <w:noProof/>
            <w:webHidden/>
          </w:rPr>
          <w:t>70</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3" w:history="1">
        <w:r w:rsidRPr="007A5104">
          <w:rPr>
            <w:rStyle w:val="Hyperlink"/>
            <w:noProof/>
          </w:rPr>
          <w:t>D.2  Vlivy na ovzduší a klima</w:t>
        </w:r>
        <w:r w:rsidRPr="007A5104">
          <w:rPr>
            <w:noProof/>
            <w:webHidden/>
          </w:rPr>
          <w:tab/>
        </w:r>
        <w:r w:rsidRPr="007A5104">
          <w:rPr>
            <w:noProof/>
            <w:webHidden/>
          </w:rPr>
          <w:fldChar w:fldCharType="begin"/>
        </w:r>
        <w:r w:rsidRPr="007A5104">
          <w:rPr>
            <w:noProof/>
            <w:webHidden/>
          </w:rPr>
          <w:instrText xml:space="preserve"> PAGEREF _Toc320859563 \h </w:instrText>
        </w:r>
        <w:r w:rsidRPr="007A5104">
          <w:rPr>
            <w:noProof/>
            <w:webHidden/>
          </w:rPr>
        </w:r>
        <w:r w:rsidRPr="007A5104">
          <w:rPr>
            <w:noProof/>
            <w:webHidden/>
          </w:rPr>
          <w:fldChar w:fldCharType="separate"/>
        </w:r>
        <w:r>
          <w:rPr>
            <w:noProof/>
            <w:webHidden/>
          </w:rPr>
          <w:t>77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4" w:history="1">
        <w:r w:rsidRPr="007A5104">
          <w:rPr>
            <w:rStyle w:val="Hyperlink"/>
            <w:noProof/>
          </w:rPr>
          <w:t>D.3  Vlivy na hlukovou situaci a event. další fyzikální a biol.charakteristiky</w:t>
        </w:r>
        <w:r w:rsidRPr="007A5104">
          <w:rPr>
            <w:noProof/>
            <w:webHidden/>
          </w:rPr>
          <w:tab/>
        </w:r>
        <w:r w:rsidRPr="007A5104">
          <w:rPr>
            <w:noProof/>
            <w:webHidden/>
          </w:rPr>
          <w:fldChar w:fldCharType="begin"/>
        </w:r>
        <w:r w:rsidRPr="007A5104">
          <w:rPr>
            <w:noProof/>
            <w:webHidden/>
          </w:rPr>
          <w:instrText xml:space="preserve"> PAGEREF _Toc320859564 \h </w:instrText>
        </w:r>
        <w:r w:rsidRPr="007A5104">
          <w:rPr>
            <w:noProof/>
            <w:webHidden/>
          </w:rPr>
        </w:r>
        <w:r w:rsidRPr="007A5104">
          <w:rPr>
            <w:noProof/>
            <w:webHidden/>
          </w:rPr>
          <w:fldChar w:fldCharType="separate"/>
        </w:r>
        <w:r>
          <w:rPr>
            <w:noProof/>
            <w:webHidden/>
          </w:rPr>
          <w:t>77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5" w:history="1">
        <w:r w:rsidRPr="007A5104">
          <w:rPr>
            <w:rStyle w:val="Hyperlink"/>
            <w:noProof/>
          </w:rPr>
          <w:t>D.4   Vlivy na povrchové a podzemní vody</w:t>
        </w:r>
        <w:r w:rsidRPr="007A5104">
          <w:rPr>
            <w:noProof/>
            <w:webHidden/>
          </w:rPr>
          <w:tab/>
        </w:r>
        <w:r w:rsidRPr="007A5104">
          <w:rPr>
            <w:noProof/>
            <w:webHidden/>
          </w:rPr>
          <w:fldChar w:fldCharType="begin"/>
        </w:r>
        <w:r w:rsidRPr="007A5104">
          <w:rPr>
            <w:noProof/>
            <w:webHidden/>
          </w:rPr>
          <w:instrText xml:space="preserve"> PAGEREF _Toc320859565 \h </w:instrText>
        </w:r>
        <w:r w:rsidRPr="007A5104">
          <w:rPr>
            <w:noProof/>
            <w:webHidden/>
          </w:rPr>
        </w:r>
        <w:r w:rsidRPr="007A5104">
          <w:rPr>
            <w:noProof/>
            <w:webHidden/>
          </w:rPr>
          <w:fldChar w:fldCharType="separate"/>
        </w:r>
        <w:r>
          <w:rPr>
            <w:noProof/>
            <w:webHidden/>
          </w:rPr>
          <w:t>84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6" w:history="1">
        <w:r w:rsidRPr="007A5104">
          <w:rPr>
            <w:rStyle w:val="Hyperlink"/>
            <w:noProof/>
          </w:rPr>
          <w:t>D.5   Vlivy na půdu</w:t>
        </w:r>
        <w:r w:rsidRPr="007A5104">
          <w:rPr>
            <w:noProof/>
            <w:webHidden/>
          </w:rPr>
          <w:tab/>
        </w:r>
        <w:r w:rsidRPr="007A5104">
          <w:rPr>
            <w:noProof/>
            <w:webHidden/>
          </w:rPr>
          <w:fldChar w:fldCharType="begin"/>
        </w:r>
        <w:r w:rsidRPr="007A5104">
          <w:rPr>
            <w:noProof/>
            <w:webHidden/>
          </w:rPr>
          <w:instrText xml:space="preserve"> PAGEREF _Toc320859566 \h </w:instrText>
        </w:r>
        <w:r w:rsidRPr="007A5104">
          <w:rPr>
            <w:noProof/>
            <w:webHidden/>
          </w:rPr>
        </w:r>
        <w:r w:rsidRPr="007A5104">
          <w:rPr>
            <w:noProof/>
            <w:webHidden/>
          </w:rPr>
          <w:fldChar w:fldCharType="separate"/>
        </w:r>
        <w:r>
          <w:rPr>
            <w:noProof/>
            <w:webHidden/>
          </w:rPr>
          <w:t>84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7" w:history="1">
        <w:r w:rsidRPr="007A5104">
          <w:rPr>
            <w:rStyle w:val="Hyperlink"/>
            <w:noProof/>
          </w:rPr>
          <w:t>D.6   Vlivy na horninové prostředí a přírodní zdroje</w:t>
        </w:r>
        <w:r w:rsidRPr="007A5104">
          <w:rPr>
            <w:noProof/>
            <w:webHidden/>
          </w:rPr>
          <w:tab/>
        </w:r>
        <w:r w:rsidRPr="007A5104">
          <w:rPr>
            <w:noProof/>
            <w:webHidden/>
          </w:rPr>
          <w:fldChar w:fldCharType="begin"/>
        </w:r>
        <w:r w:rsidRPr="007A5104">
          <w:rPr>
            <w:noProof/>
            <w:webHidden/>
          </w:rPr>
          <w:instrText xml:space="preserve"> PAGEREF _Toc320859567 \h </w:instrText>
        </w:r>
        <w:r w:rsidRPr="007A5104">
          <w:rPr>
            <w:noProof/>
            <w:webHidden/>
          </w:rPr>
        </w:r>
        <w:r w:rsidRPr="007A5104">
          <w:rPr>
            <w:noProof/>
            <w:webHidden/>
          </w:rPr>
          <w:fldChar w:fldCharType="separate"/>
        </w:r>
        <w:r>
          <w:rPr>
            <w:noProof/>
            <w:webHidden/>
          </w:rPr>
          <w:t>85</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8" w:history="1">
        <w:r w:rsidRPr="007A5104">
          <w:rPr>
            <w:rStyle w:val="Hyperlink"/>
            <w:noProof/>
          </w:rPr>
          <w:t>D.7   Vlivy na faunu, flóru a ekosystémy</w:t>
        </w:r>
        <w:r w:rsidRPr="007A5104">
          <w:rPr>
            <w:noProof/>
            <w:webHidden/>
          </w:rPr>
          <w:tab/>
        </w:r>
        <w:r w:rsidRPr="007A5104">
          <w:rPr>
            <w:noProof/>
            <w:webHidden/>
          </w:rPr>
          <w:fldChar w:fldCharType="begin"/>
        </w:r>
        <w:r w:rsidRPr="007A5104">
          <w:rPr>
            <w:noProof/>
            <w:webHidden/>
          </w:rPr>
          <w:instrText xml:space="preserve"> PAGEREF _Toc320859568 \h </w:instrText>
        </w:r>
        <w:r w:rsidRPr="007A5104">
          <w:rPr>
            <w:noProof/>
            <w:webHidden/>
          </w:rPr>
        </w:r>
        <w:r w:rsidRPr="007A5104">
          <w:rPr>
            <w:noProof/>
            <w:webHidden/>
          </w:rPr>
          <w:fldChar w:fldCharType="separate"/>
        </w:r>
        <w:r>
          <w:rPr>
            <w:noProof/>
            <w:webHidden/>
          </w:rPr>
          <w:t>86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69" w:history="1">
        <w:r w:rsidRPr="007A5104">
          <w:rPr>
            <w:rStyle w:val="Hyperlink"/>
            <w:noProof/>
          </w:rPr>
          <w:t>D.8   Vlivy na NATURA 2000</w:t>
        </w:r>
        <w:r w:rsidRPr="007A5104">
          <w:rPr>
            <w:noProof/>
            <w:webHidden/>
          </w:rPr>
          <w:tab/>
        </w:r>
        <w:r w:rsidRPr="007A5104">
          <w:rPr>
            <w:noProof/>
            <w:webHidden/>
          </w:rPr>
          <w:fldChar w:fldCharType="begin"/>
        </w:r>
        <w:r w:rsidRPr="007A5104">
          <w:rPr>
            <w:noProof/>
            <w:webHidden/>
          </w:rPr>
          <w:instrText xml:space="preserve"> PAGEREF _Toc320859569 \h </w:instrText>
        </w:r>
        <w:r w:rsidRPr="007A5104">
          <w:rPr>
            <w:noProof/>
            <w:webHidden/>
          </w:rPr>
        </w:r>
        <w:r w:rsidRPr="007A5104">
          <w:rPr>
            <w:noProof/>
            <w:webHidden/>
          </w:rPr>
          <w:fldChar w:fldCharType="separate"/>
        </w:r>
        <w:r>
          <w:rPr>
            <w:noProof/>
            <w:webHidden/>
          </w:rPr>
          <w:t>91</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0" w:history="1">
        <w:r w:rsidRPr="007A5104">
          <w:rPr>
            <w:rStyle w:val="Hyperlink"/>
            <w:noProof/>
          </w:rPr>
          <w:t>D.9   Vlivy na krajinu</w:t>
        </w:r>
        <w:r w:rsidRPr="007A5104">
          <w:rPr>
            <w:noProof/>
            <w:webHidden/>
          </w:rPr>
          <w:tab/>
        </w:r>
        <w:r w:rsidRPr="007A5104">
          <w:rPr>
            <w:noProof/>
            <w:webHidden/>
          </w:rPr>
          <w:fldChar w:fldCharType="begin"/>
        </w:r>
        <w:r w:rsidRPr="007A5104">
          <w:rPr>
            <w:noProof/>
            <w:webHidden/>
          </w:rPr>
          <w:instrText xml:space="preserve"> PAGEREF _Toc320859570 \h </w:instrText>
        </w:r>
        <w:r w:rsidRPr="007A5104">
          <w:rPr>
            <w:noProof/>
            <w:webHidden/>
          </w:rPr>
        </w:r>
        <w:r w:rsidRPr="007A5104">
          <w:rPr>
            <w:noProof/>
            <w:webHidden/>
          </w:rPr>
          <w:fldChar w:fldCharType="separate"/>
        </w:r>
        <w:r>
          <w:rPr>
            <w:noProof/>
            <w:webHidden/>
          </w:rPr>
          <w:t>92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1" w:history="1">
        <w:r w:rsidRPr="007A5104">
          <w:rPr>
            <w:rStyle w:val="Hyperlink"/>
            <w:noProof/>
          </w:rPr>
          <w:t>D.10   Vlivy na hmotný majetek a kulturní památky</w:t>
        </w:r>
        <w:r w:rsidRPr="007A5104">
          <w:rPr>
            <w:noProof/>
            <w:webHidden/>
          </w:rPr>
          <w:tab/>
        </w:r>
        <w:r w:rsidRPr="007A5104">
          <w:rPr>
            <w:noProof/>
            <w:webHidden/>
          </w:rPr>
          <w:fldChar w:fldCharType="begin"/>
        </w:r>
        <w:r w:rsidRPr="007A5104">
          <w:rPr>
            <w:noProof/>
            <w:webHidden/>
          </w:rPr>
          <w:instrText xml:space="preserve"> PAGEREF _Toc320859571 \h </w:instrText>
        </w:r>
        <w:r w:rsidRPr="007A5104">
          <w:rPr>
            <w:noProof/>
            <w:webHidden/>
          </w:rPr>
        </w:r>
        <w:r w:rsidRPr="007A5104">
          <w:rPr>
            <w:noProof/>
            <w:webHidden/>
          </w:rPr>
          <w:fldChar w:fldCharType="separate"/>
        </w:r>
        <w:r>
          <w:rPr>
            <w:noProof/>
            <w:webHidden/>
          </w:rPr>
          <w:t>98</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72" w:history="1">
        <w:r w:rsidRPr="007A5104">
          <w:rPr>
            <w:rStyle w:val="Hyperlink"/>
            <w:noProof/>
          </w:rPr>
          <w:t>D.II Komplexní charakteristika vlivů záměru na ŽP</w:t>
        </w:r>
        <w:r w:rsidRPr="007A5104">
          <w:rPr>
            <w:noProof/>
            <w:webHidden/>
          </w:rPr>
          <w:tab/>
        </w:r>
        <w:r w:rsidRPr="007A5104">
          <w:rPr>
            <w:noProof/>
            <w:webHidden/>
          </w:rPr>
          <w:fldChar w:fldCharType="begin"/>
        </w:r>
        <w:r w:rsidRPr="007A5104">
          <w:rPr>
            <w:noProof/>
            <w:webHidden/>
          </w:rPr>
          <w:instrText xml:space="preserve"> PAGEREF _Toc320859572 \h </w:instrText>
        </w:r>
        <w:r w:rsidRPr="007A5104">
          <w:rPr>
            <w:noProof/>
            <w:webHidden/>
          </w:rPr>
        </w:r>
        <w:r w:rsidRPr="007A5104">
          <w:rPr>
            <w:noProof/>
            <w:webHidden/>
          </w:rPr>
          <w:fldChar w:fldCharType="separate"/>
        </w:r>
        <w:r>
          <w:rPr>
            <w:noProof/>
            <w:webHidden/>
          </w:rPr>
          <w:t>99</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73" w:history="1">
        <w:r w:rsidRPr="007A5104">
          <w:rPr>
            <w:rStyle w:val="Hyperlink"/>
            <w:noProof/>
          </w:rPr>
          <w:t>D.III   Charakteristika environmentálních rizik při možných haváriích</w:t>
        </w:r>
        <w:r>
          <w:rPr>
            <w:rStyle w:val="Hyperlink"/>
            <w:noProof/>
          </w:rPr>
          <w:t>…………...</w:t>
        </w:r>
        <w:r w:rsidRPr="007A5104">
          <w:rPr>
            <w:noProof/>
            <w:webHidden/>
          </w:rPr>
          <w:fldChar w:fldCharType="begin"/>
        </w:r>
        <w:r w:rsidRPr="007A5104">
          <w:rPr>
            <w:noProof/>
            <w:webHidden/>
          </w:rPr>
          <w:instrText xml:space="preserve"> PAGEREF _Toc320859573 \h </w:instrText>
        </w:r>
        <w:r w:rsidRPr="007A5104">
          <w:rPr>
            <w:noProof/>
            <w:webHidden/>
          </w:rPr>
        </w:r>
        <w:r w:rsidRPr="007A5104">
          <w:rPr>
            <w:noProof/>
            <w:webHidden/>
          </w:rPr>
          <w:fldChar w:fldCharType="separate"/>
        </w:r>
        <w:r>
          <w:rPr>
            <w:noProof/>
            <w:webHidden/>
          </w:rPr>
          <w:t>102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4" w:history="1">
        <w:r w:rsidRPr="007A5104">
          <w:rPr>
            <w:rStyle w:val="Hyperlink"/>
            <w:noProof/>
          </w:rPr>
          <w:t>D.III.1  Rizika při výstavbě posuzovaného záměru</w:t>
        </w:r>
        <w:r w:rsidRPr="007A5104">
          <w:rPr>
            <w:noProof/>
            <w:webHidden/>
          </w:rPr>
          <w:tab/>
        </w:r>
        <w:r w:rsidRPr="007A5104">
          <w:rPr>
            <w:noProof/>
            <w:webHidden/>
          </w:rPr>
          <w:fldChar w:fldCharType="begin"/>
        </w:r>
        <w:r w:rsidRPr="007A5104">
          <w:rPr>
            <w:noProof/>
            <w:webHidden/>
          </w:rPr>
          <w:instrText xml:space="preserve"> PAGEREF _Toc320859574 \h </w:instrText>
        </w:r>
        <w:r w:rsidRPr="007A5104">
          <w:rPr>
            <w:noProof/>
            <w:webHidden/>
          </w:rPr>
        </w:r>
        <w:r w:rsidRPr="007A5104">
          <w:rPr>
            <w:noProof/>
            <w:webHidden/>
          </w:rPr>
          <w:fldChar w:fldCharType="separate"/>
        </w:r>
        <w:r>
          <w:rPr>
            <w:noProof/>
            <w:webHidden/>
          </w:rPr>
          <w:t>102</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5" w:history="1">
        <w:r w:rsidRPr="007A5104">
          <w:rPr>
            <w:rStyle w:val="Hyperlink"/>
            <w:noProof/>
          </w:rPr>
          <w:t>D.III.2  Rizika při samotném provozu posuzovaného záměru</w:t>
        </w:r>
        <w:r w:rsidRPr="007A5104">
          <w:rPr>
            <w:noProof/>
            <w:webHidden/>
          </w:rPr>
          <w:tab/>
        </w:r>
        <w:r w:rsidRPr="007A5104">
          <w:rPr>
            <w:noProof/>
            <w:webHidden/>
          </w:rPr>
          <w:fldChar w:fldCharType="begin"/>
        </w:r>
        <w:r w:rsidRPr="007A5104">
          <w:rPr>
            <w:noProof/>
            <w:webHidden/>
          </w:rPr>
          <w:instrText xml:space="preserve"> PAGEREF _Toc320859575 \h </w:instrText>
        </w:r>
        <w:r w:rsidRPr="007A5104">
          <w:rPr>
            <w:noProof/>
            <w:webHidden/>
          </w:rPr>
        </w:r>
        <w:r w:rsidRPr="007A5104">
          <w:rPr>
            <w:noProof/>
            <w:webHidden/>
          </w:rPr>
          <w:fldChar w:fldCharType="separate"/>
        </w:r>
        <w:r>
          <w:rPr>
            <w:noProof/>
            <w:webHidden/>
          </w:rPr>
          <w:t>103</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6" w:history="1">
        <w:r w:rsidRPr="007A5104">
          <w:rPr>
            <w:rStyle w:val="Hyperlink"/>
            <w:noProof/>
          </w:rPr>
          <w:t>D.III.3  Rizika po překročení doby životnosti posuz. technologie</w:t>
        </w:r>
        <w:r w:rsidRPr="007A5104">
          <w:rPr>
            <w:noProof/>
            <w:webHidden/>
          </w:rPr>
          <w:tab/>
        </w:r>
        <w:r w:rsidRPr="007A5104">
          <w:rPr>
            <w:noProof/>
            <w:webHidden/>
          </w:rPr>
          <w:fldChar w:fldCharType="begin"/>
        </w:r>
        <w:r w:rsidRPr="007A5104">
          <w:rPr>
            <w:noProof/>
            <w:webHidden/>
          </w:rPr>
          <w:instrText xml:space="preserve"> PAGEREF _Toc320859576 \h </w:instrText>
        </w:r>
        <w:r w:rsidRPr="007A5104">
          <w:rPr>
            <w:noProof/>
            <w:webHidden/>
          </w:rPr>
        </w:r>
        <w:r w:rsidRPr="007A5104">
          <w:rPr>
            <w:noProof/>
            <w:webHidden/>
          </w:rPr>
          <w:fldChar w:fldCharType="separate"/>
        </w:r>
        <w:r>
          <w:rPr>
            <w:noProof/>
            <w:webHidden/>
          </w:rPr>
          <w:t>103</w:t>
        </w:r>
        <w:r w:rsidRPr="007A5104">
          <w:rPr>
            <w:noProof/>
            <w:webHidden/>
          </w:rPr>
          <w:fldChar w:fldCharType="end"/>
        </w:r>
      </w:hyperlink>
    </w:p>
    <w:p w:rsidR="00CD4517" w:rsidRPr="007A5104" w:rsidRDefault="00CD4517" w:rsidP="00FB0CFC">
      <w:pPr>
        <w:pStyle w:val="TOC2"/>
        <w:spacing w:line="240" w:lineRule="auto"/>
        <w:rPr>
          <w:rFonts w:ascii="Calibri" w:eastAsia="MS ??" w:hAnsi="Calibri"/>
          <w:noProof/>
          <w:sz w:val="22"/>
          <w:szCs w:val="22"/>
        </w:rPr>
      </w:pPr>
      <w:hyperlink w:anchor="_Toc320859577" w:history="1">
        <w:r w:rsidRPr="007A5104">
          <w:rPr>
            <w:rStyle w:val="Hyperlink"/>
            <w:noProof/>
          </w:rPr>
          <w:t>D.IV Charakteristika opatření k prevenci, vyloučení, snížení, popř. kompenzaci nepříz.vlivů na ŽP</w:t>
        </w:r>
        <w:r w:rsidRPr="007A5104">
          <w:rPr>
            <w:noProof/>
            <w:webHidden/>
          </w:rPr>
          <w:tab/>
        </w:r>
        <w:r w:rsidRPr="007A5104">
          <w:rPr>
            <w:noProof/>
            <w:webHidden/>
          </w:rPr>
          <w:fldChar w:fldCharType="begin"/>
        </w:r>
        <w:r w:rsidRPr="007A5104">
          <w:rPr>
            <w:noProof/>
            <w:webHidden/>
          </w:rPr>
          <w:instrText xml:space="preserve"> PAGEREF _Toc320859577 \h </w:instrText>
        </w:r>
        <w:r w:rsidRPr="007A5104">
          <w:rPr>
            <w:noProof/>
            <w:webHidden/>
          </w:rPr>
        </w:r>
        <w:r w:rsidRPr="007A5104">
          <w:rPr>
            <w:noProof/>
            <w:webHidden/>
          </w:rPr>
          <w:fldChar w:fldCharType="separate"/>
        </w:r>
        <w:r>
          <w:rPr>
            <w:noProof/>
            <w:webHidden/>
          </w:rPr>
          <w:t>104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8" w:history="1">
        <w:r w:rsidRPr="007A5104">
          <w:rPr>
            <w:rStyle w:val="Hyperlink"/>
            <w:noProof/>
          </w:rPr>
          <w:t>D.IV.1   Provozně  technická opatření</w:t>
        </w:r>
        <w:r w:rsidRPr="007A5104">
          <w:rPr>
            <w:noProof/>
            <w:webHidden/>
          </w:rPr>
          <w:tab/>
        </w:r>
        <w:r w:rsidRPr="007A5104">
          <w:rPr>
            <w:noProof/>
            <w:webHidden/>
          </w:rPr>
          <w:fldChar w:fldCharType="begin"/>
        </w:r>
        <w:r w:rsidRPr="007A5104">
          <w:rPr>
            <w:noProof/>
            <w:webHidden/>
          </w:rPr>
          <w:instrText xml:space="preserve"> PAGEREF _Toc320859578 \h </w:instrText>
        </w:r>
        <w:r w:rsidRPr="007A5104">
          <w:rPr>
            <w:noProof/>
            <w:webHidden/>
          </w:rPr>
        </w:r>
        <w:r w:rsidRPr="007A5104">
          <w:rPr>
            <w:noProof/>
            <w:webHidden/>
          </w:rPr>
          <w:fldChar w:fldCharType="separate"/>
        </w:r>
        <w:r>
          <w:rPr>
            <w:noProof/>
            <w:webHidden/>
          </w:rPr>
          <w:t>104</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79" w:history="1">
        <w:r w:rsidRPr="007A5104">
          <w:rPr>
            <w:rStyle w:val="Hyperlink"/>
            <w:noProof/>
          </w:rPr>
          <w:t>D.IV.2  Organizační a legislativní opatření</w:t>
        </w:r>
        <w:r w:rsidRPr="007A5104">
          <w:rPr>
            <w:noProof/>
            <w:webHidden/>
          </w:rPr>
          <w:tab/>
        </w:r>
        <w:r w:rsidRPr="007A5104">
          <w:rPr>
            <w:noProof/>
            <w:webHidden/>
          </w:rPr>
          <w:fldChar w:fldCharType="begin"/>
        </w:r>
        <w:r w:rsidRPr="007A5104">
          <w:rPr>
            <w:noProof/>
            <w:webHidden/>
          </w:rPr>
          <w:instrText xml:space="preserve"> PAGEREF _Toc320859579 \h </w:instrText>
        </w:r>
        <w:r w:rsidRPr="007A5104">
          <w:rPr>
            <w:noProof/>
            <w:webHidden/>
          </w:rPr>
        </w:r>
        <w:r w:rsidRPr="007A5104">
          <w:rPr>
            <w:noProof/>
            <w:webHidden/>
          </w:rPr>
          <w:fldChar w:fldCharType="separate"/>
        </w:r>
        <w:r>
          <w:rPr>
            <w:noProof/>
            <w:webHidden/>
          </w:rPr>
          <w:t>106</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80" w:history="1">
        <w:r w:rsidRPr="007A5104">
          <w:rPr>
            <w:rStyle w:val="Hyperlink"/>
            <w:noProof/>
          </w:rPr>
          <w:t>D.IV.3  Opatření v oblasti ochrany přírody</w:t>
        </w:r>
        <w:r w:rsidRPr="007A5104">
          <w:rPr>
            <w:noProof/>
            <w:webHidden/>
          </w:rPr>
          <w:tab/>
        </w:r>
        <w:r w:rsidRPr="007A5104">
          <w:rPr>
            <w:noProof/>
            <w:webHidden/>
          </w:rPr>
          <w:fldChar w:fldCharType="begin"/>
        </w:r>
        <w:r w:rsidRPr="007A5104">
          <w:rPr>
            <w:noProof/>
            <w:webHidden/>
          </w:rPr>
          <w:instrText xml:space="preserve"> PAGEREF _Toc320859580 \h </w:instrText>
        </w:r>
        <w:r w:rsidRPr="007A5104">
          <w:rPr>
            <w:noProof/>
            <w:webHidden/>
          </w:rPr>
        </w:r>
        <w:r w:rsidRPr="007A5104">
          <w:rPr>
            <w:noProof/>
            <w:webHidden/>
          </w:rPr>
          <w:fldChar w:fldCharType="separate"/>
        </w:r>
        <w:r>
          <w:rPr>
            <w:noProof/>
            <w:webHidden/>
          </w:rPr>
          <w:t>107</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81" w:history="1">
        <w:r w:rsidRPr="007A5104">
          <w:rPr>
            <w:rStyle w:val="Hyperlink"/>
            <w:noProof/>
          </w:rPr>
          <w:t>D.IV.4  Zdravotní, hygienická a bezpečnostní opatření</w:t>
        </w:r>
        <w:r w:rsidRPr="007A5104">
          <w:rPr>
            <w:noProof/>
            <w:webHidden/>
          </w:rPr>
          <w:tab/>
        </w:r>
        <w:r w:rsidRPr="007A5104">
          <w:rPr>
            <w:noProof/>
            <w:webHidden/>
          </w:rPr>
          <w:fldChar w:fldCharType="begin"/>
        </w:r>
        <w:r w:rsidRPr="007A5104">
          <w:rPr>
            <w:noProof/>
            <w:webHidden/>
          </w:rPr>
          <w:instrText xml:space="preserve"> PAGEREF _Toc320859581 \h </w:instrText>
        </w:r>
        <w:r w:rsidRPr="007A5104">
          <w:rPr>
            <w:noProof/>
            <w:webHidden/>
          </w:rPr>
        </w:r>
        <w:r w:rsidRPr="007A5104">
          <w:rPr>
            <w:noProof/>
            <w:webHidden/>
          </w:rPr>
          <w:fldChar w:fldCharType="separate"/>
        </w:r>
        <w:r>
          <w:rPr>
            <w:noProof/>
            <w:webHidden/>
          </w:rPr>
          <w:t>108</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82" w:history="1">
        <w:r w:rsidRPr="007A5104">
          <w:rPr>
            <w:rStyle w:val="Hyperlink"/>
            <w:noProof/>
          </w:rPr>
          <w:t>D.IV.5  Podmínky pro fázi likvidace</w:t>
        </w:r>
        <w:r w:rsidRPr="007A5104">
          <w:rPr>
            <w:noProof/>
            <w:webHidden/>
          </w:rPr>
          <w:tab/>
        </w:r>
        <w:r w:rsidRPr="007A5104">
          <w:rPr>
            <w:noProof/>
            <w:webHidden/>
          </w:rPr>
          <w:fldChar w:fldCharType="begin"/>
        </w:r>
        <w:r w:rsidRPr="007A5104">
          <w:rPr>
            <w:noProof/>
            <w:webHidden/>
          </w:rPr>
          <w:instrText xml:space="preserve"> PAGEREF _Toc320859582 \h </w:instrText>
        </w:r>
        <w:r w:rsidRPr="007A5104">
          <w:rPr>
            <w:noProof/>
            <w:webHidden/>
          </w:rPr>
        </w:r>
        <w:r w:rsidRPr="007A5104">
          <w:rPr>
            <w:noProof/>
            <w:webHidden/>
          </w:rPr>
          <w:fldChar w:fldCharType="separate"/>
        </w:r>
        <w:r>
          <w:rPr>
            <w:noProof/>
            <w:webHidden/>
          </w:rPr>
          <w:t>109</w:t>
        </w:r>
        <w:r w:rsidRPr="007A5104">
          <w:rPr>
            <w:noProof/>
            <w:webHidden/>
          </w:rPr>
          <w:fldChar w:fldCharType="end"/>
        </w:r>
      </w:hyperlink>
    </w:p>
    <w:p w:rsidR="00CD4517" w:rsidRPr="007A5104" w:rsidRDefault="00CD4517" w:rsidP="00FB0CFC">
      <w:pPr>
        <w:pStyle w:val="TOC3"/>
        <w:rPr>
          <w:rFonts w:ascii="Calibri" w:eastAsia="MS ??" w:hAnsi="Calibri"/>
          <w:noProof/>
          <w:sz w:val="22"/>
          <w:szCs w:val="22"/>
        </w:rPr>
      </w:pPr>
      <w:hyperlink w:anchor="_Toc320859583" w:history="1">
        <w:r w:rsidRPr="007A5104">
          <w:rPr>
            <w:rStyle w:val="Hyperlink"/>
            <w:noProof/>
          </w:rPr>
          <w:t>D.IV.6  Návrh monitoringu</w:t>
        </w:r>
        <w:r w:rsidRPr="007A5104">
          <w:rPr>
            <w:noProof/>
            <w:webHidden/>
          </w:rPr>
          <w:tab/>
        </w:r>
        <w:r w:rsidRPr="007A5104">
          <w:rPr>
            <w:noProof/>
            <w:webHidden/>
          </w:rPr>
          <w:fldChar w:fldCharType="begin"/>
        </w:r>
        <w:r w:rsidRPr="007A5104">
          <w:rPr>
            <w:noProof/>
            <w:webHidden/>
          </w:rPr>
          <w:instrText xml:space="preserve"> PAGEREF _Toc320859583 \h </w:instrText>
        </w:r>
        <w:r w:rsidRPr="007A5104">
          <w:rPr>
            <w:noProof/>
            <w:webHidden/>
          </w:rPr>
        </w:r>
        <w:r w:rsidRPr="007A5104">
          <w:rPr>
            <w:noProof/>
            <w:webHidden/>
          </w:rPr>
          <w:fldChar w:fldCharType="separate"/>
        </w:r>
        <w:r>
          <w:rPr>
            <w:noProof/>
            <w:webHidden/>
          </w:rPr>
          <w:t>109</w:t>
        </w:r>
        <w:r w:rsidRPr="007A5104">
          <w:rPr>
            <w:noProof/>
            <w:webHidden/>
          </w:rPr>
          <w:fldChar w:fldCharType="end"/>
        </w:r>
      </w:hyperlink>
    </w:p>
    <w:p w:rsidR="00CD4517" w:rsidRDefault="00CD4517" w:rsidP="00FB0CFC">
      <w:pPr>
        <w:pStyle w:val="TOC2"/>
        <w:spacing w:line="240" w:lineRule="auto"/>
        <w:rPr>
          <w:rFonts w:ascii="Calibri" w:eastAsia="MS ??" w:hAnsi="Calibri"/>
          <w:noProof/>
          <w:sz w:val="22"/>
          <w:szCs w:val="22"/>
        </w:rPr>
      </w:pPr>
      <w:hyperlink w:anchor="_Toc320859584" w:history="1">
        <w:r w:rsidRPr="007A5104">
          <w:rPr>
            <w:rStyle w:val="Hyperlink"/>
            <w:noProof/>
          </w:rPr>
          <w:t>D.V  Charakteristika použitých metod prognózování při hodnocení vlivů</w:t>
        </w:r>
        <w:r w:rsidRPr="007A5104">
          <w:rPr>
            <w:noProof/>
            <w:webHidden/>
          </w:rPr>
          <w:tab/>
        </w:r>
        <w:r w:rsidRPr="007A5104">
          <w:rPr>
            <w:noProof/>
            <w:webHidden/>
          </w:rPr>
          <w:fldChar w:fldCharType="begin"/>
        </w:r>
        <w:r w:rsidRPr="007A5104">
          <w:rPr>
            <w:noProof/>
            <w:webHidden/>
          </w:rPr>
          <w:instrText xml:space="preserve"> PAGEREF _Toc320859584 \h </w:instrText>
        </w:r>
        <w:r w:rsidRPr="007A5104">
          <w:rPr>
            <w:noProof/>
            <w:webHidden/>
          </w:rPr>
        </w:r>
        <w:r w:rsidRPr="007A5104">
          <w:rPr>
            <w:noProof/>
            <w:webHidden/>
          </w:rPr>
          <w:fldChar w:fldCharType="separate"/>
        </w:r>
        <w:r>
          <w:rPr>
            <w:noProof/>
            <w:webHidden/>
          </w:rPr>
          <w:t>110</w:t>
        </w:r>
        <w:r w:rsidRPr="007A5104">
          <w:rPr>
            <w:noProof/>
            <w:webHidden/>
          </w:rPr>
          <w:fldChar w:fldCharType="end"/>
        </w:r>
      </w:hyperlink>
    </w:p>
    <w:p w:rsidR="00CD4517" w:rsidRDefault="00CD4517" w:rsidP="00FB0CFC">
      <w:pPr>
        <w:pStyle w:val="TOC2"/>
        <w:spacing w:line="240" w:lineRule="auto"/>
        <w:rPr>
          <w:rFonts w:ascii="Calibri" w:eastAsia="MS ??" w:hAnsi="Calibri"/>
          <w:noProof/>
          <w:sz w:val="22"/>
          <w:szCs w:val="22"/>
        </w:rPr>
      </w:pPr>
      <w:hyperlink w:anchor="_Toc320859585" w:history="1">
        <w:r w:rsidRPr="00A54676">
          <w:rPr>
            <w:rStyle w:val="Hyperlink"/>
            <w:noProof/>
          </w:rPr>
          <w:t>D.VI   Charakteristika nedostatků ve znalostech a neurčitostí</w:t>
        </w:r>
        <w:r>
          <w:rPr>
            <w:rStyle w:val="Hyperlink"/>
            <w:noProof/>
          </w:rPr>
          <w:t>…………………….</w:t>
        </w:r>
        <w:r>
          <w:rPr>
            <w:noProof/>
            <w:webHidden/>
          </w:rPr>
          <w:fldChar w:fldCharType="begin"/>
        </w:r>
        <w:r>
          <w:rPr>
            <w:noProof/>
            <w:webHidden/>
          </w:rPr>
          <w:instrText xml:space="preserve"> PAGEREF _Toc320859585 \h </w:instrText>
        </w:r>
        <w:r>
          <w:rPr>
            <w:noProof/>
            <w:webHidden/>
          </w:rPr>
        </w:r>
        <w:r>
          <w:rPr>
            <w:noProof/>
            <w:webHidden/>
          </w:rPr>
          <w:fldChar w:fldCharType="separate"/>
        </w:r>
        <w:r>
          <w:rPr>
            <w:noProof/>
            <w:webHidden/>
          </w:rPr>
          <w:t>113</w:t>
        </w:r>
        <w:r>
          <w:rPr>
            <w:noProof/>
            <w:webHidden/>
          </w:rPr>
          <w:fldChar w:fldCharType="end"/>
        </w:r>
      </w:hyperlink>
    </w:p>
    <w:p w:rsidR="00CD4517" w:rsidRDefault="00CD4517" w:rsidP="00FB0CFC">
      <w:pPr>
        <w:pStyle w:val="TOC1"/>
        <w:tabs>
          <w:tab w:val="left" w:pos="1100"/>
        </w:tabs>
        <w:rPr>
          <w:rFonts w:ascii="Calibri" w:eastAsia="MS ??" w:hAnsi="Calibri"/>
          <w:b w:val="0"/>
          <w:bCs w:val="0"/>
          <w:i w:val="0"/>
          <w:iCs w:val="0"/>
          <w:noProof/>
          <w:sz w:val="22"/>
          <w:szCs w:val="22"/>
        </w:rPr>
      </w:pPr>
      <w:hyperlink w:anchor="_Toc320859586" w:history="1">
        <w:r w:rsidRPr="00A54676">
          <w:rPr>
            <w:rStyle w:val="Hyperlink"/>
            <w:noProof/>
          </w:rPr>
          <w:t>E.</w:t>
        </w:r>
        <w:r>
          <w:rPr>
            <w:rFonts w:ascii="Calibri" w:eastAsia="MS ??" w:hAnsi="Calibri"/>
            <w:b w:val="0"/>
            <w:bCs w:val="0"/>
            <w:i w:val="0"/>
            <w:iCs w:val="0"/>
            <w:noProof/>
            <w:sz w:val="22"/>
            <w:szCs w:val="22"/>
          </w:rPr>
          <w:tab/>
        </w:r>
        <w:r w:rsidRPr="00A54676">
          <w:rPr>
            <w:rStyle w:val="Hyperlink"/>
            <w:rFonts w:ascii="AT*Technical CE" w:hAnsi="AT*Technical CE"/>
            <w:noProof/>
          </w:rPr>
          <w:t>POROVNÁNÍ VARIANT ŘEŠENÉHO ZÁMĚRU (pokud byly předloženy)</w:t>
        </w:r>
        <w:r>
          <w:rPr>
            <w:noProof/>
            <w:webHidden/>
          </w:rPr>
          <w:tab/>
        </w:r>
        <w:r>
          <w:rPr>
            <w:noProof/>
            <w:webHidden/>
          </w:rPr>
          <w:fldChar w:fldCharType="begin"/>
        </w:r>
        <w:r>
          <w:rPr>
            <w:noProof/>
            <w:webHidden/>
          </w:rPr>
          <w:instrText xml:space="preserve"> PAGEREF _Toc320859586 \h </w:instrText>
        </w:r>
        <w:r>
          <w:rPr>
            <w:noProof/>
            <w:webHidden/>
          </w:rPr>
        </w:r>
        <w:r>
          <w:rPr>
            <w:noProof/>
            <w:webHidden/>
          </w:rPr>
          <w:fldChar w:fldCharType="separate"/>
        </w:r>
        <w:r>
          <w:rPr>
            <w:noProof/>
            <w:webHidden/>
          </w:rPr>
          <w:t>116</w:t>
        </w:r>
        <w:r>
          <w:rPr>
            <w:noProof/>
            <w:webHidden/>
          </w:rPr>
          <w:fldChar w:fldCharType="end"/>
        </w:r>
      </w:hyperlink>
    </w:p>
    <w:p w:rsidR="00CD4517" w:rsidRDefault="00CD4517" w:rsidP="00FB0CFC">
      <w:pPr>
        <w:pStyle w:val="TOC1"/>
        <w:tabs>
          <w:tab w:val="left" w:pos="1100"/>
        </w:tabs>
        <w:rPr>
          <w:rFonts w:ascii="Calibri" w:eastAsia="MS ??" w:hAnsi="Calibri"/>
          <w:b w:val="0"/>
          <w:bCs w:val="0"/>
          <w:i w:val="0"/>
          <w:iCs w:val="0"/>
          <w:noProof/>
          <w:sz w:val="22"/>
          <w:szCs w:val="22"/>
        </w:rPr>
      </w:pPr>
      <w:hyperlink w:anchor="_Toc320859587" w:history="1">
        <w:r w:rsidRPr="00A54676">
          <w:rPr>
            <w:rStyle w:val="Hyperlink"/>
            <w:noProof/>
          </w:rPr>
          <w:t>F.</w:t>
        </w:r>
        <w:r>
          <w:rPr>
            <w:rFonts w:ascii="Calibri" w:eastAsia="MS ??" w:hAnsi="Calibri"/>
            <w:b w:val="0"/>
            <w:bCs w:val="0"/>
            <w:i w:val="0"/>
            <w:iCs w:val="0"/>
            <w:noProof/>
            <w:sz w:val="22"/>
            <w:szCs w:val="22"/>
          </w:rPr>
          <w:tab/>
        </w:r>
        <w:r w:rsidRPr="00A54676">
          <w:rPr>
            <w:rStyle w:val="Hyperlink"/>
            <w:rFonts w:ascii="AT*Technical CE" w:hAnsi="AT*Technical CE"/>
            <w:noProof/>
          </w:rPr>
          <w:t>ZÁVĚR</w:t>
        </w:r>
        <w:r>
          <w:rPr>
            <w:noProof/>
            <w:webHidden/>
          </w:rPr>
          <w:tab/>
        </w:r>
        <w:r>
          <w:rPr>
            <w:noProof/>
            <w:webHidden/>
          </w:rPr>
          <w:fldChar w:fldCharType="begin"/>
        </w:r>
        <w:r>
          <w:rPr>
            <w:noProof/>
            <w:webHidden/>
          </w:rPr>
          <w:instrText xml:space="preserve"> PAGEREF _Toc320859587 \h </w:instrText>
        </w:r>
        <w:r>
          <w:rPr>
            <w:noProof/>
            <w:webHidden/>
          </w:rPr>
        </w:r>
        <w:r>
          <w:rPr>
            <w:noProof/>
            <w:webHidden/>
          </w:rPr>
          <w:fldChar w:fldCharType="separate"/>
        </w:r>
        <w:r>
          <w:rPr>
            <w:noProof/>
            <w:webHidden/>
          </w:rPr>
          <w:t>118</w:t>
        </w:r>
        <w:r>
          <w:rPr>
            <w:noProof/>
            <w:webHidden/>
          </w:rPr>
          <w:fldChar w:fldCharType="end"/>
        </w:r>
      </w:hyperlink>
    </w:p>
    <w:p w:rsidR="00CD4517" w:rsidRDefault="00CD4517" w:rsidP="00FB0CFC">
      <w:pPr>
        <w:pStyle w:val="TOC1"/>
        <w:tabs>
          <w:tab w:val="left" w:pos="1100"/>
        </w:tabs>
        <w:rPr>
          <w:rFonts w:ascii="Calibri" w:eastAsia="MS ??" w:hAnsi="Calibri"/>
          <w:b w:val="0"/>
          <w:bCs w:val="0"/>
          <w:i w:val="0"/>
          <w:iCs w:val="0"/>
          <w:noProof/>
          <w:sz w:val="22"/>
          <w:szCs w:val="22"/>
        </w:rPr>
      </w:pPr>
      <w:hyperlink w:anchor="_Toc320859588" w:history="1">
        <w:r w:rsidRPr="00A54676">
          <w:rPr>
            <w:rStyle w:val="Hyperlink"/>
            <w:noProof/>
          </w:rPr>
          <w:t>G.</w:t>
        </w:r>
        <w:r>
          <w:rPr>
            <w:rFonts w:ascii="Calibri" w:eastAsia="MS ??" w:hAnsi="Calibri"/>
            <w:b w:val="0"/>
            <w:bCs w:val="0"/>
            <w:i w:val="0"/>
            <w:iCs w:val="0"/>
            <w:noProof/>
            <w:sz w:val="22"/>
            <w:szCs w:val="22"/>
          </w:rPr>
          <w:tab/>
        </w:r>
        <w:r w:rsidRPr="00A54676">
          <w:rPr>
            <w:rStyle w:val="Hyperlink"/>
            <w:rFonts w:ascii="AT*Technical CE" w:hAnsi="AT*Technical CE"/>
            <w:noProof/>
          </w:rPr>
          <w:t>VŠEOBECNĚ SROZUMITE</w:t>
        </w:r>
        <w:r w:rsidRPr="00A54676">
          <w:rPr>
            <w:rStyle w:val="Hyperlink"/>
            <w:noProof/>
          </w:rPr>
          <w:t>LNÉ SHRNUTÍ NETECH</w:t>
        </w:r>
        <w:r>
          <w:rPr>
            <w:rStyle w:val="Hyperlink"/>
            <w:noProof/>
          </w:rPr>
          <w:t>.</w:t>
        </w:r>
        <w:r w:rsidRPr="00A54676">
          <w:rPr>
            <w:rStyle w:val="Hyperlink"/>
            <w:noProof/>
          </w:rPr>
          <w:t>HARAKTERU</w:t>
        </w:r>
        <w:r>
          <w:rPr>
            <w:noProof/>
            <w:webHidden/>
          </w:rPr>
          <w:tab/>
        </w:r>
        <w:r>
          <w:rPr>
            <w:noProof/>
            <w:webHidden/>
          </w:rPr>
          <w:fldChar w:fldCharType="begin"/>
        </w:r>
        <w:r>
          <w:rPr>
            <w:noProof/>
            <w:webHidden/>
          </w:rPr>
          <w:instrText xml:space="preserve"> PAGEREF _Toc320859588 \h </w:instrText>
        </w:r>
        <w:r>
          <w:rPr>
            <w:noProof/>
            <w:webHidden/>
          </w:rPr>
        </w:r>
        <w:r>
          <w:rPr>
            <w:noProof/>
            <w:webHidden/>
          </w:rPr>
          <w:fldChar w:fldCharType="separate"/>
        </w:r>
        <w:r>
          <w:rPr>
            <w:noProof/>
            <w:webHidden/>
          </w:rPr>
          <w:t>120</w:t>
        </w:r>
        <w:r>
          <w:rPr>
            <w:noProof/>
            <w:webHidden/>
          </w:rPr>
          <w:fldChar w:fldCharType="end"/>
        </w:r>
      </w:hyperlink>
    </w:p>
    <w:p w:rsidR="00CD4517" w:rsidRDefault="00CD4517" w:rsidP="00FB0CFC">
      <w:pPr>
        <w:pStyle w:val="TOC1"/>
        <w:tabs>
          <w:tab w:val="left" w:pos="1100"/>
        </w:tabs>
        <w:rPr>
          <w:rFonts w:ascii="Calibri" w:eastAsia="MS ??" w:hAnsi="Calibri"/>
          <w:b w:val="0"/>
          <w:bCs w:val="0"/>
          <w:i w:val="0"/>
          <w:iCs w:val="0"/>
          <w:noProof/>
          <w:sz w:val="22"/>
          <w:szCs w:val="22"/>
        </w:rPr>
      </w:pPr>
      <w:hyperlink w:anchor="_Toc320859589" w:history="1">
        <w:r w:rsidRPr="00A54676">
          <w:rPr>
            <w:rStyle w:val="Hyperlink"/>
            <w:noProof/>
          </w:rPr>
          <w:t>H.</w:t>
        </w:r>
        <w:r>
          <w:rPr>
            <w:rFonts w:ascii="Calibri" w:eastAsia="MS ??" w:hAnsi="Calibri"/>
            <w:b w:val="0"/>
            <w:bCs w:val="0"/>
            <w:i w:val="0"/>
            <w:iCs w:val="0"/>
            <w:noProof/>
            <w:sz w:val="22"/>
            <w:szCs w:val="22"/>
          </w:rPr>
          <w:tab/>
        </w:r>
        <w:r w:rsidRPr="00A54676">
          <w:rPr>
            <w:rStyle w:val="Hyperlink"/>
            <w:rFonts w:ascii="AT*Technical CE" w:hAnsi="AT*Technical CE"/>
            <w:noProof/>
          </w:rPr>
          <w:t>PŘÍLOHA</w:t>
        </w:r>
        <w:r>
          <w:rPr>
            <w:noProof/>
            <w:webHidden/>
          </w:rPr>
          <w:tab/>
        </w:r>
        <w:r>
          <w:rPr>
            <w:noProof/>
            <w:webHidden/>
          </w:rPr>
          <w:fldChar w:fldCharType="begin"/>
        </w:r>
        <w:r>
          <w:rPr>
            <w:noProof/>
            <w:webHidden/>
          </w:rPr>
          <w:instrText xml:space="preserve"> PAGEREF _Toc320859589 \h </w:instrText>
        </w:r>
        <w:r>
          <w:rPr>
            <w:noProof/>
            <w:webHidden/>
          </w:rPr>
        </w:r>
        <w:r>
          <w:rPr>
            <w:noProof/>
            <w:webHidden/>
          </w:rPr>
          <w:fldChar w:fldCharType="separate"/>
        </w:r>
        <w:r>
          <w:rPr>
            <w:noProof/>
            <w:webHidden/>
          </w:rPr>
          <w:t>125</w:t>
        </w:r>
        <w:r>
          <w:rPr>
            <w:noProof/>
            <w:webHidden/>
          </w:rPr>
          <w:fldChar w:fldCharType="end"/>
        </w:r>
      </w:hyperlink>
    </w:p>
    <w:p w:rsidR="00CD4517" w:rsidRDefault="00CD4517" w:rsidP="00FB0CFC">
      <w:pPr>
        <w:pStyle w:val="TOC2"/>
        <w:spacing w:line="240" w:lineRule="auto"/>
        <w:rPr>
          <w:rFonts w:ascii="Calibri" w:eastAsia="MS ??" w:hAnsi="Calibri"/>
          <w:noProof/>
          <w:sz w:val="22"/>
          <w:szCs w:val="22"/>
        </w:rPr>
      </w:pPr>
      <w:hyperlink w:anchor="_Toc320859590" w:history="1">
        <w:r w:rsidRPr="00A54676">
          <w:rPr>
            <w:rStyle w:val="Hyperlink"/>
            <w:noProof/>
          </w:rPr>
          <w:t>Odborná literatura a podkladové materiály</w:t>
        </w:r>
        <w:r>
          <w:rPr>
            <w:noProof/>
            <w:webHidden/>
          </w:rPr>
          <w:tab/>
        </w:r>
        <w:r>
          <w:rPr>
            <w:noProof/>
            <w:webHidden/>
          </w:rPr>
          <w:fldChar w:fldCharType="begin"/>
        </w:r>
        <w:r>
          <w:rPr>
            <w:noProof/>
            <w:webHidden/>
          </w:rPr>
          <w:instrText xml:space="preserve"> PAGEREF _Toc320859590 \h </w:instrText>
        </w:r>
        <w:r>
          <w:rPr>
            <w:noProof/>
            <w:webHidden/>
          </w:rPr>
        </w:r>
        <w:r>
          <w:rPr>
            <w:noProof/>
            <w:webHidden/>
          </w:rPr>
          <w:fldChar w:fldCharType="separate"/>
        </w:r>
        <w:r>
          <w:rPr>
            <w:noProof/>
            <w:webHidden/>
          </w:rPr>
          <w:t>130</w:t>
        </w:r>
        <w:r>
          <w:rPr>
            <w:noProof/>
            <w:webHidden/>
          </w:rPr>
          <w:fldChar w:fldCharType="end"/>
        </w:r>
      </w:hyperlink>
    </w:p>
    <w:p w:rsidR="00CD4517" w:rsidRDefault="00CD4517">
      <w:pPr>
        <w:pStyle w:val="Heading1"/>
        <w:pageBreakBefore/>
        <w:tabs>
          <w:tab w:val="clear" w:pos="1752"/>
        </w:tabs>
        <w:spacing w:before="5400" w:line="276" w:lineRule="auto"/>
        <w:ind w:left="360" w:firstLine="0"/>
        <w:jc w:val="center"/>
      </w:pPr>
      <w:r w:rsidRPr="00DD5D1A">
        <w:rPr>
          <w:sz w:val="22"/>
          <w:szCs w:val="22"/>
        </w:rPr>
        <w:fldChar w:fldCharType="end"/>
      </w:r>
      <w:bookmarkStart w:id="11" w:name="_Toc6362754"/>
      <w:bookmarkStart w:id="12" w:name="_Toc14104288"/>
      <w:bookmarkStart w:id="13" w:name="_Toc48667938"/>
      <w:bookmarkStart w:id="14" w:name="_Toc48668022"/>
      <w:bookmarkStart w:id="15" w:name="_Toc74464461"/>
      <w:bookmarkStart w:id="16" w:name="_Toc320859509"/>
      <w:r>
        <w:rPr>
          <w:i w:val="0"/>
        </w:rPr>
        <w:t>A</w:t>
      </w:r>
      <w:r>
        <w:t xml:space="preserve">. </w:t>
      </w:r>
      <w:r>
        <w:rPr>
          <w:i w:val="0"/>
        </w:rPr>
        <w:t>ÚDAJE O OZNAMOVATELI</w:t>
      </w:r>
      <w:bookmarkEnd w:id="11"/>
      <w:bookmarkEnd w:id="12"/>
      <w:bookmarkEnd w:id="13"/>
      <w:bookmarkEnd w:id="14"/>
      <w:bookmarkEnd w:id="15"/>
      <w:bookmarkEnd w:id="16"/>
    </w:p>
    <w:p w:rsidR="00CD4517" w:rsidRDefault="00CD4517" w:rsidP="00586FFE">
      <w:pPr>
        <w:jc w:val="center"/>
      </w:pPr>
    </w:p>
    <w:p w:rsidR="00CD4517" w:rsidRDefault="00CD4517" w:rsidP="00586FFE">
      <w:pPr>
        <w:jc w:val="center"/>
      </w:pPr>
    </w:p>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Pr="000761E0" w:rsidRDefault="00CD4517" w:rsidP="007A6CBE">
      <w:pPr>
        <w:pStyle w:val="Heading3"/>
        <w:pageBreakBefore/>
        <w:numPr>
          <w:ilvl w:val="0"/>
          <w:numId w:val="3"/>
        </w:numPr>
        <w:spacing w:line="360" w:lineRule="auto"/>
        <w:ind w:left="714" w:hanging="357"/>
        <w:jc w:val="both"/>
        <w:rPr>
          <w:rStyle w:val="Strong"/>
          <w:rFonts w:cs="Arial"/>
          <w:b/>
          <w:szCs w:val="20"/>
        </w:rPr>
      </w:pPr>
      <w:bookmarkStart w:id="17" w:name="_Toc74464462"/>
      <w:bookmarkStart w:id="18" w:name="_Toc320859510"/>
      <w:r w:rsidRPr="000761E0">
        <w:rPr>
          <w:rStyle w:val="Strong"/>
          <w:rFonts w:cs="Arial"/>
          <w:b/>
          <w:szCs w:val="20"/>
        </w:rPr>
        <w:t>Obchodní firma</w:t>
      </w:r>
      <w:bookmarkEnd w:id="17"/>
      <w:bookmarkEnd w:id="18"/>
    </w:p>
    <w:p w:rsidR="00CD4517" w:rsidRPr="000761E0" w:rsidRDefault="00CD4517" w:rsidP="003D13CE">
      <w:pPr>
        <w:spacing w:line="276" w:lineRule="auto"/>
      </w:pPr>
      <w:r w:rsidRPr="000761E0">
        <w:t>Wind Tech, a.s.</w:t>
      </w:r>
    </w:p>
    <w:p w:rsidR="00CD4517" w:rsidRPr="000761E0" w:rsidRDefault="00CD4517" w:rsidP="003D13CE">
      <w:pPr>
        <w:pStyle w:val="Heading3"/>
        <w:numPr>
          <w:ilvl w:val="0"/>
          <w:numId w:val="3"/>
        </w:numPr>
        <w:spacing w:line="276" w:lineRule="auto"/>
        <w:jc w:val="both"/>
      </w:pPr>
      <w:bookmarkStart w:id="19" w:name="_Toc74464463"/>
      <w:bookmarkStart w:id="20" w:name="_Toc320859511"/>
      <w:r w:rsidRPr="000761E0">
        <w:t>IČ:</w:t>
      </w:r>
      <w:bookmarkEnd w:id="19"/>
      <w:bookmarkEnd w:id="20"/>
      <w:r w:rsidRPr="000761E0">
        <w:t xml:space="preserve"> </w:t>
      </w:r>
    </w:p>
    <w:p w:rsidR="00CD4517" w:rsidRPr="000761E0" w:rsidRDefault="00CD4517" w:rsidP="003D13CE">
      <w:pPr>
        <w:spacing w:line="276" w:lineRule="auto"/>
      </w:pPr>
      <w:r w:rsidRPr="000761E0">
        <w:t xml:space="preserve">60706376 </w:t>
      </w:r>
    </w:p>
    <w:p w:rsidR="00CD4517" w:rsidRPr="00FB0CFC" w:rsidRDefault="00CD4517" w:rsidP="003D13CE">
      <w:pPr>
        <w:spacing w:line="276" w:lineRule="auto"/>
        <w:rPr>
          <w:highlight w:val="yellow"/>
        </w:rPr>
      </w:pPr>
    </w:p>
    <w:p w:rsidR="00CD4517" w:rsidRPr="000761E0" w:rsidRDefault="00CD4517" w:rsidP="003D13CE">
      <w:pPr>
        <w:pStyle w:val="Heading3"/>
        <w:numPr>
          <w:ilvl w:val="0"/>
          <w:numId w:val="3"/>
        </w:numPr>
        <w:spacing w:line="276" w:lineRule="auto"/>
        <w:jc w:val="both"/>
      </w:pPr>
      <w:bookmarkStart w:id="21" w:name="_Toc74464464"/>
      <w:bookmarkStart w:id="22" w:name="_Toc320859512"/>
      <w:r w:rsidRPr="000761E0">
        <w:t>Sídlo (bydliště):</w:t>
      </w:r>
      <w:bookmarkEnd w:id="21"/>
      <w:bookmarkEnd w:id="22"/>
      <w:r w:rsidRPr="000761E0">
        <w:t xml:space="preserve"> </w:t>
      </w:r>
    </w:p>
    <w:p w:rsidR="00CD4517" w:rsidRPr="000761E0" w:rsidRDefault="00CD4517" w:rsidP="003D13CE">
      <w:pPr>
        <w:spacing w:line="276" w:lineRule="auto"/>
        <w:jc w:val="both"/>
      </w:pPr>
      <w:r>
        <w:t>Moravské nám. 3</w:t>
      </w:r>
    </w:p>
    <w:p w:rsidR="00CD4517" w:rsidRPr="000761E0" w:rsidRDefault="00CD4517" w:rsidP="003D13CE">
      <w:pPr>
        <w:spacing w:line="276" w:lineRule="auto"/>
        <w:jc w:val="both"/>
      </w:pPr>
      <w:r>
        <w:t>602 00 Brno</w:t>
      </w:r>
      <w:r w:rsidRPr="000761E0">
        <w:t xml:space="preserve"> </w:t>
      </w:r>
    </w:p>
    <w:p w:rsidR="00CD4517" w:rsidRPr="00FB0CFC" w:rsidRDefault="00CD4517" w:rsidP="003D13CE">
      <w:pPr>
        <w:spacing w:line="276" w:lineRule="auto"/>
        <w:rPr>
          <w:highlight w:val="yellow"/>
        </w:rPr>
      </w:pPr>
    </w:p>
    <w:p w:rsidR="00CD4517" w:rsidRPr="00FB0CFC" w:rsidRDefault="00CD4517" w:rsidP="003D13CE">
      <w:pPr>
        <w:spacing w:line="276" w:lineRule="auto"/>
        <w:rPr>
          <w:highlight w:val="yellow"/>
        </w:rPr>
      </w:pPr>
    </w:p>
    <w:p w:rsidR="00CD4517" w:rsidRPr="00FB0CFC" w:rsidRDefault="00CD4517" w:rsidP="003D13CE">
      <w:pPr>
        <w:spacing w:line="276" w:lineRule="auto"/>
        <w:rPr>
          <w:highlight w:val="yellow"/>
        </w:rPr>
      </w:pPr>
    </w:p>
    <w:p w:rsidR="00CD4517" w:rsidRPr="000761E0" w:rsidRDefault="00CD4517" w:rsidP="003D13CE">
      <w:pPr>
        <w:pStyle w:val="Heading3"/>
        <w:numPr>
          <w:ilvl w:val="0"/>
          <w:numId w:val="3"/>
        </w:numPr>
        <w:spacing w:line="276" w:lineRule="auto"/>
        <w:jc w:val="both"/>
      </w:pPr>
      <w:bookmarkStart w:id="23" w:name="_Toc74464465"/>
      <w:bookmarkStart w:id="24" w:name="_Toc320859513"/>
      <w:r w:rsidRPr="000761E0">
        <w:t>Jméno, příjmení, bydliště a telefon oprávněného zástupce oznamovatele:</w:t>
      </w:r>
      <w:bookmarkEnd w:id="23"/>
      <w:bookmarkEnd w:id="24"/>
    </w:p>
    <w:p w:rsidR="00CD4517" w:rsidRPr="000761E0" w:rsidRDefault="00CD4517" w:rsidP="00EB5DE0"/>
    <w:p w:rsidR="00CD4517" w:rsidRPr="000761E0" w:rsidRDefault="00CD4517" w:rsidP="003D13CE">
      <w:pPr>
        <w:spacing w:line="276" w:lineRule="auto"/>
        <w:jc w:val="both"/>
      </w:pPr>
      <w:r w:rsidRPr="000761E0">
        <w:t>Ing. Jiří Červinka</w:t>
      </w:r>
      <w:r>
        <w:t>, CSc.</w:t>
      </w:r>
      <w:r w:rsidRPr="000761E0">
        <w:t xml:space="preserve">  </w:t>
      </w:r>
    </w:p>
    <w:p w:rsidR="00CD4517" w:rsidRPr="000761E0" w:rsidRDefault="00CD4517" w:rsidP="003D13CE">
      <w:pPr>
        <w:spacing w:line="276" w:lineRule="auto"/>
        <w:jc w:val="both"/>
      </w:pPr>
      <w:r>
        <w:t xml:space="preserve">předseda představenstva </w:t>
      </w:r>
      <w:r w:rsidRPr="000761E0">
        <w:t xml:space="preserve"> </w:t>
      </w:r>
    </w:p>
    <w:p w:rsidR="00CD4517" w:rsidRDefault="00CD4517" w:rsidP="003D13CE">
      <w:pPr>
        <w:spacing w:line="276" w:lineRule="auto"/>
        <w:jc w:val="both"/>
      </w:pPr>
      <w:r>
        <w:t>mobil: 604 211 301</w:t>
      </w:r>
    </w:p>
    <w:p w:rsidR="00CD4517" w:rsidRDefault="00CD4517" w:rsidP="003D13CE">
      <w:pPr>
        <w:spacing w:line="276" w:lineRule="auto"/>
        <w:jc w:val="both"/>
      </w:pPr>
      <w:r>
        <w:t xml:space="preserve">mail: </w:t>
      </w:r>
      <w:hyperlink r:id="rId9" w:history="1">
        <w:r w:rsidRPr="00060705">
          <w:rPr>
            <w:rStyle w:val="Hyperlink"/>
          </w:rPr>
          <w:t>jiri.cervinka@dumscala.cz</w:t>
        </w:r>
      </w:hyperlink>
    </w:p>
    <w:p w:rsidR="00CD4517" w:rsidRDefault="00CD4517" w:rsidP="003D13CE">
      <w:pPr>
        <w:spacing w:line="276" w:lineRule="auto"/>
        <w:jc w:val="both"/>
      </w:pPr>
    </w:p>
    <w:p w:rsidR="00CD4517" w:rsidRPr="000761E0" w:rsidRDefault="00CD4517" w:rsidP="003D13CE">
      <w:pPr>
        <w:spacing w:line="276" w:lineRule="auto"/>
        <w:jc w:val="both"/>
      </w:pPr>
    </w:p>
    <w:p w:rsidR="00CD4517" w:rsidRPr="00FB0CFC" w:rsidRDefault="00CD4517" w:rsidP="003D13CE">
      <w:pPr>
        <w:spacing w:line="276" w:lineRule="auto"/>
        <w:jc w:val="both"/>
        <w:rPr>
          <w:highlight w:val="yellow"/>
        </w:rPr>
      </w:pPr>
      <w:r w:rsidRPr="00FB0CFC">
        <w:rPr>
          <w:highlight w:val="yellow"/>
        </w:rPr>
        <w:t xml:space="preserve">      </w:t>
      </w:r>
    </w:p>
    <w:p w:rsidR="00CD4517" w:rsidRPr="00FB0CFC" w:rsidRDefault="00CD4517" w:rsidP="003D13CE">
      <w:pPr>
        <w:spacing w:line="276" w:lineRule="auto"/>
        <w:jc w:val="both"/>
        <w:rPr>
          <w:highlight w:val="yellow"/>
        </w:rPr>
      </w:pPr>
    </w:p>
    <w:p w:rsidR="00CD4517" w:rsidRPr="00A9433B" w:rsidRDefault="00CD4517" w:rsidP="003D13CE">
      <w:pPr>
        <w:spacing w:line="276" w:lineRule="auto"/>
        <w:rPr>
          <w:highlight w:val="yellow"/>
        </w:rPr>
      </w:pPr>
      <w:r>
        <w:tab/>
      </w:r>
      <w:r>
        <w:tab/>
      </w:r>
      <w:r>
        <w:tab/>
        <w:t xml:space="preserve"> </w:t>
      </w:r>
      <w:r w:rsidRPr="00D31F3E">
        <w:t xml:space="preserve">  </w:t>
      </w:r>
    </w:p>
    <w:p w:rsidR="00CD4517" w:rsidRPr="001449E0" w:rsidRDefault="00CD4517" w:rsidP="003D13CE">
      <w:pPr>
        <w:spacing w:line="276" w:lineRule="auto"/>
        <w:jc w:val="both"/>
      </w:pPr>
    </w:p>
    <w:p w:rsidR="00CD4517" w:rsidRPr="005226D2" w:rsidRDefault="00CD4517" w:rsidP="00F512D5">
      <w:pPr>
        <w:pStyle w:val="Heading1"/>
        <w:pageBreakBefore/>
        <w:numPr>
          <w:ilvl w:val="0"/>
          <w:numId w:val="8"/>
        </w:numPr>
        <w:spacing w:before="5400"/>
        <w:jc w:val="center"/>
        <w:rPr>
          <w:i w:val="0"/>
        </w:rPr>
      </w:pPr>
      <w:bookmarkStart w:id="25" w:name="_Toc6362759"/>
      <w:bookmarkStart w:id="26" w:name="_Toc14104293"/>
      <w:bookmarkStart w:id="27" w:name="_Toc48667943"/>
      <w:bookmarkStart w:id="28" w:name="_Toc48668027"/>
      <w:bookmarkStart w:id="29" w:name="_Toc74464466"/>
      <w:bookmarkStart w:id="30" w:name="_Toc320859514"/>
      <w:r w:rsidRPr="005226D2">
        <w:rPr>
          <w:rFonts w:ascii="AT*Technical CE" w:hAnsi="AT*Technical CE"/>
          <w:i w:val="0"/>
        </w:rPr>
        <w:t>ÚDAJE O ZÁMĚRU</w:t>
      </w:r>
      <w:bookmarkEnd w:id="25"/>
      <w:bookmarkEnd w:id="26"/>
      <w:bookmarkEnd w:id="27"/>
      <w:bookmarkEnd w:id="28"/>
      <w:bookmarkEnd w:id="29"/>
      <w:bookmarkEnd w:id="30"/>
    </w:p>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Default="00CD4517" w:rsidP="00727B6E"/>
    <w:p w:rsidR="00CD4517" w:rsidRPr="00004381" w:rsidRDefault="00CD4517" w:rsidP="00B936A6">
      <w:pPr>
        <w:spacing w:line="276" w:lineRule="auto"/>
        <w:jc w:val="both"/>
        <w:outlineLvl w:val="0"/>
        <w:rPr>
          <w:b/>
          <w:sz w:val="28"/>
          <w:szCs w:val="28"/>
        </w:rPr>
      </w:pPr>
    </w:p>
    <w:p w:rsidR="00CD4517" w:rsidRPr="00D67A03" w:rsidRDefault="00CD4517" w:rsidP="00727B6E">
      <w:pPr>
        <w:spacing w:line="276" w:lineRule="auto"/>
        <w:rPr>
          <w:b/>
        </w:rPr>
      </w:pPr>
    </w:p>
    <w:p w:rsidR="00CD4517" w:rsidRPr="00EF21CC" w:rsidRDefault="00CD4517" w:rsidP="00EF21CC">
      <w:pPr>
        <w:pStyle w:val="Heading2"/>
        <w:pageBreakBefore/>
        <w:spacing w:line="360" w:lineRule="auto"/>
        <w:jc w:val="both"/>
        <w:rPr>
          <w:i w:val="0"/>
        </w:rPr>
      </w:pPr>
      <w:bookmarkStart w:id="31" w:name="_Toc48667944"/>
      <w:bookmarkStart w:id="32" w:name="_Toc48668028"/>
      <w:bookmarkStart w:id="33" w:name="_Toc74464467"/>
      <w:bookmarkStart w:id="34" w:name="_Toc320859515"/>
      <w:r w:rsidRPr="00EF21CC">
        <w:rPr>
          <w:i w:val="0"/>
        </w:rPr>
        <w:t>B.I   Základní údaje</w:t>
      </w:r>
      <w:bookmarkEnd w:id="31"/>
      <w:bookmarkEnd w:id="32"/>
      <w:bookmarkEnd w:id="33"/>
      <w:bookmarkEnd w:id="34"/>
    </w:p>
    <w:p w:rsidR="00CD4517" w:rsidRPr="005226D2" w:rsidRDefault="00CD4517" w:rsidP="0070325A">
      <w:pPr>
        <w:pStyle w:val="Heading3"/>
        <w:spacing w:line="276" w:lineRule="auto"/>
        <w:ind w:left="360"/>
        <w:jc w:val="both"/>
      </w:pPr>
      <w:bookmarkStart w:id="35" w:name="_Toc6362761"/>
      <w:bookmarkStart w:id="36" w:name="_Toc14104295"/>
      <w:bookmarkStart w:id="37" w:name="_Toc320859516"/>
      <w:r w:rsidRPr="00EF21CC">
        <w:t xml:space="preserve">B.I.1 </w:t>
      </w:r>
      <w:r w:rsidRPr="0070325A">
        <w:t>Název záměru</w:t>
      </w:r>
      <w:bookmarkEnd w:id="35"/>
      <w:bookmarkEnd w:id="36"/>
      <w:r w:rsidRPr="0070325A">
        <w:t xml:space="preserve"> a jeho zařazení dle přílohy č.1</w:t>
      </w:r>
      <w:r>
        <w:t xml:space="preserve"> </w:t>
      </w:r>
      <w:r w:rsidRPr="0070325A">
        <w:t>zákona</w:t>
      </w:r>
      <w:r>
        <w:t xml:space="preserve"> </w:t>
      </w:r>
      <w:r w:rsidRPr="005226D2">
        <w:t>č.100/2001Sb.</w:t>
      </w:r>
      <w:bookmarkEnd w:id="37"/>
      <w:r w:rsidRPr="005226D2">
        <w:t xml:space="preserve">                                                                                                                                                                                                                                                                                                                                                                                                                                                                                                                                                                                                                                                                         </w:t>
      </w:r>
    </w:p>
    <w:p w:rsidR="00CD4517" w:rsidRPr="0047779D" w:rsidRDefault="00CD4517" w:rsidP="0047779D">
      <w:pPr>
        <w:suppressAutoHyphens/>
        <w:spacing w:line="276" w:lineRule="auto"/>
        <w:jc w:val="both"/>
      </w:pPr>
      <w:bookmarkStart w:id="38" w:name="_Toc37355015"/>
      <w:r w:rsidRPr="005226D2">
        <w:t>„VTE Mikulovice na pozemku p.č. 360/3 v k.ú. Mikulovice“</w:t>
      </w:r>
    </w:p>
    <w:p w:rsidR="00CD4517" w:rsidRDefault="00CD4517">
      <w:pPr>
        <w:spacing w:line="360" w:lineRule="auto"/>
        <w:ind w:firstLine="708"/>
        <w:rPr>
          <w:b/>
        </w:rPr>
      </w:pPr>
      <w:r>
        <w:rPr>
          <w:b/>
        </w:rPr>
        <w:t>Kategorie:</w:t>
      </w:r>
      <w:bookmarkEnd w:id="38"/>
    </w:p>
    <w:p w:rsidR="00CD4517" w:rsidRDefault="00CD4517" w:rsidP="005139BA">
      <w:pPr>
        <w:spacing w:line="360" w:lineRule="auto"/>
      </w:pPr>
      <w:r>
        <w:t>Kategorie II (záměry podléhající zjišťovacímu řízení)</w:t>
      </w:r>
    </w:p>
    <w:p w:rsidR="00CD4517" w:rsidRDefault="00CD4517">
      <w:pPr>
        <w:spacing w:line="360" w:lineRule="auto"/>
        <w:ind w:firstLine="708"/>
        <w:rPr>
          <w:b/>
        </w:rPr>
      </w:pPr>
      <w:bookmarkStart w:id="39" w:name="_Toc37355016"/>
      <w:r>
        <w:rPr>
          <w:b/>
        </w:rPr>
        <w:t>Příslušný správní úřad:</w:t>
      </w:r>
      <w:bookmarkEnd w:id="39"/>
      <w:r>
        <w:rPr>
          <w:b/>
        </w:rPr>
        <w:t xml:space="preserve"> </w:t>
      </w:r>
    </w:p>
    <w:p w:rsidR="00CD4517" w:rsidRDefault="00CD4517" w:rsidP="0070325A">
      <w:pPr>
        <w:spacing w:line="276" w:lineRule="auto"/>
      </w:pPr>
      <w:bookmarkStart w:id="40" w:name="_Toc58299411"/>
      <w:bookmarkStart w:id="41" w:name="_Toc58301821"/>
      <w:bookmarkStart w:id="42" w:name="_Toc58302203"/>
      <w:bookmarkStart w:id="43" w:name="_Toc58302435"/>
      <w:bookmarkStart w:id="44" w:name="_Toc58303127"/>
      <w:r>
        <w:t xml:space="preserve">Krajský úřad Ústeckého kraje  </w:t>
      </w:r>
    </w:p>
    <w:p w:rsidR="00CD4517" w:rsidRDefault="00CD4517">
      <w:pPr>
        <w:spacing w:line="360" w:lineRule="auto"/>
        <w:ind w:firstLine="708"/>
        <w:rPr>
          <w:b/>
        </w:rPr>
      </w:pPr>
      <w:bookmarkStart w:id="45" w:name="_Toc37355017"/>
      <w:bookmarkEnd w:id="40"/>
      <w:bookmarkEnd w:id="41"/>
      <w:bookmarkEnd w:id="42"/>
      <w:bookmarkEnd w:id="43"/>
      <w:bookmarkEnd w:id="44"/>
      <w:r>
        <w:rPr>
          <w:b/>
        </w:rPr>
        <w:t>Číslo a popis záměru:</w:t>
      </w:r>
      <w:bookmarkEnd w:id="45"/>
    </w:p>
    <w:p w:rsidR="00CD4517" w:rsidRDefault="00CD4517" w:rsidP="00385CCB">
      <w:pPr>
        <w:spacing w:line="276" w:lineRule="auto"/>
        <w:jc w:val="both"/>
      </w:pPr>
      <w:r>
        <w:rPr>
          <w:noProof/>
          <w:kern w:val="20"/>
        </w:rPr>
        <w:t xml:space="preserve">Projektované zařízení </w:t>
      </w:r>
      <w:r>
        <w:rPr>
          <w:b/>
          <w:bCs/>
          <w:noProof/>
          <w:kern w:val="20"/>
        </w:rPr>
        <w:t>splňuje kritéria pro záměry vyžadující zjišťovací řízení</w:t>
      </w:r>
      <w:r>
        <w:rPr>
          <w:noProof/>
          <w:kern w:val="20"/>
        </w:rPr>
        <w:t xml:space="preserve"> podle zákona č. 100/2001 Sb., příloha č. 1. - kategorie II, bod 3.2 (větrné elektrárny od maximálního výkonu 500 kWe). </w:t>
      </w:r>
    </w:p>
    <w:p w:rsidR="00CD4517" w:rsidRDefault="00CD4517" w:rsidP="005139BA">
      <w:pPr>
        <w:pStyle w:val="Heading3"/>
        <w:spacing w:line="360" w:lineRule="auto"/>
        <w:ind w:left="426"/>
        <w:jc w:val="both"/>
      </w:pPr>
      <w:bookmarkStart w:id="46" w:name="_Toc6362762"/>
      <w:bookmarkStart w:id="47" w:name="_Toc14104296"/>
      <w:bookmarkStart w:id="48" w:name="_Toc320859517"/>
      <w:r>
        <w:t>B.I.2   Kapacita (rozsah) záměru</w:t>
      </w:r>
      <w:bookmarkEnd w:id="46"/>
      <w:bookmarkEnd w:id="47"/>
      <w:bookmarkEnd w:id="48"/>
    </w:p>
    <w:p w:rsidR="00CD4517" w:rsidRDefault="00CD4517" w:rsidP="005226D2">
      <w:pPr>
        <w:suppressAutoHyphens/>
        <w:spacing w:line="276" w:lineRule="auto"/>
        <w:jc w:val="both"/>
        <w:rPr>
          <w:bCs/>
        </w:rPr>
      </w:pPr>
      <w:r>
        <w:t xml:space="preserve">Dokumentace záměru </w:t>
      </w:r>
      <w:r w:rsidRPr="005226D2">
        <w:t>„VTE Mikulovice na pozemku p.č. 360/3 v k.ú. Mikulovice“</w:t>
      </w:r>
      <w:r>
        <w:t xml:space="preserve"> je vypracována </w:t>
      </w:r>
      <w:r w:rsidRPr="00987AE5">
        <w:rPr>
          <w:b/>
        </w:rPr>
        <w:t xml:space="preserve">v rozsahu přílohy č. </w:t>
      </w:r>
      <w:r>
        <w:rPr>
          <w:b/>
        </w:rPr>
        <w:t xml:space="preserve">4 zákona </w:t>
      </w:r>
      <w:r w:rsidRPr="00987AE5">
        <w:rPr>
          <w:b/>
        </w:rPr>
        <w:t>č. 100/2001 Sb., o posuzování vlivů na životní prostředí</w:t>
      </w:r>
      <w:r>
        <w:rPr>
          <w:b/>
        </w:rPr>
        <w:t>.</w:t>
      </w:r>
      <w:r>
        <w:rPr>
          <w:bCs/>
        </w:rPr>
        <w:t xml:space="preserve">  </w:t>
      </w:r>
    </w:p>
    <w:p w:rsidR="00CD4517" w:rsidRDefault="00CD4517" w:rsidP="00A53842">
      <w:pPr>
        <w:pStyle w:val="mezera"/>
      </w:pPr>
      <w:r>
        <w:t xml:space="preserve">Posuzovaným záměrem je </w:t>
      </w:r>
      <w:r w:rsidRPr="0065587C">
        <w:rPr>
          <w:b/>
        </w:rPr>
        <w:t xml:space="preserve">novostavba </w:t>
      </w:r>
      <w:r>
        <w:rPr>
          <w:b/>
        </w:rPr>
        <w:t xml:space="preserve"> jedné VTE </w:t>
      </w:r>
      <w:r w:rsidRPr="0065587C">
        <w:rPr>
          <w:b/>
        </w:rPr>
        <w:t xml:space="preserve"> </w:t>
      </w:r>
      <w:r>
        <w:t xml:space="preserve">o výkonu 2 </w:t>
      </w:r>
      <w:r w:rsidRPr="00F0215A">
        <w:t>MW a dále i navazující infrastruktury</w:t>
      </w:r>
      <w:r>
        <w:t xml:space="preserve"> (úprava </w:t>
      </w:r>
      <w:r w:rsidRPr="00AC42FA">
        <w:t xml:space="preserve">a stavba </w:t>
      </w:r>
      <w:r w:rsidRPr="00510A8C">
        <w:rPr>
          <w:b/>
        </w:rPr>
        <w:t>593</w:t>
      </w:r>
      <w:r>
        <w:t xml:space="preserve"> </w:t>
      </w:r>
      <w:r>
        <w:rPr>
          <w:b/>
        </w:rPr>
        <w:t xml:space="preserve">m obslužných </w:t>
      </w:r>
      <w:r w:rsidRPr="00510A8C">
        <w:rPr>
          <w:b/>
        </w:rPr>
        <w:t>komunikac</w:t>
      </w:r>
      <w:r>
        <w:rPr>
          <w:b/>
        </w:rPr>
        <w:t>í</w:t>
      </w:r>
      <w:r w:rsidRPr="00510A8C">
        <w:t xml:space="preserve">, pokládka </w:t>
      </w:r>
      <w:r w:rsidRPr="00510A8C">
        <w:rPr>
          <w:b/>
        </w:rPr>
        <w:t>2.700</w:t>
      </w:r>
      <w:r w:rsidRPr="00510A8C">
        <w:t xml:space="preserve"> </w:t>
      </w:r>
      <w:r w:rsidRPr="00510A8C">
        <w:rPr>
          <w:b/>
        </w:rPr>
        <w:t xml:space="preserve">m kabelové trasy </w:t>
      </w:r>
      <w:r w:rsidRPr="00510A8C">
        <w:t>o napětí 22 kV)</w:t>
      </w:r>
      <w:r>
        <w:t xml:space="preserve"> k přípojnému místu č. 1000039222. VTE bude situovana</w:t>
      </w:r>
      <w:r w:rsidRPr="00713D22">
        <w:t xml:space="preserve"> </w:t>
      </w:r>
      <w:r w:rsidRPr="00510A8C">
        <w:t>v území vrcholové partie Krušných hor</w:t>
      </w:r>
      <w:r>
        <w:t xml:space="preserve"> </w:t>
      </w:r>
      <w:r w:rsidRPr="00510A8C">
        <w:t>jižně od obce Nová Ves v Horách, v k.ú. Mikulovice.</w:t>
      </w:r>
    </w:p>
    <w:p w:rsidR="00CD4517" w:rsidRPr="0080014C" w:rsidRDefault="00CD4517" w:rsidP="00A53842">
      <w:pPr>
        <w:pStyle w:val="mezera"/>
      </w:pPr>
      <w:r>
        <w:t xml:space="preserve">VTE </w:t>
      </w:r>
      <w:r w:rsidRPr="00830D5E">
        <w:t xml:space="preserve">bude  o výkonu </w:t>
      </w:r>
      <w:r w:rsidRPr="00830D5E">
        <w:rPr>
          <w:b/>
        </w:rPr>
        <w:t>2   MW</w:t>
      </w:r>
      <w:r w:rsidRPr="00830D5E">
        <w:t xml:space="preserve">, </w:t>
      </w:r>
      <w:r w:rsidRPr="00830D5E">
        <w:rPr>
          <w:b/>
        </w:rPr>
        <w:t>výšce tubusu 100 m, průměru rotoru  100 m</w:t>
      </w:r>
      <w:r w:rsidRPr="00830D5E">
        <w:t xml:space="preserve"> a </w:t>
      </w:r>
      <w:r w:rsidRPr="00830D5E">
        <w:rPr>
          <w:b/>
        </w:rPr>
        <w:t>celkové výšce max. 150 m</w:t>
      </w:r>
      <w:r w:rsidRPr="00830D5E">
        <w:t xml:space="preserve">,  předpokládaný typy VTE jsou  </w:t>
      </w:r>
      <w:r w:rsidRPr="00830D5E">
        <w:rPr>
          <w:b/>
        </w:rPr>
        <w:t>REpower MM 100,</w:t>
      </w:r>
      <w:r>
        <w:rPr>
          <w:b/>
        </w:rPr>
        <w:t xml:space="preserve"> </w:t>
      </w:r>
      <w:r w:rsidRPr="0080014C">
        <w:t>popř</w:t>
      </w:r>
      <w:r>
        <w:rPr>
          <w:b/>
        </w:rPr>
        <w:t xml:space="preserve">. </w:t>
      </w:r>
      <w:r w:rsidRPr="0080014C">
        <w:t xml:space="preserve">REpower MD 70. </w:t>
      </w:r>
    </w:p>
    <w:p w:rsidR="00CD4517" w:rsidRDefault="00CD4517" w:rsidP="00EB5DE0">
      <w:pPr>
        <w:pStyle w:val="mezera"/>
      </w:pPr>
    </w:p>
    <w:p w:rsidR="00CD4517" w:rsidRPr="00A53842" w:rsidRDefault="00CD4517" w:rsidP="002B26F6">
      <w:pPr>
        <w:spacing w:line="276" w:lineRule="auto"/>
        <w:jc w:val="both"/>
        <w:rPr>
          <w:b/>
        </w:rPr>
      </w:pPr>
      <w:r w:rsidRPr="00A53842">
        <w:rPr>
          <w:b/>
        </w:rPr>
        <w:t xml:space="preserve">Souhrnem se jedná o výstavbu: </w:t>
      </w:r>
    </w:p>
    <w:p w:rsidR="00CD4517" w:rsidRPr="00EF1EE6" w:rsidRDefault="00CD4517" w:rsidP="007A6CBE">
      <w:pPr>
        <w:numPr>
          <w:ilvl w:val="0"/>
          <w:numId w:val="34"/>
        </w:numPr>
        <w:tabs>
          <w:tab w:val="clear" w:pos="900"/>
          <w:tab w:val="num" w:pos="720"/>
        </w:tabs>
        <w:spacing w:line="276" w:lineRule="auto"/>
        <w:ind w:left="720"/>
        <w:rPr>
          <w:bCs/>
        </w:rPr>
      </w:pPr>
      <w:r w:rsidRPr="00EF1EE6">
        <w:rPr>
          <w:b/>
        </w:rPr>
        <w:t>1 ks VTE</w:t>
      </w:r>
      <w:r w:rsidRPr="00EF1EE6">
        <w:t xml:space="preserve">  o celkovém jmenovitém </w:t>
      </w:r>
      <w:r w:rsidRPr="00EF1EE6">
        <w:rPr>
          <w:b/>
        </w:rPr>
        <w:t>výkonu</w:t>
      </w:r>
      <w:r w:rsidRPr="00EF1EE6">
        <w:rPr>
          <w:b/>
          <w:bCs/>
        </w:rPr>
        <w:t xml:space="preserve"> 2 - 3MW, </w:t>
      </w:r>
    </w:p>
    <w:p w:rsidR="00CD4517" w:rsidRPr="00EF1EE6" w:rsidRDefault="00CD4517" w:rsidP="007A6CBE">
      <w:pPr>
        <w:numPr>
          <w:ilvl w:val="0"/>
          <w:numId w:val="34"/>
        </w:numPr>
        <w:tabs>
          <w:tab w:val="clear" w:pos="900"/>
          <w:tab w:val="num" w:pos="720"/>
        </w:tabs>
        <w:spacing w:line="276" w:lineRule="auto"/>
        <w:ind w:left="720"/>
        <w:rPr>
          <w:bCs/>
        </w:rPr>
      </w:pPr>
      <w:r w:rsidRPr="00EF1EE6">
        <w:rPr>
          <w:b/>
          <w:bCs/>
        </w:rPr>
        <w:t xml:space="preserve">512  m </w:t>
      </w:r>
      <w:r w:rsidRPr="00EF1EE6">
        <w:rPr>
          <w:bCs/>
        </w:rPr>
        <w:t xml:space="preserve"> </w:t>
      </w:r>
      <w:r w:rsidRPr="00EF1EE6">
        <w:rPr>
          <w:b/>
          <w:bCs/>
        </w:rPr>
        <w:t>nových obslužných komunikací a 81 m upravovaných cest,</w:t>
      </w:r>
    </w:p>
    <w:p w:rsidR="00CD4517" w:rsidRPr="00EF1EE6" w:rsidRDefault="00CD4517" w:rsidP="007A6CBE">
      <w:pPr>
        <w:numPr>
          <w:ilvl w:val="0"/>
          <w:numId w:val="34"/>
        </w:numPr>
        <w:tabs>
          <w:tab w:val="clear" w:pos="900"/>
          <w:tab w:val="num" w:pos="720"/>
        </w:tabs>
        <w:spacing w:line="276" w:lineRule="auto"/>
        <w:ind w:left="720"/>
      </w:pPr>
      <w:r w:rsidRPr="00EF1EE6">
        <w:rPr>
          <w:b/>
          <w:bCs/>
        </w:rPr>
        <w:t>2.700 m kabelového vedení o napětí 22 kV k přípojnému místu,</w:t>
      </w:r>
    </w:p>
    <w:p w:rsidR="00CD4517" w:rsidRPr="00A53842" w:rsidRDefault="00CD4517" w:rsidP="007A6CBE">
      <w:pPr>
        <w:numPr>
          <w:ilvl w:val="0"/>
          <w:numId w:val="34"/>
        </w:numPr>
        <w:tabs>
          <w:tab w:val="clear" w:pos="900"/>
          <w:tab w:val="num" w:pos="720"/>
        </w:tabs>
        <w:spacing w:line="276" w:lineRule="auto"/>
        <w:ind w:left="720"/>
      </w:pPr>
      <w:r w:rsidRPr="00A53842">
        <w:t>dočasnou stavbu na dobu 25 let.</w:t>
      </w:r>
    </w:p>
    <w:p w:rsidR="00CD4517" w:rsidRDefault="00CD4517" w:rsidP="0081431E">
      <w:pPr>
        <w:pStyle w:val="Heading3"/>
        <w:spacing w:line="360" w:lineRule="auto"/>
        <w:ind w:left="284"/>
        <w:jc w:val="both"/>
      </w:pPr>
      <w:bookmarkStart w:id="49" w:name="_Toc6362763"/>
      <w:bookmarkStart w:id="50" w:name="_Toc14104297"/>
      <w:bookmarkStart w:id="51" w:name="_Toc320859518"/>
      <w:r>
        <w:t xml:space="preserve">   B.I.3   Umístění záměru (kraj, obec, katastrální území)</w:t>
      </w:r>
      <w:bookmarkEnd w:id="49"/>
      <w:bookmarkEnd w:id="50"/>
      <w:bookmarkEnd w:id="51"/>
    </w:p>
    <w:p w:rsidR="00CD4517" w:rsidRDefault="00CD4517" w:rsidP="00742FBD">
      <w:pPr>
        <w:spacing w:line="276" w:lineRule="auto"/>
      </w:pPr>
      <w:r>
        <w:t>Kraj:</w:t>
      </w:r>
      <w:r>
        <w:tab/>
      </w:r>
      <w:r>
        <w:tab/>
      </w:r>
      <w:r>
        <w:tab/>
        <w:t xml:space="preserve">Ústecký kraj </w:t>
      </w:r>
    </w:p>
    <w:p w:rsidR="00CD4517" w:rsidRPr="00B167C9" w:rsidRDefault="00CD4517" w:rsidP="00742FBD">
      <w:pPr>
        <w:spacing w:line="276" w:lineRule="auto"/>
        <w:rPr>
          <w:highlight w:val="yellow"/>
        </w:rPr>
      </w:pPr>
      <w:r>
        <w:t>Obec:</w:t>
      </w:r>
      <w:r>
        <w:tab/>
      </w:r>
      <w:r>
        <w:tab/>
      </w:r>
      <w:r>
        <w:tab/>
        <w:t>Nová Ves v Horách</w:t>
      </w:r>
    </w:p>
    <w:p w:rsidR="00CD4517" w:rsidRDefault="00CD4517" w:rsidP="00742FBD">
      <w:pPr>
        <w:spacing w:line="276" w:lineRule="auto"/>
      </w:pPr>
      <w:r w:rsidRPr="00B167C9">
        <w:t>Katastrální území:</w:t>
      </w:r>
      <w:r w:rsidRPr="00B167C9">
        <w:tab/>
        <w:t>Mikulovice</w:t>
      </w:r>
    </w:p>
    <w:p w:rsidR="00CD4517" w:rsidRDefault="00CD4517" w:rsidP="00742FBD">
      <w:pPr>
        <w:spacing w:line="276" w:lineRule="auto"/>
      </w:pP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79" o:spid="_x0000_s1029" type="#_x0000_t183" style="position:absolute;margin-left:220.45pt;margin-top:154.65pt;width:15.75pt;height:13.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" fillcolor="red"/>
        </w:pict>
      </w:r>
      <w:r w:rsidRPr="00805613">
        <w:rPr>
          <w:noProof/>
        </w:rPr>
        <w:pict>
          <v:shape id="obrázek 10" o:spid="_x0000_i1026" type="#_x0000_t75" style="width:453pt;height:249pt;visibility:visible" o:bordertopcolor="#77933c" o:borderleftcolor="#77933c" o:borderbottomcolor="#77933c" o:borderrightcolor="#77933c">
            <v:imagedata r:id="rId10" o:title=""/>
            <w10:bordertop type="single" width="6"/>
            <w10:borderleft type="single" width="6"/>
            <w10:borderbottom type="single" width="6"/>
            <w10:borderright type="single" width="6"/>
          </v:shape>
        </w:pict>
      </w:r>
    </w:p>
    <w:p w:rsidR="00CD4517" w:rsidRPr="00803AFD" w:rsidRDefault="00CD4517" w:rsidP="00885775">
      <w:pPr>
        <w:spacing w:line="276" w:lineRule="auto"/>
        <w:jc w:val="center"/>
        <w:rPr>
          <w:b/>
          <w:sz w:val="22"/>
          <w:szCs w:val="22"/>
        </w:rPr>
      </w:pPr>
      <w:r w:rsidRPr="00803AFD">
        <w:rPr>
          <w:b/>
          <w:sz w:val="22"/>
          <w:szCs w:val="22"/>
        </w:rPr>
        <w:t>Obrázek  – Orientační umístění záměru – širší vztahy</w:t>
      </w:r>
    </w:p>
    <w:p w:rsidR="00CD4517" w:rsidRDefault="00CD4517" w:rsidP="006B0724">
      <w:pPr>
        <w:spacing w:line="276" w:lineRule="auto"/>
        <w:jc w:val="center"/>
        <w:rPr>
          <w:b/>
          <w:sz w:val="20"/>
          <w:szCs w:val="20"/>
        </w:rPr>
      </w:pPr>
    </w:p>
    <w:p w:rsidR="00CD4517" w:rsidRDefault="00CD4517" w:rsidP="0081431E">
      <w:pPr>
        <w:pStyle w:val="Heading3"/>
        <w:spacing w:line="276" w:lineRule="auto"/>
        <w:ind w:left="284"/>
        <w:jc w:val="both"/>
      </w:pPr>
      <w:bookmarkStart w:id="52" w:name="_Toc6362764"/>
      <w:bookmarkStart w:id="53" w:name="_Toc14104298"/>
      <w:bookmarkStart w:id="54" w:name="_Toc320859519"/>
      <w:r>
        <w:t xml:space="preserve">B.I.4   </w:t>
      </w:r>
      <w:r w:rsidRPr="007331B8">
        <w:t>Charakter záměru a možnost kumulace jeho vlivů s jinými záměry (realizovanými, připravovanými, uvažovanými)</w:t>
      </w:r>
      <w:bookmarkEnd w:id="52"/>
      <w:bookmarkEnd w:id="53"/>
      <w:bookmarkEnd w:id="54"/>
    </w:p>
    <w:p w:rsidR="00CD4517" w:rsidRDefault="00CD4517" w:rsidP="00084490">
      <w:pPr>
        <w:spacing w:line="276" w:lineRule="auto"/>
        <w:jc w:val="both"/>
      </w:pPr>
      <w:r>
        <w:t xml:space="preserve">Zájmová lokalita se nachází ve správním území obce Nová Ves v Horách, </w:t>
      </w:r>
      <w:r w:rsidRPr="00D54C30">
        <w:t xml:space="preserve">k.ú. </w:t>
      </w:r>
      <w:r>
        <w:t>Mikulovice</w:t>
      </w:r>
      <w:r w:rsidRPr="00D54C30">
        <w:t>,</w:t>
      </w:r>
      <w:r>
        <w:t xml:space="preserve"> </w:t>
      </w:r>
      <w:r w:rsidRPr="006563CA">
        <w:t xml:space="preserve">na </w:t>
      </w:r>
      <w:r>
        <w:t>nevýrazném bezejmenném hřbetu Krušných hor tvořený p</w:t>
      </w:r>
      <w:r w:rsidRPr="003017E7">
        <w:t>lošinami</w:t>
      </w:r>
      <w:r>
        <w:t xml:space="preserve"> a n</w:t>
      </w:r>
      <w:r w:rsidRPr="003017E7">
        <w:t>ízkými plochými pahorky</w:t>
      </w:r>
      <w:r>
        <w:t xml:space="preserve">. </w:t>
      </w:r>
      <w:r w:rsidRPr="003017E7">
        <w:t>Reliéf</w:t>
      </w:r>
      <w:r>
        <w:t xml:space="preserve"> se </w:t>
      </w:r>
      <w:r w:rsidRPr="003017E7">
        <w:t>celkově</w:t>
      </w:r>
      <w:r>
        <w:t xml:space="preserve"> </w:t>
      </w:r>
      <w:r w:rsidRPr="003017E7">
        <w:t>s</w:t>
      </w:r>
      <w:r>
        <w:t>k</w:t>
      </w:r>
      <w:r w:rsidRPr="003017E7">
        <w:t>lání</w:t>
      </w:r>
      <w:r>
        <w:t xml:space="preserve"> </w:t>
      </w:r>
      <w:r w:rsidRPr="003017E7">
        <w:t>k</w:t>
      </w:r>
      <w:r>
        <w:t> </w:t>
      </w:r>
      <w:r w:rsidRPr="003017E7">
        <w:t>severu</w:t>
      </w:r>
      <w:r>
        <w:t xml:space="preserve"> </w:t>
      </w:r>
      <w:r w:rsidRPr="003017E7">
        <w:t>a</w:t>
      </w:r>
      <w:r>
        <w:t xml:space="preserve"> </w:t>
      </w:r>
      <w:r w:rsidRPr="003017E7">
        <w:t>severozápadu</w:t>
      </w:r>
      <w:r>
        <w:t xml:space="preserve"> </w:t>
      </w:r>
      <w:r w:rsidRPr="003017E7">
        <w:t>do</w:t>
      </w:r>
      <w:r>
        <w:t xml:space="preserve"> </w:t>
      </w:r>
      <w:r w:rsidRPr="003017E7">
        <w:t>údolí</w:t>
      </w:r>
      <w:r>
        <w:t xml:space="preserve">  příhraničního potoku </w:t>
      </w:r>
      <w:r w:rsidRPr="003017E7">
        <w:t>Svidnice</w:t>
      </w:r>
      <w:r>
        <w:t xml:space="preserve">. </w:t>
      </w:r>
    </w:p>
    <w:p w:rsidR="00CD4517" w:rsidRDefault="00CD4517" w:rsidP="00084490">
      <w:pPr>
        <w:spacing w:line="276" w:lineRule="auto"/>
        <w:jc w:val="both"/>
      </w:pPr>
      <w:r w:rsidRPr="008154D6">
        <w:t>Výstavba větrn</w:t>
      </w:r>
      <w:r>
        <w:t xml:space="preserve">é </w:t>
      </w:r>
      <w:r w:rsidRPr="008154D6">
        <w:t>elektrár</w:t>
      </w:r>
      <w:r>
        <w:t xml:space="preserve">ny </w:t>
      </w:r>
      <w:r w:rsidRPr="008154D6">
        <w:t xml:space="preserve">je </w:t>
      </w:r>
      <w:r w:rsidRPr="004D0C6C">
        <w:rPr>
          <w:b/>
        </w:rPr>
        <w:t>projekt směřující k využití větrné energie</w:t>
      </w:r>
      <w:r w:rsidRPr="008154D6">
        <w:t xml:space="preserve"> jako obnovitelného zdroje energie.  </w:t>
      </w:r>
    </w:p>
    <w:p w:rsidR="00CD4517" w:rsidRDefault="00CD4517" w:rsidP="00084490">
      <w:pPr>
        <w:spacing w:line="276" w:lineRule="auto"/>
        <w:jc w:val="both"/>
      </w:pPr>
      <w:r>
        <w:t xml:space="preserve">Projekt představuje </w:t>
      </w:r>
      <w:r w:rsidRPr="00DF4717">
        <w:t xml:space="preserve">výstavbu </w:t>
      </w:r>
      <w:r>
        <w:rPr>
          <w:b/>
        </w:rPr>
        <w:t>1</w:t>
      </w:r>
      <w:r w:rsidRPr="00932DCC">
        <w:rPr>
          <w:b/>
        </w:rPr>
        <w:t xml:space="preserve"> ks VTE</w:t>
      </w:r>
      <w:r w:rsidRPr="00BA4037">
        <w:t xml:space="preserve"> o celkovém instalovaném výkonu cca </w:t>
      </w:r>
      <w:r w:rsidRPr="00646A93">
        <w:rPr>
          <w:b/>
        </w:rPr>
        <w:t>2</w:t>
      </w:r>
      <w:r>
        <w:rPr>
          <w:b/>
        </w:rPr>
        <w:t xml:space="preserve"> </w:t>
      </w:r>
      <w:r w:rsidRPr="00932DCC">
        <w:rPr>
          <w:b/>
        </w:rPr>
        <w:t>MW</w:t>
      </w:r>
      <w:r w:rsidRPr="00C56C61">
        <w:t xml:space="preserve">. </w:t>
      </w:r>
      <w:r w:rsidRPr="00764A70">
        <w:t xml:space="preserve">Součástí záměru je </w:t>
      </w:r>
      <w:r w:rsidRPr="009374D8">
        <w:t xml:space="preserve">i </w:t>
      </w:r>
      <w:r w:rsidRPr="009374D8">
        <w:rPr>
          <w:b/>
        </w:rPr>
        <w:t xml:space="preserve">výstavba kabelového vedení o napětí 22 </w:t>
      </w:r>
      <w:r w:rsidRPr="00EF1EE6">
        <w:rPr>
          <w:b/>
        </w:rPr>
        <w:t>kV v celkové délce 2.700</w:t>
      </w:r>
      <w:r w:rsidRPr="00EF1EE6">
        <w:rPr>
          <w:b/>
          <w:bCs/>
        </w:rPr>
        <w:t xml:space="preserve"> m</w:t>
      </w:r>
      <w:r>
        <w:rPr>
          <w:b/>
          <w:bCs/>
        </w:rPr>
        <w:t>.</w:t>
      </w:r>
      <w:r w:rsidRPr="00EF1EE6">
        <w:rPr>
          <w:b/>
          <w:bCs/>
        </w:rPr>
        <w:t xml:space="preserve"> </w:t>
      </w:r>
    </w:p>
    <w:p w:rsidR="00CD4517" w:rsidRDefault="00CD4517" w:rsidP="00084490">
      <w:pPr>
        <w:spacing w:line="276" w:lineRule="auto"/>
        <w:jc w:val="both"/>
      </w:pPr>
      <w:r>
        <w:t xml:space="preserve">Výkon navrhované VTE bude vyveden do </w:t>
      </w:r>
      <w:r w:rsidRPr="00EF1EE6">
        <w:rPr>
          <w:u w:val="single"/>
        </w:rPr>
        <w:t xml:space="preserve">rozvodny </w:t>
      </w:r>
      <w:r w:rsidRPr="00235A6B">
        <w:rPr>
          <w:u w:val="single"/>
        </w:rPr>
        <w:t>stávajících VTE Strážný vrch</w:t>
      </w:r>
      <w:r>
        <w:t xml:space="preserve">                na pozemku </w:t>
      </w:r>
      <w:r w:rsidRPr="00512B08">
        <w:rPr>
          <w:b/>
        </w:rPr>
        <w:t>p.č. 864 v k.ú. Nová Ves v Horách</w:t>
      </w:r>
      <w:r>
        <w:t xml:space="preserve"> a odtud stávajícím podzemním vedením do přípojného místa č. 1000039222, který je již zřízen a je umístěn v Hamru u Litvínova.</w:t>
      </w:r>
    </w:p>
    <w:p w:rsidR="00CD4517" w:rsidRDefault="00CD4517" w:rsidP="00084490">
      <w:pPr>
        <w:spacing w:line="276" w:lineRule="auto"/>
        <w:jc w:val="both"/>
        <w:rPr>
          <w:b/>
        </w:rPr>
      </w:pPr>
      <w:r w:rsidRPr="00EF1EE6">
        <w:t xml:space="preserve">K realizaci bude dále zapotřebí </w:t>
      </w:r>
      <w:r w:rsidRPr="00EF1EE6">
        <w:rPr>
          <w:b/>
        </w:rPr>
        <w:t xml:space="preserve">opravit cca 81m stávajících  komunikací  a </w:t>
      </w:r>
      <w:r w:rsidRPr="00EF1EE6">
        <w:t xml:space="preserve">vybudovat cca </w:t>
      </w:r>
      <w:r w:rsidRPr="00EF1EE6">
        <w:rPr>
          <w:b/>
        </w:rPr>
        <w:t>512 m</w:t>
      </w:r>
      <w:r w:rsidRPr="00EF1EE6">
        <w:rPr>
          <w:bCs/>
        </w:rPr>
        <w:t xml:space="preserve"> </w:t>
      </w:r>
      <w:r w:rsidRPr="00EF1EE6">
        <w:rPr>
          <w:b/>
        </w:rPr>
        <w:t>nové obslužné komunikace.</w:t>
      </w:r>
      <w:r>
        <w:rPr>
          <w:b/>
        </w:rPr>
        <w:t xml:space="preserve"> </w:t>
      </w:r>
      <w:r w:rsidRPr="004C129A">
        <w:rPr>
          <w:b/>
        </w:rPr>
        <w:t xml:space="preserve"> </w:t>
      </w:r>
    </w:p>
    <w:p w:rsidR="00CD4517" w:rsidRDefault="00CD4517" w:rsidP="00084490">
      <w:pPr>
        <w:spacing w:line="276" w:lineRule="auto"/>
        <w:jc w:val="both"/>
        <w:rPr>
          <w:b/>
        </w:rPr>
      </w:pPr>
    </w:p>
    <w:p w:rsidR="00CD4517" w:rsidRDefault="00CD4517" w:rsidP="00742FBD">
      <w:pPr>
        <w:spacing w:line="276" w:lineRule="auto"/>
        <w:jc w:val="both"/>
        <w:rPr>
          <w:b/>
          <w:lang w:eastAsia="ar-SA"/>
        </w:rPr>
      </w:pPr>
      <w:r w:rsidRPr="00A400CD">
        <w:rPr>
          <w:b/>
          <w:lang w:eastAsia="ar-SA"/>
        </w:rPr>
        <w:t xml:space="preserve">Tab.č.1 – Umístění elektráren v souřadnicovém systému:  </w:t>
      </w:r>
    </w:p>
    <w:tbl>
      <w:tblPr>
        <w:tblW w:w="0" w:type="auto"/>
        <w:jc w:val="center"/>
        <w:tblInd w:w="-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1466"/>
        <w:gridCol w:w="1653"/>
        <w:gridCol w:w="1767"/>
        <w:gridCol w:w="2701"/>
      </w:tblGrid>
      <w:tr w:rsidR="00CD4517" w:rsidRPr="00A400CD" w:rsidTr="008408D0">
        <w:trPr>
          <w:trHeight w:val="343"/>
          <w:jc w:val="center"/>
        </w:trPr>
        <w:tc>
          <w:tcPr>
            <w:tcW w:w="1466" w:type="dxa"/>
            <w:vMerge w:val="restart"/>
            <w:shd w:val="clear" w:color="auto" w:fill="CCFFCC"/>
            <w:vAlign w:val="center"/>
          </w:tcPr>
          <w:p w:rsidR="00CD4517" w:rsidRPr="00A400CD" w:rsidRDefault="00CD4517" w:rsidP="00A400CD">
            <w:pPr>
              <w:jc w:val="center"/>
              <w:rPr>
                <w:rFonts w:ascii="Arial" w:hAnsi="Arial" w:cs="Arial"/>
                <w:b/>
                <w:sz w:val="22"/>
                <w:szCs w:val="22"/>
              </w:rPr>
            </w:pPr>
            <w:r w:rsidRPr="00A400CD">
              <w:rPr>
                <w:rFonts w:ascii="Arial" w:hAnsi="Arial" w:cs="Arial"/>
                <w:b/>
                <w:sz w:val="22"/>
                <w:szCs w:val="22"/>
              </w:rPr>
              <w:t>VTE</w:t>
            </w:r>
          </w:p>
        </w:tc>
        <w:tc>
          <w:tcPr>
            <w:tcW w:w="6121" w:type="dxa"/>
            <w:gridSpan w:val="3"/>
            <w:shd w:val="clear" w:color="auto" w:fill="CCFFCC"/>
            <w:vAlign w:val="center"/>
          </w:tcPr>
          <w:p w:rsidR="00CD4517" w:rsidRPr="00A400CD" w:rsidRDefault="00CD4517" w:rsidP="00981EC6">
            <w:pPr>
              <w:jc w:val="center"/>
              <w:rPr>
                <w:rFonts w:ascii="Arial" w:hAnsi="Arial" w:cs="Arial"/>
                <w:b/>
                <w:sz w:val="22"/>
                <w:szCs w:val="22"/>
              </w:rPr>
            </w:pPr>
          </w:p>
        </w:tc>
      </w:tr>
      <w:tr w:rsidR="00CD4517" w:rsidRPr="00A400CD" w:rsidTr="008408D0">
        <w:trPr>
          <w:trHeight w:val="335"/>
          <w:jc w:val="center"/>
        </w:trPr>
        <w:tc>
          <w:tcPr>
            <w:tcW w:w="1466" w:type="dxa"/>
            <w:vMerge/>
            <w:shd w:val="clear" w:color="auto" w:fill="CCFFCC"/>
            <w:vAlign w:val="center"/>
          </w:tcPr>
          <w:p w:rsidR="00CD4517" w:rsidRPr="00A400CD" w:rsidRDefault="00CD4517" w:rsidP="00DD565A">
            <w:pPr>
              <w:rPr>
                <w:rFonts w:ascii="Arial" w:hAnsi="Arial" w:cs="Arial"/>
                <w:b/>
                <w:sz w:val="22"/>
                <w:szCs w:val="22"/>
              </w:rPr>
            </w:pPr>
          </w:p>
        </w:tc>
        <w:tc>
          <w:tcPr>
            <w:tcW w:w="1653" w:type="dxa"/>
            <w:shd w:val="clear" w:color="auto" w:fill="EAF1DD"/>
            <w:vAlign w:val="center"/>
          </w:tcPr>
          <w:p w:rsidR="00CD4517" w:rsidRPr="00A400CD" w:rsidRDefault="00CD4517" w:rsidP="008408D0">
            <w:pPr>
              <w:jc w:val="center"/>
              <w:rPr>
                <w:rFonts w:ascii="Arial" w:hAnsi="Arial" w:cs="Arial"/>
                <w:b/>
                <w:sz w:val="22"/>
                <w:szCs w:val="22"/>
              </w:rPr>
            </w:pPr>
            <w:r>
              <w:rPr>
                <w:rFonts w:ascii="Arial" w:hAnsi="Arial" w:cs="Arial"/>
                <w:b/>
                <w:sz w:val="22"/>
                <w:szCs w:val="22"/>
              </w:rPr>
              <w:t>X</w:t>
            </w:r>
          </w:p>
        </w:tc>
        <w:tc>
          <w:tcPr>
            <w:tcW w:w="1767" w:type="dxa"/>
            <w:shd w:val="clear" w:color="auto" w:fill="EAF1DD"/>
            <w:vAlign w:val="center"/>
          </w:tcPr>
          <w:p w:rsidR="00CD4517" w:rsidRPr="00A400CD" w:rsidRDefault="00CD4517" w:rsidP="008408D0">
            <w:pPr>
              <w:jc w:val="center"/>
              <w:rPr>
                <w:rFonts w:ascii="Arial" w:hAnsi="Arial" w:cs="Arial"/>
                <w:b/>
                <w:sz w:val="22"/>
                <w:szCs w:val="22"/>
              </w:rPr>
            </w:pPr>
            <w:r>
              <w:rPr>
                <w:rFonts w:ascii="Arial" w:hAnsi="Arial" w:cs="Arial"/>
                <w:b/>
                <w:sz w:val="22"/>
                <w:szCs w:val="22"/>
              </w:rPr>
              <w:t>Y</w:t>
            </w:r>
          </w:p>
        </w:tc>
        <w:tc>
          <w:tcPr>
            <w:tcW w:w="2701" w:type="dxa"/>
            <w:shd w:val="clear" w:color="auto" w:fill="EAF1DD"/>
            <w:vAlign w:val="center"/>
          </w:tcPr>
          <w:p w:rsidR="00CD4517" w:rsidRPr="00A400CD" w:rsidRDefault="00CD4517" w:rsidP="00981EC6">
            <w:pPr>
              <w:jc w:val="center"/>
              <w:rPr>
                <w:rFonts w:ascii="Arial" w:hAnsi="Arial" w:cs="Arial"/>
                <w:b/>
                <w:sz w:val="22"/>
                <w:szCs w:val="22"/>
              </w:rPr>
            </w:pPr>
            <w:r w:rsidRPr="00A400CD">
              <w:rPr>
                <w:rFonts w:ascii="Arial" w:hAnsi="Arial" w:cs="Arial"/>
                <w:b/>
                <w:sz w:val="22"/>
                <w:szCs w:val="22"/>
              </w:rPr>
              <w:t>Výška paty (m n. m.)</w:t>
            </w:r>
          </w:p>
        </w:tc>
      </w:tr>
      <w:tr w:rsidR="00CD4517" w:rsidRPr="00A400CD" w:rsidTr="008408D0">
        <w:trPr>
          <w:jc w:val="center"/>
        </w:trPr>
        <w:tc>
          <w:tcPr>
            <w:tcW w:w="1466" w:type="dxa"/>
            <w:vAlign w:val="center"/>
          </w:tcPr>
          <w:p w:rsidR="00CD4517" w:rsidRPr="008408D0" w:rsidRDefault="00CD4517" w:rsidP="006B0724">
            <w:pPr>
              <w:jc w:val="center"/>
              <w:rPr>
                <w:rFonts w:ascii="Arial" w:hAnsi="Arial" w:cs="Arial"/>
                <w:b/>
                <w:sz w:val="22"/>
                <w:szCs w:val="22"/>
              </w:rPr>
            </w:pPr>
            <w:r w:rsidRPr="008408D0">
              <w:rPr>
                <w:rFonts w:ascii="Arial" w:hAnsi="Arial" w:cs="Arial"/>
                <w:b/>
                <w:sz w:val="22"/>
                <w:szCs w:val="22"/>
              </w:rPr>
              <w:t xml:space="preserve">VTE 1 </w:t>
            </w:r>
          </w:p>
        </w:tc>
        <w:tc>
          <w:tcPr>
            <w:tcW w:w="1653" w:type="dxa"/>
          </w:tcPr>
          <w:p w:rsidR="00CD4517" w:rsidRPr="008408D0" w:rsidRDefault="00CD4517" w:rsidP="008408D0">
            <w:pPr>
              <w:jc w:val="center"/>
              <w:rPr>
                <w:rFonts w:ascii="Arial" w:hAnsi="Arial" w:cs="Arial"/>
                <w:b/>
                <w:sz w:val="22"/>
                <w:szCs w:val="22"/>
              </w:rPr>
            </w:pPr>
            <w:r>
              <w:rPr>
                <w:rFonts w:ascii="Arial" w:hAnsi="Arial" w:cs="Arial"/>
                <w:b/>
              </w:rPr>
              <w:t xml:space="preserve">- </w:t>
            </w:r>
            <w:r w:rsidRPr="008408D0">
              <w:rPr>
                <w:rFonts w:ascii="Arial" w:hAnsi="Arial" w:cs="Arial"/>
                <w:b/>
              </w:rPr>
              <w:t xml:space="preserve">8000834 </w:t>
            </w:r>
          </w:p>
        </w:tc>
        <w:tc>
          <w:tcPr>
            <w:tcW w:w="1767" w:type="dxa"/>
          </w:tcPr>
          <w:p w:rsidR="00CD4517" w:rsidRPr="00A400CD" w:rsidRDefault="00CD4517" w:rsidP="00F23A1A">
            <w:pPr>
              <w:jc w:val="center"/>
              <w:rPr>
                <w:rFonts w:ascii="Arial" w:hAnsi="Arial" w:cs="Arial"/>
                <w:sz w:val="22"/>
                <w:szCs w:val="22"/>
              </w:rPr>
            </w:pPr>
            <w:r>
              <w:rPr>
                <w:rFonts w:ascii="Arial" w:hAnsi="Arial" w:cs="Arial"/>
                <w:b/>
              </w:rPr>
              <w:t xml:space="preserve">   </w:t>
            </w:r>
            <w:r w:rsidRPr="00BC7A76">
              <w:rPr>
                <w:rFonts w:ascii="Arial" w:hAnsi="Arial" w:cs="Arial"/>
                <w:b/>
              </w:rPr>
              <w:t>-</w:t>
            </w:r>
            <w:r>
              <w:rPr>
                <w:rFonts w:ascii="Arial" w:hAnsi="Arial" w:cs="Arial"/>
                <w:b/>
              </w:rPr>
              <w:t xml:space="preserve">    </w:t>
            </w:r>
            <w:r w:rsidRPr="00BC7A76">
              <w:rPr>
                <w:rFonts w:ascii="Arial" w:hAnsi="Arial" w:cs="Arial"/>
                <w:b/>
              </w:rPr>
              <w:t>978884</w:t>
            </w:r>
          </w:p>
        </w:tc>
        <w:tc>
          <w:tcPr>
            <w:tcW w:w="2701" w:type="dxa"/>
          </w:tcPr>
          <w:p w:rsidR="00CD4517" w:rsidRPr="00A400CD" w:rsidRDefault="00CD4517" w:rsidP="00981EC6">
            <w:pPr>
              <w:jc w:val="center"/>
              <w:rPr>
                <w:rFonts w:ascii="Arial" w:hAnsi="Arial" w:cs="Arial"/>
                <w:sz w:val="22"/>
                <w:szCs w:val="22"/>
              </w:rPr>
            </w:pPr>
            <w:r w:rsidRPr="00787EE6">
              <w:rPr>
                <w:rFonts w:ascii="Arial" w:hAnsi="Arial" w:cs="Arial"/>
                <w:sz w:val="22"/>
                <w:szCs w:val="22"/>
              </w:rPr>
              <w:t>780</w:t>
            </w:r>
          </w:p>
        </w:tc>
      </w:tr>
    </w:tbl>
    <w:p w:rsidR="00CD4517" w:rsidRDefault="00CD4517" w:rsidP="00ED1EFF">
      <w:pPr>
        <w:spacing w:line="276" w:lineRule="auto"/>
        <w:jc w:val="center"/>
        <w:rPr>
          <w:u w:val="single"/>
          <w:lang w:eastAsia="ar-SA"/>
        </w:rPr>
      </w:pPr>
      <w:r w:rsidRPr="0025470F">
        <w:rPr>
          <w:noProof/>
          <w:u w:val="single"/>
        </w:rPr>
        <w:pict>
          <v:shape id="obrázek 13" o:spid="_x0000_i1027" type="#_x0000_t75" style="width:435.75pt;height:587.25pt;visibility:visible" o:bordertopcolor="#77933c" o:borderleftcolor="#77933c" o:borderbottomcolor="#77933c" o:borderrightcolor="#77933c">
            <v:imagedata r:id="rId11" o:title=""/>
            <w10:bordertop type="single" width="6"/>
            <w10:borderleft type="single" width="6"/>
            <w10:borderbottom type="single" width="6"/>
            <w10:borderright type="single" width="6"/>
          </v:shape>
        </w:pict>
      </w:r>
    </w:p>
    <w:p w:rsidR="00CD4517" w:rsidRDefault="00CD4517" w:rsidP="00151547">
      <w:pPr>
        <w:spacing w:line="276" w:lineRule="auto"/>
        <w:jc w:val="center"/>
        <w:rPr>
          <w:b/>
          <w:sz w:val="22"/>
          <w:szCs w:val="22"/>
        </w:rPr>
      </w:pPr>
    </w:p>
    <w:p w:rsidR="00CD4517" w:rsidRPr="00803AFD" w:rsidRDefault="00CD4517" w:rsidP="00151547">
      <w:pPr>
        <w:spacing w:line="276" w:lineRule="auto"/>
        <w:jc w:val="center"/>
        <w:rPr>
          <w:b/>
          <w:sz w:val="22"/>
          <w:szCs w:val="22"/>
        </w:rPr>
      </w:pPr>
      <w:r w:rsidRPr="00803AFD">
        <w:rPr>
          <w:b/>
          <w:sz w:val="22"/>
          <w:szCs w:val="22"/>
        </w:rPr>
        <w:t xml:space="preserve">Obrázek  – </w:t>
      </w:r>
      <w:r>
        <w:rPr>
          <w:b/>
          <w:sz w:val="22"/>
          <w:szCs w:val="22"/>
        </w:rPr>
        <w:t>zákres u</w:t>
      </w:r>
      <w:r w:rsidRPr="00803AFD">
        <w:rPr>
          <w:b/>
          <w:sz w:val="22"/>
          <w:szCs w:val="22"/>
        </w:rPr>
        <w:t>místění záměru</w:t>
      </w:r>
      <w:r>
        <w:rPr>
          <w:b/>
          <w:sz w:val="22"/>
          <w:szCs w:val="22"/>
        </w:rPr>
        <w:t xml:space="preserve"> v katastrální mapě</w:t>
      </w:r>
    </w:p>
    <w:p w:rsidR="00CD4517" w:rsidRDefault="00CD4517" w:rsidP="00742FBD">
      <w:pPr>
        <w:spacing w:line="276" w:lineRule="auto"/>
        <w:jc w:val="both"/>
        <w:rPr>
          <w:u w:val="single"/>
          <w:lang w:eastAsia="ar-SA"/>
        </w:rPr>
      </w:pPr>
    </w:p>
    <w:p w:rsidR="00CD4517" w:rsidRPr="002064D6" w:rsidRDefault="00CD4517" w:rsidP="00F5784C">
      <w:pPr>
        <w:spacing w:line="360" w:lineRule="auto"/>
        <w:jc w:val="both"/>
        <w:rPr>
          <w:rStyle w:val="Strong"/>
          <w:iCs/>
        </w:rPr>
      </w:pPr>
      <w:bookmarkStart w:id="55" w:name="_Toc37355019"/>
      <w:bookmarkStart w:id="56" w:name="_Toc39589843"/>
      <w:r w:rsidRPr="00D47371">
        <w:rPr>
          <w:rStyle w:val="Strong"/>
          <w:iCs/>
        </w:rPr>
        <w:t>Kumulace s jinými záměry</w:t>
      </w:r>
      <w:r w:rsidRPr="002064D6">
        <w:rPr>
          <w:rStyle w:val="Strong"/>
          <w:iCs/>
        </w:rPr>
        <w:t xml:space="preserve"> </w:t>
      </w:r>
    </w:p>
    <w:bookmarkEnd w:id="55"/>
    <w:bookmarkEnd w:id="56"/>
    <w:p w:rsidR="00CD4517" w:rsidRPr="002064D6" w:rsidRDefault="00CD4517" w:rsidP="00983154">
      <w:pPr>
        <w:spacing w:line="276" w:lineRule="auto"/>
        <w:jc w:val="both"/>
      </w:pPr>
      <w:r w:rsidRPr="002064D6">
        <w:t xml:space="preserve">Posuzovaná lokalita je z hlediska větrnosti pro investory zajímavou lokalitou – z tohoto důvodu je v současnosti </w:t>
      </w:r>
      <w:r>
        <w:t xml:space="preserve">i </w:t>
      </w:r>
      <w:r w:rsidRPr="002064D6">
        <w:t>v širším okolí známo několik záměrů</w:t>
      </w:r>
      <w:r w:rsidRPr="00A20FDC">
        <w:t xml:space="preserve">, </w:t>
      </w:r>
      <w:r>
        <w:t xml:space="preserve">některé jsou realizovány a některé jsou </w:t>
      </w:r>
      <w:r w:rsidRPr="00A20FDC">
        <w:t xml:space="preserve">ve stádiu </w:t>
      </w:r>
      <w:r>
        <w:t>posuzování</w:t>
      </w:r>
      <w:r w:rsidRPr="00A20FDC">
        <w:t xml:space="preserve">. </w:t>
      </w:r>
    </w:p>
    <w:p w:rsidR="00CD4517" w:rsidRDefault="00CD4517" w:rsidP="00D1347E">
      <w:pPr>
        <w:spacing w:line="276" w:lineRule="auto"/>
        <w:jc w:val="both"/>
      </w:pPr>
      <w:r>
        <w:t>V současné době jsou známy níže uvedené záměry – některé již postavené, některé ve fázi územního rozhodnutí (stavebního povolení) a jiné stále v procesu EIA:</w:t>
      </w:r>
    </w:p>
    <w:p w:rsidR="00CD4517" w:rsidRPr="00212561" w:rsidRDefault="00CD4517" w:rsidP="00212561">
      <w:pPr>
        <w:spacing w:before="120" w:line="276" w:lineRule="auto"/>
        <w:jc w:val="both"/>
        <w:rPr>
          <w:b/>
          <w:u w:val="single"/>
        </w:rPr>
      </w:pPr>
      <w:r w:rsidRPr="00212561">
        <w:rPr>
          <w:b/>
          <w:u w:val="single"/>
        </w:rPr>
        <w:t>Záměry realizované</w:t>
      </w:r>
    </w:p>
    <w:p w:rsidR="00CD4517" w:rsidRDefault="00CD4517" w:rsidP="007A6CBE">
      <w:pPr>
        <w:numPr>
          <w:ilvl w:val="0"/>
          <w:numId w:val="52"/>
        </w:numPr>
        <w:tabs>
          <w:tab w:val="clear" w:pos="454"/>
          <w:tab w:val="num" w:pos="227"/>
        </w:tabs>
        <w:spacing w:before="120" w:line="276" w:lineRule="auto"/>
        <w:ind w:left="283"/>
        <w:jc w:val="both"/>
      </w:pPr>
      <w:r w:rsidRPr="008F5892">
        <w:t xml:space="preserve">V roce 2003 2004 byly instalovány  v k.ú. Nová Ves v Horách, par.č. 1030/5 a 978, 2 VTE o výkonu 1,5 MW typ REpower MD70. Vzdálenost od plochy posuzovaného záměru je cca 1,3 km SSV směrem. </w:t>
      </w:r>
    </w:p>
    <w:p w:rsidR="00CD4517" w:rsidRPr="00A143A9" w:rsidRDefault="00CD4517" w:rsidP="007A6CBE">
      <w:pPr>
        <w:numPr>
          <w:ilvl w:val="0"/>
          <w:numId w:val="52"/>
        </w:numPr>
        <w:tabs>
          <w:tab w:val="clear" w:pos="454"/>
          <w:tab w:val="num" w:pos="227"/>
        </w:tabs>
        <w:spacing w:before="120" w:line="276" w:lineRule="auto"/>
        <w:ind w:left="283"/>
        <w:jc w:val="both"/>
      </w:pPr>
      <w:r w:rsidRPr="00A143A9">
        <w:t xml:space="preserve">Výstavba „Větrný park Mníšek“ – </w:t>
      </w:r>
      <w:r w:rsidRPr="00A143A9">
        <w:rPr>
          <w:b/>
        </w:rPr>
        <w:t>ULK 320</w:t>
      </w:r>
      <w:r w:rsidRPr="00A143A9">
        <w:t xml:space="preserve"> (3 VTE x 3 MW) par.č. 123/1, 161/1, 238/1,244/1 v k.ú. Nová Ves v Horách. Dne 21.6.2007 byl vydán  závěr zjišťovacího řízení </w:t>
      </w:r>
      <w:r>
        <w:t xml:space="preserve">že </w:t>
      </w:r>
      <w:r w:rsidRPr="00A143A9">
        <w:t xml:space="preserve"> „daný záměr </w:t>
      </w:r>
      <w:r>
        <w:t xml:space="preserve">nebude </w:t>
      </w:r>
      <w:r w:rsidRPr="00A143A9">
        <w:t>dále posuzován dle zákona 100/2001Sb.</w:t>
      </w:r>
      <w:r>
        <w:t xml:space="preserve">“. Je vydáno stavební povolení. </w:t>
      </w:r>
      <w:r w:rsidRPr="00A143A9">
        <w:t xml:space="preserve">Vzdálenost od plochy posuzovaného záměru je cca 4 km SSV. </w:t>
      </w:r>
    </w:p>
    <w:p w:rsidR="00CD4517" w:rsidRPr="00A143A9" w:rsidRDefault="00CD4517" w:rsidP="007A6CBE">
      <w:pPr>
        <w:numPr>
          <w:ilvl w:val="0"/>
          <w:numId w:val="52"/>
        </w:numPr>
        <w:tabs>
          <w:tab w:val="clear" w:pos="454"/>
          <w:tab w:val="num" w:pos="227"/>
        </w:tabs>
        <w:spacing w:before="120" w:line="276" w:lineRule="auto"/>
        <w:ind w:left="283"/>
        <w:jc w:val="both"/>
      </w:pPr>
      <w:r w:rsidRPr="00A143A9">
        <w:t xml:space="preserve">Výstavba 1ks VTE na parc.č.29 v k.ú. Klíny I - </w:t>
      </w:r>
      <w:r w:rsidRPr="00A143A9">
        <w:rPr>
          <w:b/>
        </w:rPr>
        <w:t>ULK176.</w:t>
      </w:r>
      <w:r w:rsidRPr="00A143A9">
        <w:t xml:space="preserve"> (Dne 25.1.2006 závěr zjišťovacího řízení „nebude posuzován dále dle zákona 100/2001 Sb.) Vzdálenost od plochy posuzovaného záměru je cca 7,3 km SSV. </w:t>
      </w:r>
    </w:p>
    <w:p w:rsidR="00CD4517" w:rsidRDefault="00CD4517" w:rsidP="007A6CBE">
      <w:pPr>
        <w:numPr>
          <w:ilvl w:val="0"/>
          <w:numId w:val="52"/>
        </w:numPr>
        <w:tabs>
          <w:tab w:val="clear" w:pos="454"/>
          <w:tab w:val="num" w:pos="227"/>
        </w:tabs>
        <w:spacing w:before="120" w:line="276" w:lineRule="auto"/>
        <w:ind w:left="283"/>
        <w:jc w:val="both"/>
      </w:pPr>
      <w:r w:rsidRPr="00A143A9">
        <w:t xml:space="preserve">Výstavba 1ks VTE na parc.č.130/1 v k.ú. Klíny I - </w:t>
      </w:r>
      <w:r w:rsidRPr="00A143A9">
        <w:rPr>
          <w:b/>
        </w:rPr>
        <w:t>ULK177</w:t>
      </w:r>
      <w:r w:rsidRPr="00A143A9">
        <w:t xml:space="preserve">. (Dne 25.1.2006 závěr zjišťovacího řízení „nebude posuzován dále dle zákona 100/2001 Sb.) Výstavba 1ks VTE na parc.č.130/1 v k.ú. Klíny I. Vzdálenost od plochy posuzovaného záměru je cca 7 km SSV. </w:t>
      </w:r>
    </w:p>
    <w:p w:rsidR="00CD4517" w:rsidRPr="00A143A9" w:rsidRDefault="00CD4517" w:rsidP="007A6CBE">
      <w:pPr>
        <w:numPr>
          <w:ilvl w:val="0"/>
          <w:numId w:val="52"/>
        </w:numPr>
        <w:tabs>
          <w:tab w:val="clear" w:pos="454"/>
          <w:tab w:val="num" w:pos="227"/>
        </w:tabs>
        <w:spacing w:before="120" w:line="276" w:lineRule="auto"/>
        <w:ind w:left="283"/>
        <w:jc w:val="both"/>
      </w:pPr>
      <w:r w:rsidRPr="00A143A9">
        <w:t xml:space="preserve">Výstavba „Větrná elektrárna v lokalitě Mníšek“  - </w:t>
      </w:r>
      <w:r w:rsidRPr="00A143A9">
        <w:rPr>
          <w:b/>
        </w:rPr>
        <w:t>ULK174</w:t>
      </w:r>
      <w:r w:rsidRPr="00A143A9">
        <w:t>, 1ks VTE ( 1x 2MW) č.par. 310 k.ú. Mníšek v Krušných Horách. (Dne 2.1.2006 závěr zjiš. řízení: nebude posuzováno dle zákona 100/2001 Sb.). Vzdálenost od plochy posuzovaného záměru je cca  7 km SSV</w:t>
      </w:r>
    </w:p>
    <w:p w:rsidR="00CD4517" w:rsidRPr="00A143A9" w:rsidRDefault="00CD4517" w:rsidP="007A6CBE">
      <w:pPr>
        <w:numPr>
          <w:ilvl w:val="0"/>
          <w:numId w:val="52"/>
        </w:numPr>
        <w:tabs>
          <w:tab w:val="clear" w:pos="454"/>
          <w:tab w:val="num" w:pos="227"/>
        </w:tabs>
        <w:spacing w:before="120" w:line="276" w:lineRule="auto"/>
        <w:ind w:left="283"/>
        <w:jc w:val="both"/>
      </w:pPr>
      <w:r w:rsidRPr="00A143A9">
        <w:t xml:space="preserve">Výstavba Větrná farma „Strážný vrch v Nové Vsi v Horách“, </w:t>
      </w:r>
      <w:r w:rsidRPr="00A143A9">
        <w:rPr>
          <w:b/>
        </w:rPr>
        <w:t>ULK160</w:t>
      </w:r>
      <w:r w:rsidRPr="00A143A9">
        <w:t xml:space="preserve"> (4 x 2 MW) par. čísla: 864, 764/1,861,1312. Dne 7.12.2005 závěr zjišťovacího řízení: nebude dále posuzováno dle zákona 100/2001 Sb. Vzdálenost od plochy posuzovaného záměru je cca 1,6 km SSV.</w:t>
      </w:r>
    </w:p>
    <w:p w:rsidR="00CD4517" w:rsidRDefault="00CD4517" w:rsidP="00D1347E">
      <w:pPr>
        <w:spacing w:line="276" w:lineRule="auto"/>
        <w:jc w:val="both"/>
      </w:pPr>
    </w:p>
    <w:p w:rsidR="00CD4517" w:rsidRPr="00212561" w:rsidRDefault="00CD4517" w:rsidP="00D1347E">
      <w:pPr>
        <w:spacing w:line="276" w:lineRule="auto"/>
        <w:jc w:val="both"/>
        <w:rPr>
          <w:b/>
          <w:u w:val="single"/>
        </w:rPr>
      </w:pPr>
      <w:r w:rsidRPr="00212561">
        <w:rPr>
          <w:b/>
          <w:u w:val="single"/>
        </w:rPr>
        <w:t xml:space="preserve">Záměry plánované: </w:t>
      </w:r>
    </w:p>
    <w:p w:rsidR="00CD4517" w:rsidRPr="00A143A9" w:rsidRDefault="00CD4517" w:rsidP="007A6CBE">
      <w:pPr>
        <w:numPr>
          <w:ilvl w:val="0"/>
          <w:numId w:val="52"/>
        </w:numPr>
        <w:tabs>
          <w:tab w:val="clear" w:pos="454"/>
          <w:tab w:val="num" w:pos="227"/>
        </w:tabs>
        <w:spacing w:before="120" w:line="276" w:lineRule="auto"/>
        <w:ind w:left="283"/>
        <w:jc w:val="both"/>
      </w:pPr>
      <w:r w:rsidRPr="00A143A9">
        <w:t xml:space="preserve">Farma větrných elektráren Medvědí skála, výstavba 13 VTE - </w:t>
      </w:r>
      <w:r w:rsidRPr="00A143A9">
        <w:rPr>
          <w:b/>
        </w:rPr>
        <w:t>MZP147</w:t>
      </w:r>
      <w:r w:rsidRPr="00A143A9">
        <w:t xml:space="preserve">, (13 x 3 MW) v k.ú.  Jezeří a  Lesná.  Dne 11. března 2009 bylo vydáno „Souhlasné Stanovisko“ k záměru. Vzdálenost od plochy posuzovaného záměru je cca 1,5 km J. </w:t>
      </w:r>
    </w:p>
    <w:p w:rsidR="00CD4517" w:rsidRPr="00A143A9" w:rsidRDefault="00CD4517" w:rsidP="007A6CBE">
      <w:pPr>
        <w:numPr>
          <w:ilvl w:val="0"/>
          <w:numId w:val="52"/>
        </w:numPr>
        <w:tabs>
          <w:tab w:val="clear" w:pos="454"/>
          <w:tab w:val="num" w:pos="227"/>
        </w:tabs>
        <w:spacing w:before="120" w:line="276" w:lineRule="auto"/>
        <w:ind w:left="283"/>
        <w:jc w:val="both"/>
      </w:pPr>
      <w:r w:rsidRPr="00A143A9">
        <w:t>Výstavba Větrná Farma Lesná –</w:t>
      </w:r>
      <w:r w:rsidRPr="00A143A9">
        <w:rPr>
          <w:b/>
        </w:rPr>
        <w:t xml:space="preserve"> ULK221</w:t>
      </w:r>
      <w:r w:rsidRPr="00A143A9">
        <w:t>, (2 x 2 MW) par. č. 46/0, 80/1 v k.ú. Lesná v Krušných horách. (Dne 31.10.2006 závěr zjišťovacího řízení: bude posuzováno dle zákona 100/2001 Sb. Vzdálenost od plochy posuzovaného záměru je cca 4 km JJZ směrem</w:t>
      </w:r>
    </w:p>
    <w:p w:rsidR="00CD4517" w:rsidRDefault="00CD4517" w:rsidP="007A6CBE">
      <w:pPr>
        <w:numPr>
          <w:ilvl w:val="0"/>
          <w:numId w:val="52"/>
        </w:numPr>
        <w:tabs>
          <w:tab w:val="clear" w:pos="454"/>
          <w:tab w:val="num" w:pos="227"/>
        </w:tabs>
        <w:spacing w:before="120" w:line="276" w:lineRule="auto"/>
        <w:ind w:left="283"/>
        <w:jc w:val="both"/>
      </w:pPr>
      <w:r w:rsidRPr="00A143A9">
        <w:t>Větrný park Malý Háj,</w:t>
      </w:r>
      <w:r w:rsidRPr="00A143A9">
        <w:rPr>
          <w:b/>
        </w:rPr>
        <w:t xml:space="preserve"> ULK365</w:t>
      </w:r>
      <w:r w:rsidRPr="00A143A9">
        <w:t xml:space="preserve"> (1 x 2,5 MW) parc. čísla 200/1 kat. území Malý Háj. Dne 23. ledna 2009 bylo vydáno „Souhlasné Stanovisko“ k záměru. Vzdálenost od plochy posuzovaného záměru je cca 4,7 km Z směrem.</w:t>
      </w:r>
    </w:p>
    <w:p w:rsidR="00CD4517" w:rsidRDefault="00CD4517" w:rsidP="007A6CBE">
      <w:pPr>
        <w:numPr>
          <w:ilvl w:val="0"/>
          <w:numId w:val="52"/>
        </w:numPr>
        <w:tabs>
          <w:tab w:val="clear" w:pos="454"/>
          <w:tab w:val="num" w:pos="227"/>
        </w:tabs>
        <w:spacing w:before="120" w:line="276" w:lineRule="auto"/>
        <w:ind w:left="283"/>
        <w:jc w:val="both"/>
      </w:pPr>
      <w:r w:rsidRPr="0070429E">
        <w:t>VTE Bratská, výstavba 6 x VTE  k.ú. Mníšek, parc. č. 293/1, 271/1 typ Ener</w:t>
      </w:r>
      <w:r>
        <w:t>c</w:t>
      </w:r>
      <w:r w:rsidRPr="0070429E">
        <w:t xml:space="preserve">on E82          o výkonu 2,3 MW vzdálenost od posuzovaného záměru je cca 3,2 km SV směrem. </w:t>
      </w:r>
      <w:r w:rsidRPr="00A143A9">
        <w:rPr>
          <w:b/>
          <w:i/>
        </w:rPr>
        <w:t>Tento záměr ve stádiu zpracovávání EIA</w:t>
      </w:r>
      <w:r>
        <w:rPr>
          <w:b/>
          <w:i/>
        </w:rPr>
        <w:t>.</w:t>
      </w:r>
    </w:p>
    <w:p w:rsidR="00CD4517" w:rsidRPr="00BC7A76" w:rsidRDefault="00CD4517" w:rsidP="007A6CBE">
      <w:pPr>
        <w:numPr>
          <w:ilvl w:val="0"/>
          <w:numId w:val="52"/>
        </w:numPr>
        <w:tabs>
          <w:tab w:val="clear" w:pos="454"/>
          <w:tab w:val="num" w:pos="360"/>
        </w:tabs>
        <w:spacing w:before="120" w:line="276" w:lineRule="auto"/>
        <w:ind w:left="283"/>
        <w:jc w:val="both"/>
      </w:pPr>
      <w:r w:rsidRPr="00BC7A76">
        <w:t xml:space="preserve">Výstavba 1 x VTE – </w:t>
      </w:r>
      <w:r w:rsidRPr="00BC7A76">
        <w:rPr>
          <w:b/>
        </w:rPr>
        <w:t>ULK 304</w:t>
      </w:r>
      <w:r w:rsidRPr="00BC7A76">
        <w:t xml:space="preserve"> (2MW) Mikulovice v Krušných Horách, par.č. 360/3.          (Dne 28.3.2007 byl vydán závěr zjišťovacího řízení „bude posuzován dle zákona 100/2001 Sb.). </w:t>
      </w:r>
      <w:r w:rsidRPr="00A143A9">
        <w:rPr>
          <w:i/>
        </w:rPr>
        <w:t>Vzdálenost od plochy posuzovaného záměru je 82 m.</w:t>
      </w:r>
      <w:r w:rsidRPr="00BC7A76">
        <w:t xml:space="preserve"> Posuzovaná VTE </w:t>
      </w:r>
      <w:r>
        <w:t xml:space="preserve">je umístěna na stejném </w:t>
      </w:r>
      <w:r w:rsidRPr="00BC7A76">
        <w:t xml:space="preserve">par. číslo v k.ú. Mikulovice. </w:t>
      </w:r>
    </w:p>
    <w:p w:rsidR="00CD4517" w:rsidRPr="00212561" w:rsidRDefault="00CD4517" w:rsidP="00212561">
      <w:pPr>
        <w:pStyle w:val="EIA"/>
        <w:spacing w:before="120"/>
        <w:ind w:left="283"/>
        <w:rPr>
          <w:u w:val="single"/>
        </w:rPr>
      </w:pPr>
      <w:r w:rsidRPr="00212561">
        <w:rPr>
          <w:u w:val="single"/>
        </w:rPr>
        <w:t xml:space="preserve">Na základě výše uvedeného lze konstatovat, že umístění námi posuzovné </w:t>
      </w:r>
      <w:r w:rsidRPr="00212561">
        <w:rPr>
          <w:b/>
          <w:u w:val="single"/>
        </w:rPr>
        <w:t xml:space="preserve">VTE  </w:t>
      </w:r>
      <w:r w:rsidRPr="00212561">
        <w:rPr>
          <w:u w:val="single"/>
        </w:rPr>
        <w:t xml:space="preserve">je </w:t>
      </w:r>
      <w:r w:rsidRPr="00212561">
        <w:rPr>
          <w:b/>
          <w:u w:val="single"/>
        </w:rPr>
        <w:t xml:space="preserve">v kolizi se záměrem ULK304. </w:t>
      </w:r>
    </w:p>
    <w:p w:rsidR="00CD4517" w:rsidRDefault="00CD4517" w:rsidP="00212561">
      <w:pPr>
        <w:spacing w:before="120" w:line="276" w:lineRule="auto"/>
        <w:jc w:val="both"/>
      </w:pPr>
    </w:p>
    <w:p w:rsidR="00CD4517" w:rsidRDefault="00CD4517" w:rsidP="004177F0">
      <w:pPr>
        <w:pStyle w:val="ListParagraph"/>
        <w:spacing w:line="276" w:lineRule="auto"/>
        <w:ind w:left="0"/>
      </w:pPr>
      <w:r w:rsidRPr="00D47371">
        <w:t xml:space="preserve">Vzhledem k faktické nerealizovatelnosti (tudíž také nevyhodnotitelnosti) takovéto kolizní situace je pro účely posuzování vlivů na ŽP nutno </w:t>
      </w:r>
      <w:r w:rsidRPr="00D47371">
        <w:rPr>
          <w:b/>
          <w:u w:val="single"/>
        </w:rPr>
        <w:t>definovat hodnotitelný</w:t>
      </w:r>
      <w:r w:rsidRPr="00D47371">
        <w:t xml:space="preserve"> výchozí stav.</w:t>
      </w:r>
      <w:r>
        <w:t xml:space="preserve"> </w:t>
      </w:r>
    </w:p>
    <w:p w:rsidR="00CD4517" w:rsidRDefault="00CD4517" w:rsidP="004177F0">
      <w:pPr>
        <w:pStyle w:val="ListParagraph"/>
        <w:spacing w:line="276" w:lineRule="auto"/>
        <w:ind w:left="0"/>
      </w:pPr>
    </w:p>
    <w:p w:rsidR="00CD4517" w:rsidRPr="00CF2339" w:rsidRDefault="00CD4517" w:rsidP="001845B9">
      <w:pPr>
        <w:pStyle w:val="EIA"/>
        <w:rPr>
          <w:u w:val="single"/>
        </w:rPr>
      </w:pPr>
      <w:r w:rsidRPr="00CF2339">
        <w:rPr>
          <w:u w:val="single"/>
        </w:rPr>
        <w:t>S ohledem na zjištěné kolize je možné tyto rozdělit do dvou skupin:</w:t>
      </w:r>
    </w:p>
    <w:p w:rsidR="00CD4517" w:rsidRDefault="00CD4517" w:rsidP="007A6CBE">
      <w:pPr>
        <w:pStyle w:val="Seznam1"/>
        <w:numPr>
          <w:ilvl w:val="0"/>
          <w:numId w:val="35"/>
        </w:numPr>
        <w:spacing w:line="276" w:lineRule="auto"/>
        <w:ind w:hanging="254"/>
      </w:pPr>
      <w:r w:rsidRPr="003151DC">
        <w:rPr>
          <w:b/>
        </w:rPr>
        <w:t>kolize hodnotitelné</w:t>
      </w:r>
      <w:r>
        <w:t xml:space="preserve"> – situace technicky (stavebně) realizovatelné, pouze provozně problematické (věže jsou dostatečně daleko, aby se rotory přímo nestřetávaly nebo si nedestabilizovaly chod  turbulencemi, ale budou si vzájemně „ubírat vítr“);</w:t>
      </w:r>
    </w:p>
    <w:p w:rsidR="00CD4517" w:rsidRDefault="00CD4517" w:rsidP="007A6CBE">
      <w:pPr>
        <w:pStyle w:val="Seznam1"/>
        <w:numPr>
          <w:ilvl w:val="0"/>
          <w:numId w:val="35"/>
        </w:numPr>
        <w:spacing w:line="276" w:lineRule="auto"/>
        <w:ind w:hanging="254"/>
      </w:pPr>
      <w:r w:rsidRPr="009374D8">
        <w:rPr>
          <w:b/>
        </w:rPr>
        <w:t>kolize nehodnotilené</w:t>
      </w:r>
      <w:r>
        <w:t xml:space="preserve"> – technicky (stavebně) nerealizovatelné (věže v pozicích totožných nebo tak blízkých, že hrozí přímý střet rotorových listů nebo rizikové nepřímé ovlivnění).    </w:t>
      </w:r>
    </w:p>
    <w:p w:rsidR="00CD4517" w:rsidRDefault="00CD4517" w:rsidP="00212561">
      <w:pPr>
        <w:pStyle w:val="Seznam1"/>
        <w:tabs>
          <w:tab w:val="clear" w:pos="680"/>
        </w:tabs>
        <w:spacing w:line="276" w:lineRule="auto"/>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4C33CB">
      <w:pPr>
        <w:spacing w:line="276" w:lineRule="auto"/>
        <w:jc w:val="both"/>
        <w:rPr>
          <w:szCs w:val="28"/>
        </w:rPr>
      </w:pPr>
    </w:p>
    <w:p w:rsidR="00CD4517" w:rsidRDefault="00CD4517" w:rsidP="0081431E">
      <w:pPr>
        <w:pStyle w:val="Heading3"/>
        <w:spacing w:line="276" w:lineRule="auto"/>
        <w:ind w:left="284"/>
        <w:jc w:val="both"/>
      </w:pPr>
      <w:bookmarkStart w:id="57" w:name="_Toc6362765"/>
      <w:bookmarkStart w:id="58" w:name="_Toc14104299"/>
      <w:bookmarkStart w:id="59" w:name="_Toc320859520"/>
      <w:r>
        <w:t>B.I.5  Zdůvodnění potřeby záměru a jeho umístění, včetně přehledu zvažovaných variant a hlavních důvodů (i z hlediska životního prostředí) pro jejich výběr, resp. odmítnutí</w:t>
      </w:r>
      <w:bookmarkEnd w:id="57"/>
      <w:bookmarkEnd w:id="58"/>
      <w:bookmarkEnd w:id="59"/>
    </w:p>
    <w:p w:rsidR="00CD4517" w:rsidRPr="007D6BAC" w:rsidRDefault="00CD4517" w:rsidP="007D6BAC">
      <w:pPr>
        <w:autoSpaceDE w:val="0"/>
        <w:autoSpaceDN w:val="0"/>
        <w:adjustRightInd w:val="0"/>
        <w:spacing w:line="276" w:lineRule="auto"/>
        <w:ind w:right="-142"/>
        <w:jc w:val="both"/>
        <w:rPr>
          <w:szCs w:val="28"/>
        </w:rPr>
      </w:pPr>
      <w:r w:rsidRPr="007D6BAC">
        <w:rPr>
          <w:szCs w:val="28"/>
        </w:rPr>
        <w:t>Elektrická energie vyrobená z alternativních, obnovitelných zdrojů, v tomto případě využívající síly větru, tedy neprodukující ani skleníkové plyny, je nejčistší formou výroby energie, kterou si lze představit. Naplňuje potřebu trvale udržitelného vývoje společnosti. Z tohoto hlediska je třeba na větrné elektrárny obecně pohlížet jako na zařízení významně šetřící přírodu a její zdroje.</w:t>
      </w:r>
    </w:p>
    <w:p w:rsidR="00CD4517" w:rsidRDefault="00CD4517" w:rsidP="007D6BAC">
      <w:pPr>
        <w:spacing w:line="276" w:lineRule="auto"/>
        <w:ind w:right="-142"/>
        <w:jc w:val="both"/>
        <w:rPr>
          <w:rStyle w:val="Strong"/>
          <w:iCs/>
        </w:rPr>
      </w:pPr>
      <w:r w:rsidRPr="00AE7E2D">
        <w:rPr>
          <w:rStyle w:val="Strong"/>
          <w:iCs/>
        </w:rPr>
        <w:t>Legislativa</w:t>
      </w:r>
    </w:p>
    <w:p w:rsidR="00CD4517" w:rsidRPr="00E74831" w:rsidRDefault="00CD4517" w:rsidP="007D6BAC">
      <w:pPr>
        <w:autoSpaceDE w:val="0"/>
        <w:autoSpaceDN w:val="0"/>
        <w:adjustRightInd w:val="0"/>
        <w:spacing w:line="276" w:lineRule="auto"/>
        <w:ind w:right="-142"/>
        <w:jc w:val="both"/>
        <w:rPr>
          <w:szCs w:val="28"/>
        </w:rPr>
      </w:pPr>
      <w:r w:rsidRPr="00E74831">
        <w:rPr>
          <w:szCs w:val="28"/>
        </w:rPr>
        <w:t>Podpora využívání obnovitelných zdroj</w:t>
      </w:r>
      <w:r>
        <w:rPr>
          <w:szCs w:val="28"/>
        </w:rPr>
        <w:t>ů</w:t>
      </w:r>
      <w:r w:rsidRPr="00E74831">
        <w:rPr>
          <w:szCs w:val="28"/>
        </w:rPr>
        <w:t xml:space="preserve"> energie v </w:t>
      </w:r>
      <w:r>
        <w:rPr>
          <w:szCs w:val="28"/>
        </w:rPr>
        <w:t>Č</w:t>
      </w:r>
      <w:r w:rsidRPr="00E74831">
        <w:rPr>
          <w:szCs w:val="28"/>
        </w:rPr>
        <w:t>R a postupné zvyšování podílu</w:t>
      </w:r>
      <w:r>
        <w:rPr>
          <w:szCs w:val="28"/>
        </w:rPr>
        <w:t xml:space="preserve"> </w:t>
      </w:r>
      <w:r w:rsidRPr="00E74831">
        <w:rPr>
          <w:szCs w:val="28"/>
        </w:rPr>
        <w:t>obnovitelných zdroj</w:t>
      </w:r>
      <w:r>
        <w:rPr>
          <w:szCs w:val="28"/>
        </w:rPr>
        <w:t>ů</w:t>
      </w:r>
      <w:r w:rsidRPr="00E74831">
        <w:rPr>
          <w:szCs w:val="28"/>
        </w:rPr>
        <w:t xml:space="preserve"> energie v tuzemské spot</w:t>
      </w:r>
      <w:r>
        <w:rPr>
          <w:szCs w:val="28"/>
        </w:rPr>
        <w:t>ř</w:t>
      </w:r>
      <w:r w:rsidRPr="00E74831">
        <w:rPr>
          <w:szCs w:val="28"/>
        </w:rPr>
        <w:t>eb</w:t>
      </w:r>
      <w:r>
        <w:rPr>
          <w:szCs w:val="28"/>
        </w:rPr>
        <w:t>ě</w:t>
      </w:r>
      <w:r w:rsidRPr="00E74831">
        <w:rPr>
          <w:szCs w:val="28"/>
        </w:rPr>
        <w:t xml:space="preserve"> primárních energetických zdroj</w:t>
      </w:r>
      <w:r>
        <w:rPr>
          <w:szCs w:val="28"/>
        </w:rPr>
        <w:t>ů</w:t>
      </w:r>
      <w:r w:rsidRPr="00E74831">
        <w:rPr>
          <w:szCs w:val="28"/>
        </w:rPr>
        <w:t xml:space="preserve"> je zakotvena</w:t>
      </w:r>
      <w:r>
        <w:rPr>
          <w:szCs w:val="28"/>
        </w:rPr>
        <w:t xml:space="preserve"> </w:t>
      </w:r>
      <w:r w:rsidRPr="00E74831">
        <w:rPr>
          <w:szCs w:val="28"/>
        </w:rPr>
        <w:t xml:space="preserve">v </w:t>
      </w:r>
      <w:r>
        <w:rPr>
          <w:szCs w:val="28"/>
        </w:rPr>
        <w:t>ř</w:t>
      </w:r>
      <w:r w:rsidRPr="00E74831">
        <w:rPr>
          <w:szCs w:val="28"/>
        </w:rPr>
        <w:t>ad</w:t>
      </w:r>
      <w:r>
        <w:rPr>
          <w:szCs w:val="28"/>
        </w:rPr>
        <w:t>ě</w:t>
      </w:r>
      <w:r w:rsidRPr="00E74831">
        <w:rPr>
          <w:szCs w:val="28"/>
        </w:rPr>
        <w:t xml:space="preserve"> dokument</w:t>
      </w:r>
      <w:r>
        <w:rPr>
          <w:szCs w:val="28"/>
        </w:rPr>
        <w:t>ů</w:t>
      </w:r>
      <w:r w:rsidRPr="00E74831">
        <w:rPr>
          <w:szCs w:val="28"/>
        </w:rPr>
        <w:t>. Jedná se zejména o:</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sidRPr="006F3EBE">
        <w:rPr>
          <w:b/>
          <w:i/>
          <w:szCs w:val="28"/>
        </w:rPr>
        <w:t>Zákon č.180/2005 o podpoře výroby elektřiny z obnovitelných zdrojů energie</w:t>
      </w:r>
      <w:r w:rsidRPr="006F3EBE">
        <w:rPr>
          <w:b/>
          <w:szCs w:val="28"/>
        </w:rPr>
        <w:t xml:space="preserve"> </w:t>
      </w:r>
      <w:r w:rsidRPr="00E74831">
        <w:rPr>
          <w:szCs w:val="28"/>
        </w:rPr>
        <w:t>(zákon o</w:t>
      </w:r>
      <w:r>
        <w:rPr>
          <w:szCs w:val="28"/>
        </w:rPr>
        <w:t xml:space="preserve"> </w:t>
      </w:r>
      <w:r w:rsidRPr="00E74831">
        <w:rPr>
          <w:szCs w:val="28"/>
        </w:rPr>
        <w:t>podpo</w:t>
      </w:r>
      <w:r>
        <w:rPr>
          <w:szCs w:val="28"/>
        </w:rPr>
        <w:t>ř</w:t>
      </w:r>
      <w:r w:rsidRPr="00E74831">
        <w:rPr>
          <w:szCs w:val="28"/>
        </w:rPr>
        <w:t>e využívání obnovitelných zdroj</w:t>
      </w:r>
      <w:r>
        <w:rPr>
          <w:szCs w:val="28"/>
        </w:rPr>
        <w:t>ů</w:t>
      </w:r>
      <w:r w:rsidRPr="00E74831">
        <w:rPr>
          <w:szCs w:val="28"/>
        </w:rPr>
        <w:t>)</w:t>
      </w:r>
      <w:r>
        <w:rPr>
          <w:szCs w:val="28"/>
        </w:rPr>
        <w:t>,</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 w:val="22"/>
          <w:szCs w:val="22"/>
        </w:rPr>
      </w:pPr>
      <w:r w:rsidRPr="006F3EBE">
        <w:rPr>
          <w:b/>
          <w:i/>
          <w:szCs w:val="28"/>
        </w:rPr>
        <w:t>Zákon č. 458/2000 Sb., o podmínkách podnikání a o výkonu státní správy</w:t>
      </w:r>
      <w:r>
        <w:rPr>
          <w:b/>
          <w:i/>
          <w:szCs w:val="28"/>
        </w:rPr>
        <w:t xml:space="preserve"> </w:t>
      </w:r>
      <w:r w:rsidRPr="006F3EBE">
        <w:rPr>
          <w:b/>
          <w:i/>
          <w:szCs w:val="28"/>
        </w:rPr>
        <w:t>v energetických odvětvích</w:t>
      </w:r>
      <w:r w:rsidRPr="006F3EBE">
        <w:rPr>
          <w:b/>
          <w:sz w:val="22"/>
          <w:szCs w:val="22"/>
        </w:rPr>
        <w:t xml:space="preserve"> </w:t>
      </w:r>
      <w:r>
        <w:rPr>
          <w:sz w:val="22"/>
          <w:szCs w:val="22"/>
        </w:rPr>
        <w:t xml:space="preserve">a o změně některých zákonů (energetický zákon), ve znění pozdějších předpisů, </w:t>
      </w:r>
    </w:p>
    <w:p w:rsidR="00CD4517" w:rsidRPr="006F3EBE"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sidRPr="006F3EBE">
        <w:rPr>
          <w:b/>
          <w:i/>
          <w:szCs w:val="28"/>
        </w:rPr>
        <w:t>Zákon č. 406/2000 Sb., o hospodaření energií</w:t>
      </w:r>
      <w:r>
        <w:rPr>
          <w:sz w:val="22"/>
          <w:szCs w:val="22"/>
        </w:rPr>
        <w:t>, ve znění pozdějších předpisů,</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 w:val="22"/>
          <w:szCs w:val="22"/>
        </w:rPr>
      </w:pPr>
      <w:r w:rsidRPr="006F3EBE">
        <w:rPr>
          <w:b/>
          <w:i/>
          <w:sz w:val="22"/>
          <w:szCs w:val="22"/>
        </w:rPr>
        <w:t xml:space="preserve">Vyhláška </w:t>
      </w:r>
      <w:r w:rsidRPr="006F3EBE">
        <w:rPr>
          <w:b/>
          <w:bCs/>
          <w:i/>
          <w:sz w:val="22"/>
          <w:szCs w:val="22"/>
        </w:rPr>
        <w:t>č. 475/2005 Sb</w:t>
      </w:r>
      <w:r w:rsidRPr="006F3EBE">
        <w:rPr>
          <w:bCs/>
          <w:i/>
          <w:sz w:val="22"/>
          <w:szCs w:val="22"/>
        </w:rPr>
        <w:t>.</w:t>
      </w:r>
      <w:r w:rsidRPr="006F3EBE">
        <w:rPr>
          <w:i/>
          <w:sz w:val="22"/>
          <w:szCs w:val="22"/>
        </w:rPr>
        <w:t xml:space="preserve">, </w:t>
      </w:r>
      <w:r w:rsidRPr="006F3EBE">
        <w:rPr>
          <w:b/>
          <w:i/>
          <w:sz w:val="22"/>
          <w:szCs w:val="22"/>
        </w:rPr>
        <w:t>kterou se provádějí některá ustanovení zákona o podpoře využívání obnovitelných zdrojů</w:t>
      </w:r>
      <w:r w:rsidRPr="006F3EBE">
        <w:rPr>
          <w:sz w:val="22"/>
          <w:szCs w:val="22"/>
        </w:rPr>
        <w:t>, v</w:t>
      </w:r>
      <w:r>
        <w:rPr>
          <w:sz w:val="22"/>
          <w:szCs w:val="22"/>
        </w:rPr>
        <w:t xml:space="preserve">e znění vyhlášky č. 364/2007 Sb. </w:t>
      </w:r>
    </w:p>
    <w:p w:rsidR="00CD4517" w:rsidRPr="006F3EBE" w:rsidRDefault="00CD4517" w:rsidP="007A6CBE">
      <w:pPr>
        <w:numPr>
          <w:ilvl w:val="2"/>
          <w:numId w:val="13"/>
        </w:numPr>
        <w:tabs>
          <w:tab w:val="clear" w:pos="2160"/>
        </w:tabs>
        <w:autoSpaceDE w:val="0"/>
        <w:autoSpaceDN w:val="0"/>
        <w:adjustRightInd w:val="0"/>
        <w:spacing w:line="276" w:lineRule="auto"/>
        <w:ind w:left="426" w:right="-142" w:hanging="426"/>
        <w:jc w:val="both"/>
        <w:rPr>
          <w:b/>
          <w:i/>
          <w:sz w:val="22"/>
          <w:szCs w:val="22"/>
        </w:rPr>
      </w:pPr>
      <w:r w:rsidRPr="006F3EBE">
        <w:rPr>
          <w:b/>
          <w:i/>
          <w:sz w:val="22"/>
          <w:szCs w:val="22"/>
        </w:rPr>
        <w:t>Vyhláška č. 150/2007 Sb., o způsobu regulace cen v energetických odvětvích</w:t>
      </w:r>
      <w:r>
        <w:rPr>
          <w:b/>
          <w:i/>
          <w:sz w:val="22"/>
          <w:szCs w:val="22"/>
        </w:rPr>
        <w:t xml:space="preserve"> </w:t>
      </w:r>
      <w:r w:rsidRPr="006F3EBE">
        <w:rPr>
          <w:b/>
          <w:i/>
          <w:sz w:val="22"/>
          <w:szCs w:val="22"/>
        </w:rPr>
        <w:t xml:space="preserve"> a postupech pro regulaci cen</w:t>
      </w:r>
      <w:r>
        <w:rPr>
          <w:b/>
          <w:i/>
          <w:sz w:val="22"/>
          <w:szCs w:val="22"/>
        </w:rPr>
        <w:t>,</w:t>
      </w:r>
      <w:r w:rsidRPr="006F3EBE">
        <w:rPr>
          <w:b/>
          <w:i/>
          <w:sz w:val="22"/>
          <w:szCs w:val="22"/>
        </w:rPr>
        <w:t xml:space="preserve"> </w:t>
      </w:r>
    </w:p>
    <w:p w:rsidR="00CD4517" w:rsidRPr="007D6BAC"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sidRPr="00F5784C">
        <w:rPr>
          <w:b/>
          <w:i/>
          <w:sz w:val="22"/>
          <w:szCs w:val="22"/>
        </w:rPr>
        <w:t xml:space="preserve">Vyhláška </w:t>
      </w:r>
      <w:r w:rsidRPr="00F5784C">
        <w:rPr>
          <w:b/>
          <w:bCs/>
          <w:i/>
          <w:sz w:val="22"/>
          <w:szCs w:val="22"/>
        </w:rPr>
        <w:t>č. 195/2007 Sb</w:t>
      </w:r>
      <w:r>
        <w:rPr>
          <w:b/>
          <w:bCs/>
          <w:sz w:val="22"/>
          <w:szCs w:val="22"/>
        </w:rPr>
        <w:t>.</w:t>
      </w:r>
      <w:r>
        <w:rPr>
          <w:sz w:val="22"/>
          <w:szCs w:val="22"/>
        </w:rPr>
        <w:t xml:space="preserve">, </w:t>
      </w:r>
      <w:r w:rsidRPr="007D6BAC">
        <w:rPr>
          <w:szCs w:val="28"/>
        </w:rPr>
        <w:t xml:space="preserve">kterou se stanoví rozsah stanovisek k politice územního rozvoje a územně plánovací dokumentaci, závazných stanovisek při ochraně zájmů chráněných zákonem č. 406/2000 Sb., o hospodaření energií, ve znění pozdějších předpisů, a podmínky pro určení energetických zařízení, </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sidRPr="006F3EBE">
        <w:rPr>
          <w:b/>
          <w:i/>
          <w:szCs w:val="28"/>
        </w:rPr>
        <w:t>Státní program na podporu úspor energie a využití obnovitelných zdrojů ene</w:t>
      </w:r>
      <w:r w:rsidRPr="00AC6210">
        <w:rPr>
          <w:i/>
          <w:szCs w:val="28"/>
        </w:rPr>
        <w:t>rgie,</w:t>
      </w:r>
      <w:r w:rsidRPr="00E74831">
        <w:rPr>
          <w:szCs w:val="28"/>
        </w:rPr>
        <w:t xml:space="preserve"> který</w:t>
      </w:r>
      <w:r>
        <w:rPr>
          <w:szCs w:val="28"/>
        </w:rPr>
        <w:t xml:space="preserve"> </w:t>
      </w:r>
      <w:r w:rsidRPr="00E74831">
        <w:rPr>
          <w:szCs w:val="28"/>
        </w:rPr>
        <w:t>je pln</w:t>
      </w:r>
      <w:r>
        <w:rPr>
          <w:szCs w:val="28"/>
        </w:rPr>
        <w:t>ě</w:t>
      </w:r>
      <w:r w:rsidRPr="00E74831">
        <w:rPr>
          <w:szCs w:val="28"/>
        </w:rPr>
        <w:t xml:space="preserve"> kompatibilní s postupy zemí EU a jehož cílem je p</w:t>
      </w:r>
      <w:r>
        <w:rPr>
          <w:szCs w:val="28"/>
        </w:rPr>
        <w:t>ř</w:t>
      </w:r>
      <w:r w:rsidRPr="00E74831">
        <w:rPr>
          <w:szCs w:val="28"/>
        </w:rPr>
        <w:t>edevším iniciace aktivit vedoucích</w:t>
      </w:r>
      <w:r>
        <w:rPr>
          <w:szCs w:val="28"/>
        </w:rPr>
        <w:t xml:space="preserve"> </w:t>
      </w:r>
      <w:r w:rsidRPr="00E74831">
        <w:rPr>
          <w:szCs w:val="28"/>
        </w:rPr>
        <w:t>k úsporám energie</w:t>
      </w:r>
      <w:r>
        <w:rPr>
          <w:szCs w:val="28"/>
        </w:rPr>
        <w:t xml:space="preserve">, </w:t>
      </w:r>
      <w:r w:rsidRPr="00E74831">
        <w:rPr>
          <w:szCs w:val="28"/>
        </w:rPr>
        <w:t>snižování energetické náro</w:t>
      </w:r>
      <w:r>
        <w:rPr>
          <w:szCs w:val="28"/>
        </w:rPr>
        <w:t>č</w:t>
      </w:r>
      <w:r w:rsidRPr="00E74831">
        <w:rPr>
          <w:szCs w:val="28"/>
        </w:rPr>
        <w:t>nosti</w:t>
      </w:r>
      <w:r>
        <w:rPr>
          <w:szCs w:val="28"/>
        </w:rPr>
        <w:t xml:space="preserve"> s</w:t>
      </w:r>
      <w:r w:rsidRPr="00E74831">
        <w:rPr>
          <w:szCs w:val="28"/>
        </w:rPr>
        <w:t xml:space="preserve"> minimalizací negativních ekologických</w:t>
      </w:r>
      <w:r>
        <w:rPr>
          <w:szCs w:val="28"/>
        </w:rPr>
        <w:t xml:space="preserve"> </w:t>
      </w:r>
      <w:r w:rsidRPr="00E74831">
        <w:rPr>
          <w:szCs w:val="28"/>
        </w:rPr>
        <w:t>dopad</w:t>
      </w:r>
      <w:r>
        <w:rPr>
          <w:szCs w:val="28"/>
        </w:rPr>
        <w:t>ů</w:t>
      </w:r>
      <w:r w:rsidRPr="00E74831">
        <w:rPr>
          <w:szCs w:val="28"/>
        </w:rPr>
        <w:t xml:space="preserve"> p</w:t>
      </w:r>
      <w:r>
        <w:rPr>
          <w:szCs w:val="28"/>
        </w:rPr>
        <w:t>ř</w:t>
      </w:r>
      <w:r w:rsidRPr="00E74831">
        <w:rPr>
          <w:szCs w:val="28"/>
        </w:rPr>
        <w:t>i spot</w:t>
      </w:r>
      <w:r>
        <w:rPr>
          <w:szCs w:val="28"/>
        </w:rPr>
        <w:t>ř</w:t>
      </w:r>
      <w:r w:rsidRPr="00E74831">
        <w:rPr>
          <w:szCs w:val="28"/>
        </w:rPr>
        <w:t>eb</w:t>
      </w:r>
      <w:r>
        <w:rPr>
          <w:szCs w:val="28"/>
        </w:rPr>
        <w:t xml:space="preserve">ě </w:t>
      </w:r>
      <w:r w:rsidRPr="00E74831">
        <w:rPr>
          <w:szCs w:val="28"/>
        </w:rPr>
        <w:t>i p</w:t>
      </w:r>
      <w:r>
        <w:rPr>
          <w:szCs w:val="28"/>
        </w:rPr>
        <w:t>ř</w:t>
      </w:r>
      <w:r w:rsidRPr="00E74831">
        <w:rPr>
          <w:szCs w:val="28"/>
        </w:rPr>
        <w:t>em</w:t>
      </w:r>
      <w:r>
        <w:rPr>
          <w:szCs w:val="28"/>
        </w:rPr>
        <w:t>ě</w:t>
      </w:r>
      <w:r w:rsidRPr="00E74831">
        <w:rPr>
          <w:szCs w:val="28"/>
        </w:rPr>
        <w:t>n</w:t>
      </w:r>
      <w:r>
        <w:rPr>
          <w:szCs w:val="28"/>
        </w:rPr>
        <w:t>ě</w:t>
      </w:r>
      <w:r w:rsidRPr="00E74831">
        <w:rPr>
          <w:szCs w:val="28"/>
        </w:rPr>
        <w:t xml:space="preserve"> paliv</w:t>
      </w:r>
      <w:r>
        <w:rPr>
          <w:szCs w:val="28"/>
        </w:rPr>
        <w:t xml:space="preserve"> </w:t>
      </w:r>
      <w:r w:rsidRPr="00E74831">
        <w:rPr>
          <w:szCs w:val="28"/>
        </w:rPr>
        <w:t>a energie</w:t>
      </w:r>
      <w:r>
        <w:rPr>
          <w:szCs w:val="28"/>
        </w:rPr>
        <w:t xml:space="preserve">, jakož i zvyšování využití obnovitelných zdrojů energie, </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Pr>
          <w:b/>
          <w:i/>
          <w:szCs w:val="28"/>
        </w:rPr>
        <w:t>Národní akční plán České republiky pro energii z obnovitelných zdrojů,</w:t>
      </w:r>
      <w:r>
        <w:rPr>
          <w:szCs w:val="28"/>
        </w:rPr>
        <w:br/>
        <w:t>navrhuje cíl podílu energie z obnovitelných zdrojů na hrubé konečné spotřebě energie ve výši 13,5 %. Akční plán počítá s nárůstem instalovaného výkonu ve větrných elektrárnách o 50 MW ročně,</w:t>
      </w:r>
    </w:p>
    <w:p w:rsidR="00CD4517" w:rsidRDefault="00CD4517" w:rsidP="007A6CBE">
      <w:pPr>
        <w:numPr>
          <w:ilvl w:val="2"/>
          <w:numId w:val="13"/>
        </w:numPr>
        <w:tabs>
          <w:tab w:val="clear" w:pos="2160"/>
        </w:tabs>
        <w:autoSpaceDE w:val="0"/>
        <w:autoSpaceDN w:val="0"/>
        <w:adjustRightInd w:val="0"/>
        <w:spacing w:line="276" w:lineRule="auto"/>
        <w:ind w:left="426" w:right="-142" w:hanging="426"/>
        <w:jc w:val="both"/>
        <w:rPr>
          <w:szCs w:val="28"/>
        </w:rPr>
      </w:pPr>
      <w:r w:rsidRPr="006F3EBE">
        <w:rPr>
          <w:b/>
          <w:i/>
          <w:szCs w:val="28"/>
        </w:rPr>
        <w:t>Směrnice evropského parlamentu a rady 200</w:t>
      </w:r>
      <w:r>
        <w:rPr>
          <w:b/>
          <w:i/>
          <w:szCs w:val="28"/>
        </w:rPr>
        <w:t>9</w:t>
      </w:r>
      <w:r w:rsidRPr="006F3EBE">
        <w:rPr>
          <w:b/>
          <w:i/>
          <w:szCs w:val="28"/>
        </w:rPr>
        <w:t>/</w:t>
      </w:r>
      <w:r>
        <w:rPr>
          <w:b/>
          <w:i/>
          <w:szCs w:val="28"/>
        </w:rPr>
        <w:t>28</w:t>
      </w:r>
      <w:r w:rsidRPr="006F3EBE">
        <w:rPr>
          <w:b/>
          <w:i/>
          <w:szCs w:val="28"/>
        </w:rPr>
        <w:t>/ES</w:t>
      </w:r>
      <w:r w:rsidRPr="00AC6210">
        <w:rPr>
          <w:i/>
          <w:szCs w:val="28"/>
        </w:rPr>
        <w:t xml:space="preserve"> </w:t>
      </w:r>
      <w:r w:rsidRPr="00E74831">
        <w:rPr>
          <w:szCs w:val="28"/>
        </w:rPr>
        <w:t xml:space="preserve">ze dne </w:t>
      </w:r>
      <w:r>
        <w:rPr>
          <w:szCs w:val="28"/>
        </w:rPr>
        <w:t>5. června</w:t>
      </w:r>
      <w:r w:rsidRPr="00E74831">
        <w:rPr>
          <w:szCs w:val="28"/>
        </w:rPr>
        <w:t xml:space="preserve"> 200</w:t>
      </w:r>
      <w:r>
        <w:rPr>
          <w:szCs w:val="28"/>
        </w:rPr>
        <w:t xml:space="preserve">9 na podporu využití energie z obnovitelných zdrojů, která mj. stanovuje závazné cíle pro energii získanou z obnovitelných zdrojů do roku 2020 (pro ČR 13%) a kontrolní mechanismy zajišťující postupné plnění těchto cílů. </w:t>
      </w:r>
    </w:p>
    <w:p w:rsidR="00CD4517" w:rsidRDefault="00CD4517" w:rsidP="003A35F8">
      <w:pPr>
        <w:spacing w:line="276" w:lineRule="auto"/>
        <w:jc w:val="both"/>
        <w:rPr>
          <w:b/>
        </w:rPr>
      </w:pPr>
    </w:p>
    <w:p w:rsidR="00CD4517" w:rsidRPr="00365FC1" w:rsidRDefault="00CD4517" w:rsidP="003A35F8">
      <w:pPr>
        <w:spacing w:line="276" w:lineRule="auto"/>
        <w:jc w:val="both"/>
        <w:rPr>
          <w:szCs w:val="28"/>
        </w:rPr>
      </w:pPr>
      <w:r>
        <w:rPr>
          <w:b/>
        </w:rPr>
        <w:t>Zákon</w:t>
      </w:r>
      <w:r w:rsidRPr="00BD0084">
        <w:rPr>
          <w:b/>
        </w:rPr>
        <w:t xml:space="preserve"> č.180/2005 Sb.</w:t>
      </w:r>
      <w:r>
        <w:rPr>
          <w:b/>
        </w:rPr>
        <w:t xml:space="preserve"> </w:t>
      </w:r>
      <w:r w:rsidRPr="00BD0084">
        <w:t>(Zákon o podpoře využívání obnovitelných zdroj</w:t>
      </w:r>
      <w:r>
        <w:t>ů</w:t>
      </w:r>
      <w:r w:rsidRPr="00BD0084">
        <w:t>)</w:t>
      </w:r>
      <w:r>
        <w:t xml:space="preserve"> - </w:t>
      </w:r>
      <w:r w:rsidRPr="00365FC1">
        <w:rPr>
          <w:szCs w:val="28"/>
        </w:rPr>
        <w:t>Česká legislativa implementovala požadavky Směrnice 77/2001/ES do zákona č. 180/2005 Sb. (zákon</w:t>
      </w:r>
      <w:r>
        <w:rPr>
          <w:szCs w:val="28"/>
        </w:rPr>
        <w:t xml:space="preserve">              </w:t>
      </w:r>
      <w:r w:rsidRPr="00365FC1">
        <w:rPr>
          <w:szCs w:val="28"/>
        </w:rPr>
        <w:t xml:space="preserve"> o podpoře využívání obnovitelných zdrojů), jehož cíle lze shrnout do následujících bodů:</w:t>
      </w:r>
    </w:p>
    <w:p w:rsidR="00CD4517" w:rsidRDefault="00CD4517" w:rsidP="007A6CBE">
      <w:pPr>
        <w:numPr>
          <w:ilvl w:val="0"/>
          <w:numId w:val="25"/>
        </w:numPr>
        <w:spacing w:line="276" w:lineRule="auto"/>
        <w:ind w:left="851"/>
        <w:jc w:val="both"/>
        <w:rPr>
          <w:szCs w:val="28"/>
        </w:rPr>
      </w:pPr>
      <w:r w:rsidRPr="00FC679E">
        <w:rPr>
          <w:szCs w:val="28"/>
        </w:rPr>
        <w:t xml:space="preserve">Zvýšit podíl výroby elektřiny v zařízeních na bázi obnovitelných energetických zdrojů na hrubé spotřebě elektřiny </w:t>
      </w:r>
    </w:p>
    <w:p w:rsidR="00CD4517" w:rsidRPr="00FC679E" w:rsidRDefault="00CD4517" w:rsidP="007A6CBE">
      <w:pPr>
        <w:numPr>
          <w:ilvl w:val="0"/>
          <w:numId w:val="25"/>
        </w:numPr>
        <w:spacing w:line="276" w:lineRule="auto"/>
        <w:ind w:left="851"/>
        <w:jc w:val="both"/>
        <w:rPr>
          <w:szCs w:val="28"/>
        </w:rPr>
      </w:pPr>
      <w:r w:rsidRPr="00FC679E">
        <w:rPr>
          <w:szCs w:val="28"/>
        </w:rPr>
        <w:t xml:space="preserve">Přispět odpovídajícím </w:t>
      </w:r>
      <w:r w:rsidRPr="00FC679E">
        <w:rPr>
          <w:b/>
          <w:i/>
          <w:szCs w:val="28"/>
        </w:rPr>
        <w:t>snížením emisí skleníkových plynů k ochraně klimatu</w:t>
      </w:r>
      <w:r w:rsidRPr="00FC679E">
        <w:rPr>
          <w:szCs w:val="28"/>
        </w:rPr>
        <w:t>.</w:t>
      </w:r>
    </w:p>
    <w:p w:rsidR="00CD4517" w:rsidRPr="00365FC1" w:rsidRDefault="00CD4517" w:rsidP="007A6CBE">
      <w:pPr>
        <w:numPr>
          <w:ilvl w:val="0"/>
          <w:numId w:val="25"/>
        </w:numPr>
        <w:spacing w:line="276" w:lineRule="auto"/>
        <w:ind w:left="851"/>
        <w:jc w:val="both"/>
        <w:rPr>
          <w:szCs w:val="28"/>
        </w:rPr>
      </w:pPr>
      <w:r w:rsidRPr="00365FC1">
        <w:rPr>
          <w:szCs w:val="28"/>
        </w:rPr>
        <w:t>Přispět odpovídajícím snížením emisí ostatních š</w:t>
      </w:r>
      <w:r>
        <w:rPr>
          <w:szCs w:val="28"/>
        </w:rPr>
        <w:t xml:space="preserve">kodlivin do prostředí k ochraně </w:t>
      </w:r>
      <w:r w:rsidRPr="00365FC1">
        <w:rPr>
          <w:szCs w:val="28"/>
        </w:rPr>
        <w:t>životního prostředí.</w:t>
      </w:r>
    </w:p>
    <w:p w:rsidR="00CD4517" w:rsidRPr="00FC679E" w:rsidRDefault="00CD4517" w:rsidP="007A6CBE">
      <w:pPr>
        <w:numPr>
          <w:ilvl w:val="0"/>
          <w:numId w:val="26"/>
        </w:numPr>
        <w:spacing w:line="276" w:lineRule="auto"/>
        <w:ind w:left="851"/>
        <w:jc w:val="both"/>
        <w:rPr>
          <w:b/>
          <w:i/>
          <w:szCs w:val="28"/>
        </w:rPr>
      </w:pPr>
      <w:r w:rsidRPr="00365FC1">
        <w:rPr>
          <w:szCs w:val="28"/>
        </w:rPr>
        <w:t xml:space="preserve">Přispět </w:t>
      </w:r>
      <w:r w:rsidRPr="00FC679E">
        <w:rPr>
          <w:b/>
          <w:i/>
          <w:szCs w:val="28"/>
        </w:rPr>
        <w:t>ke snížení závislosti na dovozu energetických surovin.</w:t>
      </w:r>
    </w:p>
    <w:p w:rsidR="00CD4517" w:rsidRPr="00365FC1" w:rsidRDefault="00CD4517" w:rsidP="007A6CBE">
      <w:pPr>
        <w:numPr>
          <w:ilvl w:val="0"/>
          <w:numId w:val="26"/>
        </w:numPr>
        <w:spacing w:line="276" w:lineRule="auto"/>
        <w:ind w:left="851"/>
        <w:jc w:val="both"/>
        <w:rPr>
          <w:szCs w:val="28"/>
        </w:rPr>
      </w:pPr>
      <w:r w:rsidRPr="00365FC1">
        <w:rPr>
          <w:szCs w:val="28"/>
        </w:rPr>
        <w:t>Přispět ke zvýšení diverzifikace a decentralizace zdrojů energie a tím ke zvýšení bezpečnosti dodávek energie.</w:t>
      </w:r>
    </w:p>
    <w:p w:rsidR="00CD4517" w:rsidRPr="00693813" w:rsidRDefault="00CD4517" w:rsidP="007A6CBE">
      <w:pPr>
        <w:numPr>
          <w:ilvl w:val="0"/>
          <w:numId w:val="26"/>
        </w:numPr>
        <w:spacing w:line="276" w:lineRule="auto"/>
        <w:ind w:left="851"/>
        <w:jc w:val="both"/>
        <w:rPr>
          <w:i/>
          <w:szCs w:val="28"/>
        </w:rPr>
      </w:pPr>
      <w:r w:rsidRPr="00365FC1">
        <w:rPr>
          <w:szCs w:val="28"/>
        </w:rPr>
        <w:t xml:space="preserve">Přispět ke </w:t>
      </w:r>
      <w:r w:rsidRPr="00693813">
        <w:rPr>
          <w:b/>
          <w:i/>
          <w:szCs w:val="28"/>
        </w:rPr>
        <w:t>zvýšení podnikatelské jistoty investic do obnovitelných zdrojů energie.</w:t>
      </w:r>
    </w:p>
    <w:p w:rsidR="00CD4517" w:rsidRDefault="00CD4517" w:rsidP="007A6CBE">
      <w:pPr>
        <w:numPr>
          <w:ilvl w:val="0"/>
          <w:numId w:val="26"/>
        </w:numPr>
        <w:spacing w:line="276" w:lineRule="auto"/>
        <w:ind w:left="851"/>
        <w:jc w:val="both"/>
        <w:rPr>
          <w:szCs w:val="28"/>
        </w:rPr>
      </w:pPr>
      <w:r w:rsidRPr="00365FC1">
        <w:rPr>
          <w:szCs w:val="28"/>
        </w:rPr>
        <w:t xml:space="preserve">Podpořit vytvoření institucionálních podmínek pro zavádění nových technologií </w:t>
      </w:r>
      <w:r>
        <w:rPr>
          <w:szCs w:val="28"/>
        </w:rPr>
        <w:t xml:space="preserve">        </w:t>
      </w:r>
      <w:r w:rsidRPr="00365FC1">
        <w:rPr>
          <w:szCs w:val="28"/>
        </w:rPr>
        <w:t>a k jejich proniknutí na trh jak v tuzem</w:t>
      </w:r>
      <w:r w:rsidRPr="00365FC1">
        <w:rPr>
          <w:szCs w:val="28"/>
        </w:rPr>
        <w:softHyphen/>
        <w:t>sku</w:t>
      </w:r>
      <w:r>
        <w:rPr>
          <w:szCs w:val="28"/>
        </w:rPr>
        <w:t xml:space="preserve">, </w:t>
      </w:r>
      <w:r w:rsidRPr="00365FC1">
        <w:rPr>
          <w:szCs w:val="28"/>
        </w:rPr>
        <w:t xml:space="preserve">tak </w:t>
      </w:r>
      <w:r>
        <w:rPr>
          <w:szCs w:val="28"/>
        </w:rPr>
        <w:t xml:space="preserve">i </w:t>
      </w:r>
      <w:r w:rsidRPr="00365FC1">
        <w:rPr>
          <w:szCs w:val="28"/>
        </w:rPr>
        <w:t>v zahraničí.</w:t>
      </w:r>
    </w:p>
    <w:p w:rsidR="00CD4517" w:rsidRPr="00365FC1" w:rsidRDefault="00CD4517" w:rsidP="007A6CBE">
      <w:pPr>
        <w:numPr>
          <w:ilvl w:val="0"/>
          <w:numId w:val="26"/>
        </w:numPr>
        <w:spacing w:line="276" w:lineRule="auto"/>
        <w:ind w:left="851"/>
        <w:jc w:val="both"/>
        <w:rPr>
          <w:szCs w:val="28"/>
        </w:rPr>
      </w:pPr>
      <w:r w:rsidRPr="00365FC1">
        <w:rPr>
          <w:szCs w:val="28"/>
        </w:rPr>
        <w:t>Využíváním biomasy přispět k péči o krajinu.</w:t>
      </w:r>
    </w:p>
    <w:p w:rsidR="00CD4517" w:rsidRDefault="00CD4517" w:rsidP="007A6CBE">
      <w:pPr>
        <w:numPr>
          <w:ilvl w:val="0"/>
          <w:numId w:val="26"/>
        </w:numPr>
        <w:spacing w:line="276" w:lineRule="auto"/>
        <w:ind w:left="851"/>
        <w:jc w:val="both"/>
        <w:rPr>
          <w:szCs w:val="28"/>
        </w:rPr>
      </w:pPr>
      <w:r w:rsidRPr="00693813">
        <w:rPr>
          <w:b/>
          <w:i/>
          <w:szCs w:val="28"/>
        </w:rPr>
        <w:t>Podporou</w:t>
      </w:r>
      <w:r>
        <w:rPr>
          <w:b/>
          <w:i/>
          <w:szCs w:val="28"/>
        </w:rPr>
        <w:t xml:space="preserve"> </w:t>
      </w:r>
      <w:r w:rsidRPr="00693813">
        <w:rPr>
          <w:b/>
          <w:i/>
          <w:szCs w:val="28"/>
        </w:rPr>
        <w:t>využíván</w:t>
      </w:r>
      <w:r>
        <w:rPr>
          <w:b/>
          <w:i/>
          <w:szCs w:val="28"/>
        </w:rPr>
        <w:t xml:space="preserve"> </w:t>
      </w:r>
      <w:r w:rsidRPr="00693813">
        <w:rPr>
          <w:b/>
          <w:i/>
          <w:szCs w:val="28"/>
        </w:rPr>
        <w:t>obnovitelných zdrojů energie</w:t>
      </w:r>
      <w:r>
        <w:rPr>
          <w:b/>
          <w:szCs w:val="28"/>
        </w:rPr>
        <w:t xml:space="preserve"> (</w:t>
      </w:r>
      <w:r w:rsidRPr="00693813">
        <w:rPr>
          <w:b/>
          <w:szCs w:val="28"/>
        </w:rPr>
        <w:t>OZE</w:t>
      </w:r>
      <w:r>
        <w:rPr>
          <w:b/>
          <w:szCs w:val="28"/>
        </w:rPr>
        <w:t>)</w:t>
      </w:r>
      <w:r w:rsidRPr="00365FC1">
        <w:rPr>
          <w:szCs w:val="28"/>
        </w:rPr>
        <w:t xml:space="preserve"> přispět k vyšší zaměstnanosti v regionech.</w:t>
      </w:r>
    </w:p>
    <w:p w:rsidR="00CD4517" w:rsidRDefault="00CD4517" w:rsidP="007A6CBE">
      <w:pPr>
        <w:numPr>
          <w:ilvl w:val="0"/>
          <w:numId w:val="26"/>
        </w:numPr>
        <w:spacing w:line="276" w:lineRule="auto"/>
        <w:ind w:left="851"/>
        <w:jc w:val="both"/>
        <w:rPr>
          <w:szCs w:val="28"/>
        </w:rPr>
      </w:pPr>
      <w:r w:rsidRPr="00EE6440">
        <w:rPr>
          <w:b/>
          <w:i/>
          <w:szCs w:val="28"/>
        </w:rPr>
        <w:t>Další priority a cíle energetické politiky státu</w:t>
      </w:r>
      <w:r w:rsidRPr="00EE6440">
        <w:rPr>
          <w:szCs w:val="28"/>
        </w:rPr>
        <w:t xml:space="preserve"> jsou formulovány ve Státní energetické koncepci (MPO 2004, 2010a). Jednou ze základních priorit je zde Udržitelný rozvoj z hlediska ochrany životního prostředí, naplňovaný cílem </w:t>
      </w:r>
      <w:r w:rsidRPr="00EE6440">
        <w:rPr>
          <w:b/>
          <w:i/>
          <w:szCs w:val="28"/>
        </w:rPr>
        <w:t xml:space="preserve">Zajištění maximální šetrnosti k životnímu prostředí </w:t>
      </w:r>
      <w:r w:rsidRPr="00EE6440">
        <w:rPr>
          <w:szCs w:val="28"/>
        </w:rPr>
        <w:t>s následujícími dílčími principy:</w:t>
      </w:r>
    </w:p>
    <w:p w:rsidR="00CD4517" w:rsidRPr="007D6BAC" w:rsidRDefault="00CD4517" w:rsidP="007A6CBE">
      <w:pPr>
        <w:numPr>
          <w:ilvl w:val="0"/>
          <w:numId w:val="75"/>
        </w:numPr>
        <w:spacing w:line="276" w:lineRule="auto"/>
        <w:ind w:left="1701"/>
        <w:jc w:val="both"/>
        <w:rPr>
          <w:szCs w:val="28"/>
        </w:rPr>
      </w:pPr>
      <w:r w:rsidRPr="007D6BAC">
        <w:rPr>
          <w:szCs w:val="28"/>
        </w:rPr>
        <w:t>minimalizace emisí poškozujících životní prostředí;</w:t>
      </w:r>
    </w:p>
    <w:p w:rsidR="00CD4517" w:rsidRPr="007D6BAC" w:rsidRDefault="00CD4517" w:rsidP="007A6CBE">
      <w:pPr>
        <w:numPr>
          <w:ilvl w:val="0"/>
          <w:numId w:val="75"/>
        </w:numPr>
        <w:spacing w:line="276" w:lineRule="auto"/>
        <w:ind w:left="1701"/>
        <w:jc w:val="both"/>
        <w:rPr>
          <w:szCs w:val="28"/>
        </w:rPr>
      </w:pPr>
      <w:r w:rsidRPr="007D6BAC">
        <w:rPr>
          <w:szCs w:val="28"/>
        </w:rPr>
        <w:t>minimalizace emisí skleníkových plynů;</w:t>
      </w:r>
    </w:p>
    <w:p w:rsidR="00CD4517" w:rsidRPr="007D6BAC" w:rsidRDefault="00CD4517" w:rsidP="007A6CBE">
      <w:pPr>
        <w:numPr>
          <w:ilvl w:val="0"/>
          <w:numId w:val="75"/>
        </w:numPr>
        <w:spacing w:line="276" w:lineRule="auto"/>
        <w:ind w:left="1701"/>
        <w:jc w:val="both"/>
        <w:rPr>
          <w:szCs w:val="28"/>
        </w:rPr>
      </w:pPr>
      <w:r w:rsidRPr="007D6BAC">
        <w:rPr>
          <w:szCs w:val="28"/>
        </w:rPr>
        <w:t xml:space="preserve">minimalizace ekologických zátěží v krajině z energetických procesů </w:t>
      </w:r>
      <w:r>
        <w:rPr>
          <w:szCs w:val="28"/>
        </w:rPr>
        <w:t xml:space="preserve">            </w:t>
      </w:r>
      <w:r w:rsidRPr="007D6BAC">
        <w:rPr>
          <w:szCs w:val="28"/>
        </w:rPr>
        <w:t>z minulých let i z procesů připravovaných;</w:t>
      </w:r>
    </w:p>
    <w:p w:rsidR="00CD4517" w:rsidRPr="007D6BAC" w:rsidRDefault="00CD4517" w:rsidP="007A6CBE">
      <w:pPr>
        <w:numPr>
          <w:ilvl w:val="0"/>
          <w:numId w:val="75"/>
        </w:numPr>
        <w:spacing w:line="276" w:lineRule="auto"/>
        <w:ind w:left="1701"/>
        <w:jc w:val="both"/>
        <w:rPr>
          <w:szCs w:val="28"/>
        </w:rPr>
      </w:pPr>
      <w:r w:rsidRPr="007D6BAC">
        <w:rPr>
          <w:szCs w:val="28"/>
        </w:rPr>
        <w:t>podpora rozvoje vědy a techniky v oblasti vlivu energetiky na klima, krajinu a životní prostředí.</w:t>
      </w:r>
    </w:p>
    <w:p w:rsidR="00CD4517" w:rsidRDefault="00CD4517" w:rsidP="005A1EAE">
      <w:pPr>
        <w:autoSpaceDE w:val="0"/>
        <w:autoSpaceDN w:val="0"/>
        <w:adjustRightInd w:val="0"/>
        <w:spacing w:line="276" w:lineRule="auto"/>
        <w:jc w:val="both"/>
        <w:rPr>
          <w:szCs w:val="28"/>
        </w:rPr>
      </w:pPr>
    </w:p>
    <w:p w:rsidR="00CD4517" w:rsidRDefault="00CD4517" w:rsidP="006D794C">
      <w:pPr>
        <w:autoSpaceDE w:val="0"/>
        <w:autoSpaceDN w:val="0"/>
        <w:adjustRightInd w:val="0"/>
        <w:spacing w:line="276" w:lineRule="auto"/>
        <w:jc w:val="both"/>
        <w:rPr>
          <w:szCs w:val="28"/>
        </w:rPr>
      </w:pPr>
      <w:r w:rsidRPr="006D794C">
        <w:rPr>
          <w:szCs w:val="28"/>
        </w:rPr>
        <w:t>Uvedeným principům posuzovaný záměr beze zbytku vyhovuje. Větrné elektrárny jsou totiž</w:t>
      </w:r>
      <w:r>
        <w:rPr>
          <w:szCs w:val="28"/>
        </w:rPr>
        <w:t xml:space="preserve"> </w:t>
      </w:r>
      <w:r w:rsidRPr="006D794C">
        <w:rPr>
          <w:szCs w:val="28"/>
        </w:rPr>
        <w:t>alternativními zdroji elektrické energie s pravděpodobně nejmenšími dopady na životní prostředí –</w:t>
      </w:r>
      <w:r>
        <w:rPr>
          <w:szCs w:val="28"/>
        </w:rPr>
        <w:t xml:space="preserve"> </w:t>
      </w:r>
      <w:r w:rsidRPr="006D794C">
        <w:rPr>
          <w:szCs w:val="28"/>
        </w:rPr>
        <w:t>s výjimkou poměrně výrazného vizuálního vlivu, vyplývajícího z rozměrů daného zařízení, jsou</w:t>
      </w:r>
      <w:r>
        <w:rPr>
          <w:szCs w:val="28"/>
        </w:rPr>
        <w:t xml:space="preserve"> </w:t>
      </w:r>
      <w:r w:rsidRPr="006D794C">
        <w:rPr>
          <w:szCs w:val="28"/>
        </w:rPr>
        <w:t xml:space="preserve">jejich vlivy na jednotlivé složky životního prostředí buď minimální, nebo nulové (pochopitelně </w:t>
      </w:r>
      <w:r>
        <w:rPr>
          <w:szCs w:val="28"/>
        </w:rPr>
        <w:t xml:space="preserve"> záleží na výběru lokality).</w:t>
      </w:r>
    </w:p>
    <w:p w:rsidR="00CD4517" w:rsidRDefault="00CD4517" w:rsidP="005A1EAE">
      <w:pPr>
        <w:autoSpaceDE w:val="0"/>
        <w:autoSpaceDN w:val="0"/>
        <w:adjustRightInd w:val="0"/>
        <w:spacing w:line="276" w:lineRule="auto"/>
        <w:jc w:val="both"/>
        <w:rPr>
          <w:szCs w:val="28"/>
        </w:rPr>
      </w:pPr>
    </w:p>
    <w:p w:rsidR="00CD4517" w:rsidRDefault="00CD4517" w:rsidP="005A1EAE">
      <w:pPr>
        <w:autoSpaceDE w:val="0"/>
        <w:autoSpaceDN w:val="0"/>
        <w:adjustRightInd w:val="0"/>
        <w:spacing w:line="276" w:lineRule="auto"/>
        <w:jc w:val="both"/>
        <w:rPr>
          <w:szCs w:val="28"/>
        </w:rPr>
      </w:pPr>
      <w:r w:rsidRPr="00D1193F">
        <w:rPr>
          <w:szCs w:val="28"/>
        </w:rPr>
        <w:t>Úřad stanoví vždy na kalendářní rok dopředu výkupní ceny za elektřinu z obnovitelných zdrojů samostatně pro jednotlivé druhy obnovitelných zdrojů a zelené bonusy tak, aby</w:t>
      </w:r>
      <w:r>
        <w:rPr>
          <w:b/>
          <w:szCs w:val="28"/>
        </w:rPr>
        <w:t xml:space="preserve"> </w:t>
      </w:r>
      <w:r w:rsidRPr="00600D32">
        <w:rPr>
          <w:szCs w:val="28"/>
        </w:rPr>
        <w:t>byly vytvořeny podmínky pro naplnění indikativního cíle</w:t>
      </w:r>
      <w:r>
        <w:rPr>
          <w:szCs w:val="28"/>
        </w:rPr>
        <w:t>.</w:t>
      </w:r>
      <w:r w:rsidRPr="00600D32">
        <w:rPr>
          <w:szCs w:val="28"/>
        </w:rPr>
        <w:t xml:space="preserve"> </w:t>
      </w:r>
      <w:r w:rsidRPr="00332C92">
        <w:rPr>
          <w:szCs w:val="28"/>
        </w:rPr>
        <w:t xml:space="preserve">Výkupní ceny stanovené </w:t>
      </w:r>
      <w:r w:rsidRPr="00586FFE">
        <w:rPr>
          <w:b/>
          <w:szCs w:val="28"/>
        </w:rPr>
        <w:t>ERÚ</w:t>
      </w:r>
      <w:r w:rsidRPr="00332C92">
        <w:rPr>
          <w:rStyle w:val="FootnoteReference"/>
          <w:szCs w:val="28"/>
        </w:rPr>
        <w:footnoteReference w:id="1"/>
      </w:r>
      <w:r w:rsidRPr="00332C92">
        <w:rPr>
          <w:szCs w:val="28"/>
        </w:rPr>
        <w:t xml:space="preserve"> </w:t>
      </w:r>
      <w:r w:rsidRPr="00D1193F">
        <w:rPr>
          <w:szCs w:val="28"/>
        </w:rPr>
        <w:t>pro následující kalendářní rok nesmí být nižší než 95 % hodnoty výkupních cen platných</w:t>
      </w:r>
      <w:r>
        <w:rPr>
          <w:szCs w:val="28"/>
        </w:rPr>
        <w:t xml:space="preserve"> </w:t>
      </w:r>
      <w:r w:rsidRPr="00D1193F">
        <w:rPr>
          <w:szCs w:val="28"/>
        </w:rPr>
        <w:t>v</w:t>
      </w:r>
      <w:r>
        <w:rPr>
          <w:szCs w:val="28"/>
        </w:rPr>
        <w:t xml:space="preserve"> </w:t>
      </w:r>
      <w:r w:rsidRPr="00D1193F">
        <w:rPr>
          <w:szCs w:val="28"/>
        </w:rPr>
        <w:t xml:space="preserve">roce, v němž se o novém stanovení rozhoduje. </w:t>
      </w:r>
    </w:p>
    <w:p w:rsidR="00CD4517" w:rsidRDefault="00CD4517" w:rsidP="005A1EAE">
      <w:pPr>
        <w:autoSpaceDE w:val="0"/>
        <w:autoSpaceDN w:val="0"/>
        <w:adjustRightInd w:val="0"/>
        <w:spacing w:line="276" w:lineRule="auto"/>
        <w:jc w:val="both"/>
      </w:pPr>
      <w:r w:rsidRPr="008450D2">
        <w:rPr>
          <w:b/>
        </w:rPr>
        <w:t>Jsou zde stanoveny dva systémy podpory</w:t>
      </w:r>
      <w:r>
        <w:t>:</w:t>
      </w:r>
      <w:r w:rsidRPr="008450D2">
        <w:t xml:space="preserve"> </w:t>
      </w:r>
    </w:p>
    <w:p w:rsidR="00CD4517" w:rsidRDefault="00CD4517" w:rsidP="00DA7F0A">
      <w:pPr>
        <w:spacing w:line="276" w:lineRule="auto"/>
        <w:ind w:firstLine="708"/>
        <w:jc w:val="both"/>
      </w:pPr>
      <w:r w:rsidRPr="005545F7">
        <w:rPr>
          <w:b/>
        </w:rPr>
        <w:t>1) výkupní ceny</w:t>
      </w:r>
    </w:p>
    <w:p w:rsidR="00CD4517" w:rsidRPr="008450D2" w:rsidRDefault="00CD4517" w:rsidP="005545F7">
      <w:pPr>
        <w:spacing w:line="276" w:lineRule="auto"/>
        <w:jc w:val="both"/>
      </w:pPr>
      <w:r w:rsidRPr="008450D2">
        <w:t>V případě, že si výrobce zvolí podporu formou výkupních cen, volí jistotu. Jistotu toho, že veškerou elektřinu, kterou vyrobí, prodá za garantované výkupní ceny provozovateli regionální distribuční soustavy nebo provozovateli přenosové soustavy. Ti platí výrobci</w:t>
      </w:r>
      <w:r>
        <w:t xml:space="preserve"> </w:t>
      </w:r>
      <w:r w:rsidRPr="008450D2">
        <w:t xml:space="preserve">za elektřinu naměřenou na předávacím místě mezi jimi a výrobcem. </w:t>
      </w:r>
    </w:p>
    <w:p w:rsidR="00CD4517" w:rsidRDefault="00CD4517" w:rsidP="00DA7F0A">
      <w:pPr>
        <w:spacing w:line="276" w:lineRule="auto"/>
        <w:ind w:firstLine="708"/>
        <w:jc w:val="both"/>
        <w:rPr>
          <w:b/>
        </w:rPr>
      </w:pPr>
      <w:r w:rsidRPr="005545F7">
        <w:rPr>
          <w:b/>
        </w:rPr>
        <w:t>2) zelené bonusy</w:t>
      </w:r>
    </w:p>
    <w:p w:rsidR="00CD4517" w:rsidRPr="008450D2" w:rsidRDefault="00CD4517" w:rsidP="005545F7">
      <w:pPr>
        <w:spacing w:line="276" w:lineRule="auto"/>
        <w:jc w:val="both"/>
      </w:pPr>
      <w:r w:rsidRPr="008450D2">
        <w:t>Druhý systém, podpora formou zelených bonusů, je sice složitější, ale na druhou stranu umožňuje výrobci maximalizovat zisk. Výrobce může svou produkci elektřiny prodat jakémukoliv zákazníkovi, obchodníkovi s elektřinou nebo sám ji spotřebovat na tzv. ostatní vlastní spotřebu. Elektřinu pak prodává za tržní cenu silové elektřiny, která je obvykle vyšší, než rozdíl výkupní ceny a zeleného bonusu pro danou kategorii obnovitelného zdroje. Nevýhodou systému zelených bonusů je, že výrobce si musí aktivně hledat odběratele</w:t>
      </w:r>
      <w:r>
        <w:t xml:space="preserve"> </w:t>
      </w:r>
      <w:r w:rsidRPr="008450D2">
        <w:t>pro svou produkci a vyřešit otázky spojené s odpovědností za odchylku. Ale i přes tyto další nutné kroky byla v roce 2007 formou zelených bonusů, které vyplácí provozovatel regionální distribuční soustavy, podporována více než polovina výroby elektřiny</w:t>
      </w:r>
      <w:r>
        <w:t xml:space="preserve"> </w:t>
      </w:r>
      <w:r w:rsidRPr="008450D2">
        <w:t>z obnovitelných zdrojů.</w:t>
      </w:r>
    </w:p>
    <w:p w:rsidR="00CD4517" w:rsidRDefault="00CD4517" w:rsidP="003A35F8">
      <w:pPr>
        <w:autoSpaceDE w:val="0"/>
        <w:autoSpaceDN w:val="0"/>
        <w:adjustRightInd w:val="0"/>
        <w:spacing w:line="276" w:lineRule="auto"/>
        <w:jc w:val="both"/>
        <w:rPr>
          <w:sz w:val="20"/>
          <w:szCs w:val="20"/>
        </w:rPr>
      </w:pPr>
      <w:r w:rsidRPr="008450D2">
        <w:rPr>
          <w:sz w:val="20"/>
          <w:szCs w:val="20"/>
        </w:rPr>
        <w:t>(</w:t>
      </w:r>
      <w:hyperlink r:id="rId12" w:history="1">
        <w:r w:rsidRPr="008450D2">
          <w:rPr>
            <w:rStyle w:val="Hyperlink"/>
            <w:sz w:val="20"/>
            <w:szCs w:val="20"/>
          </w:rPr>
          <w:t>www.energie.tbz-info.cz</w:t>
        </w:r>
      </w:hyperlink>
      <w:r w:rsidRPr="008450D2">
        <w:rPr>
          <w:sz w:val="20"/>
          <w:szCs w:val="20"/>
        </w:rPr>
        <w:t>)</w:t>
      </w:r>
    </w:p>
    <w:p w:rsidR="00CD4517" w:rsidRDefault="00CD4517" w:rsidP="00BA390C">
      <w:pPr>
        <w:pStyle w:val="normal0"/>
        <w:spacing w:line="276" w:lineRule="auto"/>
      </w:pPr>
      <w:r w:rsidRPr="00E42436">
        <w:rPr>
          <w:b/>
        </w:rPr>
        <w:t>Výše výkupních cen a zelených bonusů pro rok 201</w:t>
      </w:r>
      <w:r>
        <w:rPr>
          <w:b/>
        </w:rPr>
        <w:t>2</w:t>
      </w:r>
      <w:r w:rsidRPr="00E42436">
        <w:rPr>
          <w:b/>
        </w:rPr>
        <w:t xml:space="preserve"> </w:t>
      </w:r>
      <w:r w:rsidRPr="00E42436">
        <w:t xml:space="preserve">Je stanovena cenovým rozhodnutím </w:t>
      </w:r>
      <w:r w:rsidRPr="00912057">
        <w:t xml:space="preserve">ERÚ ze dne </w:t>
      </w:r>
      <w:r>
        <w:t>23</w:t>
      </w:r>
      <w:r w:rsidRPr="00912057">
        <w:t>.11.20</w:t>
      </w:r>
      <w:r>
        <w:t>11</w:t>
      </w:r>
      <w:r w:rsidRPr="00912057">
        <w:t>,</w:t>
      </w:r>
      <w:r w:rsidRPr="00E42436">
        <w:t xml:space="preserve"> kterým se stanovuje podpora pro výrobu elektřiny z OZE.</w:t>
      </w:r>
    </w:p>
    <w:tbl>
      <w:tblPr>
        <w:tblW w:w="9150" w:type="dxa"/>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tblPr>
      <w:tblGrid>
        <w:gridCol w:w="2995"/>
        <w:gridCol w:w="3774"/>
        <w:gridCol w:w="2381"/>
      </w:tblGrid>
      <w:tr w:rsidR="00CD4517" w:rsidRPr="00E42436" w:rsidTr="008E7DA5">
        <w:trPr>
          <w:trHeight w:val="688"/>
          <w:tblCellSpacing w:w="0" w:type="dxa"/>
          <w:jc w:val="center"/>
        </w:trPr>
        <w:tc>
          <w:tcPr>
            <w:tcW w:w="2995" w:type="dxa"/>
            <w:shd w:val="clear" w:color="auto" w:fill="CCFFCC"/>
            <w:vAlign w:val="center"/>
          </w:tcPr>
          <w:p w:rsidR="00CD4517" w:rsidRPr="005545F7" w:rsidRDefault="00CD4517" w:rsidP="006F3EBE">
            <w:pPr>
              <w:spacing w:line="276" w:lineRule="auto"/>
              <w:jc w:val="center"/>
              <w:rPr>
                <w:b/>
                <w:sz w:val="20"/>
                <w:szCs w:val="20"/>
              </w:rPr>
            </w:pPr>
            <w:r w:rsidRPr="005545F7">
              <w:rPr>
                <w:b/>
                <w:sz w:val="20"/>
                <w:szCs w:val="20"/>
              </w:rPr>
              <w:t>Zdroj energie / Datum uvedení do provozu</w:t>
            </w:r>
          </w:p>
        </w:tc>
        <w:tc>
          <w:tcPr>
            <w:tcW w:w="0" w:type="auto"/>
            <w:shd w:val="clear" w:color="auto" w:fill="CCFFCC"/>
            <w:vAlign w:val="center"/>
          </w:tcPr>
          <w:p w:rsidR="00CD4517" w:rsidRPr="005545F7" w:rsidRDefault="00CD4517" w:rsidP="006F3EBE">
            <w:pPr>
              <w:spacing w:line="276" w:lineRule="auto"/>
              <w:jc w:val="center"/>
              <w:rPr>
                <w:b/>
                <w:sz w:val="20"/>
                <w:szCs w:val="20"/>
              </w:rPr>
            </w:pPr>
            <w:r w:rsidRPr="005545F7">
              <w:rPr>
                <w:b/>
                <w:sz w:val="20"/>
                <w:szCs w:val="20"/>
              </w:rPr>
              <w:t>Výkupní ceny elektřiny dodané do sítě v Kč za 1 MWh</w:t>
            </w:r>
          </w:p>
        </w:tc>
        <w:tc>
          <w:tcPr>
            <w:tcW w:w="0" w:type="auto"/>
            <w:shd w:val="clear" w:color="auto" w:fill="CCFFCC"/>
            <w:vAlign w:val="center"/>
          </w:tcPr>
          <w:p w:rsidR="00CD4517" w:rsidRPr="005545F7" w:rsidRDefault="00CD4517" w:rsidP="00162F99">
            <w:pPr>
              <w:spacing w:line="276" w:lineRule="auto"/>
              <w:jc w:val="center"/>
              <w:rPr>
                <w:b/>
                <w:sz w:val="20"/>
                <w:szCs w:val="20"/>
              </w:rPr>
            </w:pPr>
            <w:r w:rsidRPr="005545F7">
              <w:rPr>
                <w:b/>
                <w:sz w:val="20"/>
                <w:szCs w:val="20"/>
              </w:rPr>
              <w:t xml:space="preserve">Zelené bonusy v Kč za </w:t>
            </w:r>
            <w:r>
              <w:rPr>
                <w:b/>
                <w:sz w:val="20"/>
                <w:szCs w:val="20"/>
              </w:rPr>
              <w:t xml:space="preserve">     </w:t>
            </w:r>
            <w:r w:rsidRPr="005545F7">
              <w:rPr>
                <w:b/>
                <w:sz w:val="20"/>
                <w:szCs w:val="20"/>
              </w:rPr>
              <w:t>1 MWh</w:t>
            </w:r>
          </w:p>
        </w:tc>
      </w:tr>
      <w:tr w:rsidR="00CD4517" w:rsidRPr="005C631B" w:rsidTr="008E7DA5">
        <w:trPr>
          <w:trHeight w:val="386"/>
          <w:tblCellSpacing w:w="0" w:type="dxa"/>
          <w:jc w:val="center"/>
        </w:trPr>
        <w:tc>
          <w:tcPr>
            <w:tcW w:w="2995" w:type="dxa"/>
            <w:vAlign w:val="center"/>
          </w:tcPr>
          <w:p w:rsidR="00CD4517" w:rsidRPr="00E42436" w:rsidRDefault="00CD4517" w:rsidP="00FC679E">
            <w:pPr>
              <w:spacing w:line="276" w:lineRule="auto"/>
              <w:jc w:val="center"/>
              <w:rPr>
                <w:rFonts w:ascii="Arial" w:hAnsi="Arial" w:cs="Arial"/>
                <w:bCs/>
                <w:sz w:val="18"/>
                <w:szCs w:val="18"/>
              </w:rPr>
            </w:pPr>
            <w:r w:rsidRPr="00DD5D1A">
              <w:rPr>
                <w:rFonts w:ascii="Arial" w:hAnsi="Arial" w:cs="Arial"/>
                <w:b/>
                <w:bCs/>
                <w:sz w:val="18"/>
                <w:szCs w:val="18"/>
              </w:rPr>
              <w:t>1.1. 201</w:t>
            </w:r>
            <w:r>
              <w:rPr>
                <w:rFonts w:ascii="Arial" w:hAnsi="Arial" w:cs="Arial"/>
                <w:b/>
                <w:bCs/>
                <w:sz w:val="18"/>
                <w:szCs w:val="18"/>
              </w:rPr>
              <w:t>2</w:t>
            </w:r>
            <w:r w:rsidRPr="00DD5D1A">
              <w:rPr>
                <w:rFonts w:ascii="Arial" w:hAnsi="Arial" w:cs="Arial"/>
                <w:b/>
                <w:bCs/>
                <w:sz w:val="18"/>
                <w:szCs w:val="18"/>
              </w:rPr>
              <w:t xml:space="preserve"> do 31.12 201</w:t>
            </w:r>
            <w:r>
              <w:rPr>
                <w:rFonts w:ascii="Arial" w:hAnsi="Arial" w:cs="Arial"/>
                <w:b/>
                <w:bCs/>
                <w:sz w:val="18"/>
                <w:szCs w:val="18"/>
              </w:rPr>
              <w:t>2</w:t>
            </w:r>
          </w:p>
        </w:tc>
        <w:tc>
          <w:tcPr>
            <w:tcW w:w="0" w:type="auto"/>
            <w:vAlign w:val="center"/>
          </w:tcPr>
          <w:p w:rsidR="00CD4517" w:rsidRPr="00E42436" w:rsidRDefault="00CD4517" w:rsidP="006F3EBE">
            <w:pPr>
              <w:spacing w:line="276" w:lineRule="auto"/>
              <w:jc w:val="center"/>
              <w:rPr>
                <w:rFonts w:ascii="Arial" w:hAnsi="Arial" w:cs="Arial"/>
                <w:b/>
                <w:bCs/>
                <w:sz w:val="18"/>
                <w:szCs w:val="18"/>
              </w:rPr>
            </w:pPr>
            <w:r w:rsidRPr="00E42436">
              <w:rPr>
                <w:rFonts w:ascii="Arial" w:hAnsi="Arial" w:cs="Arial"/>
                <w:b/>
                <w:bCs/>
                <w:sz w:val="18"/>
                <w:szCs w:val="18"/>
              </w:rPr>
              <w:t>2.230</w:t>
            </w:r>
          </w:p>
        </w:tc>
        <w:tc>
          <w:tcPr>
            <w:tcW w:w="0" w:type="auto"/>
            <w:vAlign w:val="center"/>
          </w:tcPr>
          <w:p w:rsidR="00CD4517" w:rsidRPr="005C631B" w:rsidRDefault="00CD4517" w:rsidP="006F3EBE">
            <w:pPr>
              <w:spacing w:line="276" w:lineRule="auto"/>
              <w:jc w:val="center"/>
              <w:rPr>
                <w:rFonts w:ascii="Arial" w:hAnsi="Arial" w:cs="Arial"/>
                <w:b/>
                <w:bCs/>
                <w:sz w:val="18"/>
                <w:szCs w:val="18"/>
              </w:rPr>
            </w:pPr>
            <w:r w:rsidRPr="00E42436">
              <w:rPr>
                <w:rFonts w:ascii="Arial" w:hAnsi="Arial" w:cs="Arial"/>
                <w:b/>
                <w:bCs/>
                <w:sz w:val="18"/>
                <w:szCs w:val="18"/>
              </w:rPr>
              <w:t>1 830</w:t>
            </w:r>
          </w:p>
        </w:tc>
      </w:tr>
    </w:tbl>
    <w:p w:rsidR="00CD4517" w:rsidRDefault="00CD4517" w:rsidP="006F3EBE">
      <w:pPr>
        <w:spacing w:line="276" w:lineRule="auto"/>
        <w:jc w:val="both"/>
      </w:pPr>
    </w:p>
    <w:p w:rsidR="00CD4517" w:rsidRDefault="00CD4517" w:rsidP="006F3EBE">
      <w:pPr>
        <w:spacing w:line="276" w:lineRule="auto"/>
        <w:jc w:val="both"/>
        <w:rPr>
          <w:rStyle w:val="Strong"/>
          <w:iCs/>
        </w:rPr>
      </w:pPr>
      <w:r w:rsidRPr="00AE7E2D">
        <w:rPr>
          <w:rStyle w:val="Strong"/>
          <w:iCs/>
        </w:rPr>
        <w:t xml:space="preserve">Environment </w:t>
      </w:r>
    </w:p>
    <w:p w:rsidR="00CD4517" w:rsidRDefault="00CD4517" w:rsidP="003A35F8">
      <w:pPr>
        <w:spacing w:line="276" w:lineRule="auto"/>
        <w:jc w:val="both"/>
      </w:pPr>
      <w:r w:rsidRPr="00BD0084">
        <w:t xml:space="preserve">Větrné elektrárny jsou </w:t>
      </w:r>
      <w:r w:rsidRPr="005545F7">
        <w:rPr>
          <w:b/>
        </w:rPr>
        <w:t>ekologickým zdrojem energie</w:t>
      </w:r>
      <w:r w:rsidRPr="00BD0084">
        <w:t>, jež neničí okolní přírodu prachem, kouřem ani popelem a přitom splňují stanovená hygienická i jiná kritéria. Pozitivním efektem je naopak snižování emisí plynných i tuhých znečišťujících látek jinak produkovaných uhelnými zdroji</w:t>
      </w:r>
      <w:r>
        <w:t xml:space="preserve">, negativem je problematické hodnocení vlivu větrných elektráren na krajinný ráz. I přes významný nárůst počtu instalací využívajících obnovitelné energetické zdroje v posledních letech, je jejich využití stále výrazně za možnostmi. Důvodem je existence řady bariér bránících většímu pronikání obnovitelných energetických zdrojů na trh. Vyšší využití obnovitelných zdrojů energie </w:t>
      </w:r>
      <w:r w:rsidRPr="005545F7">
        <w:rPr>
          <w:b/>
        </w:rPr>
        <w:t>je alternativa</w:t>
      </w:r>
      <w:r>
        <w:t xml:space="preserve"> k dosud využívaným neobnovitelným energetickým zdrojům za účelem snižování jejich čerpání a prodloužení jejich životnosti i pro budoucí generace. </w:t>
      </w:r>
      <w:r w:rsidRPr="005545F7">
        <w:rPr>
          <w:b/>
        </w:rPr>
        <w:t>Minimalizuje negativní dopady získávání a užití energie</w:t>
      </w:r>
      <w:r w:rsidRPr="005545F7">
        <w:t xml:space="preserve"> </w:t>
      </w:r>
      <w:r w:rsidRPr="005545F7">
        <w:rPr>
          <w:b/>
        </w:rPr>
        <w:t>na životní prostředí a obyvatelstvo</w:t>
      </w:r>
      <w:r w:rsidRPr="00B05CAA">
        <w:rPr>
          <w:i/>
        </w:rPr>
        <w:t xml:space="preserve"> </w:t>
      </w:r>
      <w:r>
        <w:t>v souladu s požadavky trvale udržitelného rozvoje.</w:t>
      </w:r>
    </w:p>
    <w:p w:rsidR="00CD4517" w:rsidRDefault="00CD4517" w:rsidP="00693813">
      <w:pPr>
        <w:spacing w:line="276" w:lineRule="auto"/>
        <w:jc w:val="both"/>
        <w:rPr>
          <w:rFonts w:ascii="Arial" w:hAnsi="Arial" w:cs="Arial"/>
          <w:b/>
          <w:sz w:val="20"/>
          <w:szCs w:val="20"/>
        </w:rPr>
      </w:pPr>
      <w:r>
        <w:t xml:space="preserve">Evropská komise vyzvala 27 svých členských zemí, aby do roku 2020 snížila své emise skleníkových plynů o nejméně 20 % ve srovnání s rokem 1990. Kromě snížení emisí obsahuje strategie požadavek, aby </w:t>
      </w:r>
      <w:r w:rsidRPr="00FC679E">
        <w:rPr>
          <w:b/>
        </w:rPr>
        <w:t>20 % veškeré energie v EU pocházelo do roku 2020 z obnovitelných zdrojů.</w:t>
      </w:r>
      <w:r w:rsidRPr="00FC679E">
        <w:rPr>
          <w:rFonts w:ascii="Arial" w:hAnsi="Arial" w:cs="Arial"/>
          <w:b/>
          <w:sz w:val="20"/>
          <w:szCs w:val="20"/>
        </w:rPr>
        <w:t xml:space="preserve"> </w:t>
      </w:r>
    </w:p>
    <w:p w:rsidR="00CD4517" w:rsidRPr="00B03C6A" w:rsidRDefault="00CD4517" w:rsidP="001D30F0">
      <w:pPr>
        <w:autoSpaceDE w:val="0"/>
        <w:autoSpaceDN w:val="0"/>
        <w:adjustRightInd w:val="0"/>
        <w:spacing w:line="276" w:lineRule="auto"/>
        <w:jc w:val="both"/>
        <w:rPr>
          <w:rFonts w:ascii="ŒW3Hﬁˇ¯_ÿ’" w:hAnsi="ŒW3Hﬁˇ¯_ÿ’" w:cs="ŒW3Hﬁˇ¯_ÿ’"/>
        </w:rPr>
      </w:pPr>
      <w:r w:rsidRPr="00B03C6A">
        <w:rPr>
          <w:rFonts w:ascii="ŒW3Hﬁˇ¯_ÿ’" w:hAnsi="ŒW3Hﬁˇ¯_ÿ’" w:cs="ŒW3Hﬁˇ¯_ÿ’"/>
        </w:rPr>
        <w:t xml:space="preserve">Na </w:t>
      </w:r>
      <w:r w:rsidRPr="00B03C6A">
        <w:rPr>
          <w:rFonts w:ascii="ŒW3Hﬁˇ¯_ÿ’" w:hAnsi="ŒW3Hﬁˇ¯_ÿ’" w:cs="ŒW3Hﬁˇ¯_ÿ’"/>
          <w:b/>
        </w:rPr>
        <w:t>principech energetické politiky EU</w:t>
      </w:r>
      <w:r w:rsidRPr="00B03C6A">
        <w:rPr>
          <w:rFonts w:ascii="ŒW3Hﬁˇ¯_ÿ’" w:hAnsi="ŒW3Hﬁˇ¯_ÿ’" w:cs="ŒW3Hﬁˇ¯_ÿ’"/>
        </w:rPr>
        <w:t xml:space="preserve"> je potom založena i </w:t>
      </w:r>
      <w:r w:rsidRPr="00B03C6A">
        <w:rPr>
          <w:rFonts w:ascii="ŒW3Hﬁˇ¯_ÿ’" w:hAnsi="ŒW3Hﬁˇ¯_ÿ’" w:cs="ŒW3Hﬁˇ¯_ÿ’"/>
          <w:b/>
        </w:rPr>
        <w:t>energetická politika ČR</w:t>
      </w:r>
      <w:r w:rsidRPr="00B03C6A">
        <w:rPr>
          <w:rFonts w:ascii="ŒW3Hﬁˇ¯_ÿ’" w:hAnsi="ŒW3Hﬁˇ¯_ÿ’" w:cs="ŒW3Hﬁˇ¯_ÿ’"/>
        </w:rPr>
        <w:t xml:space="preserve">. Jak vyplývá z preambule </w:t>
      </w:r>
      <w:r w:rsidRPr="00B03C6A">
        <w:rPr>
          <w:rFonts w:ascii="ŒW3Hﬁˇ¯_ÿ’" w:hAnsi="ŒW3Hﬁˇ¯_ÿ’" w:cs="ŒW3Hﬁˇ¯_ÿ’"/>
          <w:b/>
        </w:rPr>
        <w:t xml:space="preserve">Národního akčního plánu </w:t>
      </w:r>
      <w:r w:rsidRPr="00B03C6A">
        <w:rPr>
          <w:rFonts w:ascii="ŒW3Hﬁˇ¯_ÿ’" w:hAnsi="ŒW3Hﬁˇ¯_ÿ’" w:cs="ŒW3Hﬁˇ¯_ÿ’"/>
        </w:rPr>
        <w:t>(NAP) České republiky pro energii z obnovitelných zdrojů (MPO 2010b</w:t>
      </w:r>
      <w:r w:rsidRPr="00B03C6A">
        <w:rPr>
          <w:rStyle w:val="FootnoteReference"/>
          <w:rFonts w:ascii="ŒW3Hﬁˇ¯_ÿ’" w:hAnsi="ŒW3Hﬁˇ¯_ÿ’" w:cs="ŒW3Hﬁˇ¯_ÿ’"/>
        </w:rPr>
        <w:footnoteReference w:id="2"/>
      </w:r>
      <w:r w:rsidRPr="00B03C6A">
        <w:rPr>
          <w:rFonts w:ascii="ŒW3Hﬁˇ¯_ÿ’" w:hAnsi="ŒW3Hﬁˇ¯_ÿ’" w:cs="ŒW3Hﬁˇ¯_ÿ’"/>
        </w:rPr>
        <w:t xml:space="preserve">), je ze směrnice Evropského parlamentu a Rady               č. 2009/28/ES pro Českou republiku </w:t>
      </w:r>
      <w:r w:rsidRPr="00B03C6A">
        <w:rPr>
          <w:rFonts w:ascii="ŒW3Hﬁˇ¯_ÿ’" w:hAnsi="ŒW3Hﬁˇ¯_ÿ’" w:cs="ŒW3Hﬁˇ¯_ÿ’"/>
          <w:b/>
        </w:rPr>
        <w:t>závazný celkový cíl podílu energie z obnovitelných zdrojů</w:t>
      </w:r>
      <w:r w:rsidRPr="00B03C6A">
        <w:rPr>
          <w:rFonts w:ascii="ŒW3Hﬁˇ¯_ÿ’" w:hAnsi="ŒW3Hﬁˇ¯_ÿ’" w:cs="ŒW3Hﬁˇ¯_ÿ’"/>
        </w:rPr>
        <w:t xml:space="preserve"> na hrubé konečné spotřebě 13 % k roku 2020, přičemž NAP navrhuje cíl navýšit na 13,5 %. </w:t>
      </w:r>
    </w:p>
    <w:p w:rsidR="00CD4517" w:rsidRPr="00B03C6A" w:rsidRDefault="00CD4517" w:rsidP="001D30F0">
      <w:pPr>
        <w:autoSpaceDE w:val="0"/>
        <w:autoSpaceDN w:val="0"/>
        <w:adjustRightInd w:val="0"/>
        <w:spacing w:line="276" w:lineRule="auto"/>
        <w:jc w:val="both"/>
        <w:rPr>
          <w:rFonts w:ascii="ŒW3Hﬁˇ¯_ÿ’" w:hAnsi="ŒW3Hﬁˇ¯_ÿ’" w:cs="ŒW3Hﬁˇ¯_ÿ’"/>
        </w:rPr>
      </w:pPr>
      <w:r w:rsidRPr="00B03C6A">
        <w:rPr>
          <w:rFonts w:ascii="ŒW3Hﬁˇ¯_ÿ’" w:hAnsi="ŒW3Hﬁˇ¯_ÿ’" w:cs="ŒW3Hﬁˇ¯_ÿ’"/>
        </w:rPr>
        <w:t xml:space="preserve">Z hlediska větrné energetiky vyžaduje splnění tohoto cíle instalovaný výkon 743 MW k r. 2020 (MPO 2010b, tabulka 10b), což při současném nominálním výkonu velkých VTE         2–3 MW znamená instalaci cca </w:t>
      </w:r>
      <w:r w:rsidRPr="00B03C6A">
        <w:rPr>
          <w:rFonts w:ascii="ŒW3Hﬁˇ¯_ÿ’" w:hAnsi="ŒW3Hﬁˇ¯_ÿ’" w:cs="ŒW3Hﬁˇ¯_ÿ’"/>
          <w:b/>
        </w:rPr>
        <w:t>250–370 věží v rámci celé ČR.</w:t>
      </w:r>
      <w:r w:rsidRPr="00B03C6A">
        <w:rPr>
          <w:rFonts w:ascii="ŒW3Hﬁˇ¯_ÿ’" w:hAnsi="ŒW3Hﬁˇ¯_ÿ’" w:cs="ŒW3Hﬁˇ¯_ÿ’"/>
        </w:rPr>
        <w:t xml:space="preserve"> S přihlédnutím k téměř dokonalé prostorové shodě větrných oblastí a území chráněných zájmů v ČR (NP, CHKO, ptačí oblasti, OP letištních radarů) je tedy patrné, </w:t>
      </w:r>
      <w:r w:rsidRPr="00B03C6A">
        <w:rPr>
          <w:rFonts w:ascii="ŒW3Hﬁˇ¯_ÿ’" w:hAnsi="ŒW3Hﬁˇ¯_ÿ’" w:cs="ŒW3Hﬁˇ¯_ÿ’"/>
          <w:b/>
        </w:rPr>
        <w:t>že bude nutno využít prakticky všechny vhodné lokality s řešitelnými střety, tedy i lokality na území Ústeckého kraje</w:t>
      </w:r>
      <w:r w:rsidRPr="00B03C6A">
        <w:rPr>
          <w:rFonts w:ascii="ŒW3Hﬁˇ¯_ÿ’" w:hAnsi="ŒW3Hﬁˇ¯_ÿ’" w:cs="ŒW3Hﬁˇ¯_ÿ’"/>
        </w:rPr>
        <w:t xml:space="preserve">. </w:t>
      </w:r>
    </w:p>
    <w:p w:rsidR="00CD4517" w:rsidRDefault="00CD4517" w:rsidP="00FC679E">
      <w:pPr>
        <w:spacing w:line="276" w:lineRule="auto"/>
        <w:jc w:val="both"/>
      </w:pPr>
      <w:r>
        <w:t>Jak v</w:t>
      </w:r>
      <w:r w:rsidRPr="00F959BF">
        <w:t>yplývá ze statistik uveřejněných Energetickým regulačním úřadem (</w:t>
      </w:r>
      <w:hyperlink r:id="rId13" w:history="1">
        <w:r w:rsidRPr="00F959BF">
          <w:t>ERÚ</w:t>
        </w:r>
      </w:hyperlink>
      <w:r w:rsidRPr="00F959BF">
        <w:t>)</w:t>
      </w:r>
      <w:r>
        <w:t xml:space="preserve">, </w:t>
      </w:r>
      <w:r w:rsidRPr="00794C6A">
        <w:rPr>
          <w:b/>
        </w:rPr>
        <w:t xml:space="preserve">podíl OZE na tuzemské spotřebě elektřiny </w:t>
      </w:r>
      <w:r>
        <w:rPr>
          <w:b/>
        </w:rPr>
        <w:t xml:space="preserve">v roce 2010 </w:t>
      </w:r>
      <w:r w:rsidRPr="00794C6A">
        <w:t>(brutto)</w:t>
      </w:r>
      <w:r w:rsidRPr="00794C6A">
        <w:rPr>
          <w:b/>
        </w:rPr>
        <w:t xml:space="preserve"> </w:t>
      </w:r>
      <w:r>
        <w:rPr>
          <w:b/>
        </w:rPr>
        <w:t xml:space="preserve">byl </w:t>
      </w:r>
      <w:r w:rsidRPr="00794C6A">
        <w:rPr>
          <w:b/>
        </w:rPr>
        <w:t>8</w:t>
      </w:r>
      <w:r>
        <w:rPr>
          <w:b/>
        </w:rPr>
        <w:t>,5</w:t>
      </w:r>
      <w:r w:rsidRPr="00794C6A">
        <w:rPr>
          <w:b/>
        </w:rPr>
        <w:t>%.</w:t>
      </w:r>
      <w:r w:rsidRPr="00F959BF">
        <w:t xml:space="preserve"> </w:t>
      </w:r>
    </w:p>
    <w:p w:rsidR="00CD4517" w:rsidRDefault="00CD4517" w:rsidP="00FC679E">
      <w:pPr>
        <w:pStyle w:val="descimg"/>
        <w:spacing w:before="0" w:beforeAutospacing="0" w:after="0" w:afterAutospacing="0" w:line="276" w:lineRule="auto"/>
        <w:jc w:val="both"/>
      </w:pPr>
      <w:r w:rsidRPr="004D0C6C">
        <w:rPr>
          <w:b/>
        </w:rPr>
        <w:t>V loňském roce (20</w:t>
      </w:r>
      <w:r>
        <w:rPr>
          <w:b/>
        </w:rPr>
        <w:t>11</w:t>
      </w:r>
      <w:r w:rsidRPr="004D0C6C">
        <w:rPr>
          <w:b/>
        </w:rPr>
        <w:t>)</w:t>
      </w:r>
      <w:r w:rsidRPr="00F959BF">
        <w:t xml:space="preserve"> </w:t>
      </w:r>
      <w:r w:rsidRPr="004D0C6C">
        <w:rPr>
          <w:b/>
        </w:rPr>
        <w:t xml:space="preserve">vyrobily </w:t>
      </w:r>
      <w:hyperlink r:id="rId14" w:history="1">
        <w:r w:rsidRPr="004D0C6C">
          <w:rPr>
            <w:b/>
          </w:rPr>
          <w:t>české větrné elektrárny</w:t>
        </w:r>
      </w:hyperlink>
      <w:r w:rsidRPr="00F959BF">
        <w:t xml:space="preserve"> podle statistik </w:t>
      </w:r>
      <w:r w:rsidRPr="00BA390C">
        <w:rPr>
          <w:b/>
        </w:rPr>
        <w:t>3</w:t>
      </w:r>
      <w:r>
        <w:rPr>
          <w:b/>
        </w:rPr>
        <w:t>97</w:t>
      </w:r>
      <w:r w:rsidRPr="004D0C6C">
        <w:rPr>
          <w:b/>
        </w:rPr>
        <w:t xml:space="preserve"> GWh elektřiny</w:t>
      </w:r>
      <w:r w:rsidRPr="00F959BF">
        <w:t>. Ve srovnání s výrobou v roce 20</w:t>
      </w:r>
      <w:r>
        <w:t>10</w:t>
      </w:r>
      <w:r w:rsidRPr="00F959BF">
        <w:t xml:space="preserve"> se jedná o cca o </w:t>
      </w:r>
      <w:r>
        <w:t>15</w:t>
      </w:r>
      <w:r w:rsidRPr="00F959BF">
        <w:t>% nárůst. V</w:t>
      </w:r>
      <w:r>
        <w:t xml:space="preserve"> roce 2011 byl </w:t>
      </w:r>
      <w:r w:rsidRPr="00F959BF">
        <w:t>na území ČR v</w:t>
      </w:r>
      <w:r>
        <w:t>e</w:t>
      </w:r>
      <w:r w:rsidRPr="00F959BF">
        <w:t xml:space="preserve"> </w:t>
      </w:r>
      <w:hyperlink r:id="rId15" w:history="1">
        <w:r w:rsidRPr="00F11C63">
          <w:rPr>
            <w:b/>
          </w:rPr>
          <w:t>větrných elektrárnách</w:t>
        </w:r>
      </w:hyperlink>
      <w:r w:rsidRPr="00F11C63">
        <w:rPr>
          <w:b/>
        </w:rPr>
        <w:t xml:space="preserve"> instalován výkon v hodnotě cca 21</w:t>
      </w:r>
      <w:r>
        <w:rPr>
          <w:b/>
        </w:rPr>
        <w:t>7</w:t>
      </w:r>
      <w:r w:rsidRPr="00F11C63">
        <w:rPr>
          <w:b/>
        </w:rPr>
        <w:t xml:space="preserve"> MW</w:t>
      </w:r>
      <w:r>
        <w:rPr>
          <w:b/>
        </w:rPr>
        <w:t xml:space="preserve">, což znamená, že v roce 2011 byly v ČR instalovány pouhé 2 MW (!) výkonu větrných elektráren. </w:t>
      </w:r>
      <w:r w:rsidRPr="00F11C63">
        <w:rPr>
          <w:sz w:val="20"/>
          <w:szCs w:val="20"/>
        </w:rPr>
        <w:t xml:space="preserve">(zdroj: </w:t>
      </w:r>
      <w:hyperlink r:id="rId16" w:history="1">
        <w:r w:rsidRPr="00E7778D">
          <w:rPr>
            <w:rStyle w:val="Hyperlink"/>
            <w:sz w:val="20"/>
            <w:szCs w:val="20"/>
          </w:rPr>
          <w:t>www.csve.cz/clanky/statistika/281</w:t>
        </w:r>
      </w:hyperlink>
      <w:r>
        <w:t>).</w:t>
      </w:r>
    </w:p>
    <w:p w:rsidR="00CD4517" w:rsidRDefault="00CD4517" w:rsidP="00373B5B">
      <w:pPr>
        <w:pStyle w:val="descimg"/>
        <w:spacing w:before="0" w:beforeAutospacing="0" w:after="0" w:afterAutospacing="0" w:line="276" w:lineRule="auto"/>
        <w:jc w:val="both"/>
      </w:pPr>
      <w:r w:rsidRPr="00586E9A">
        <w:t xml:space="preserve">Největší instalovaná kapacita je na území ČR v Ústeckém kraji </w:t>
      </w:r>
      <w:r>
        <w:t xml:space="preserve">k 1.1 2012 (87 MW instalovaného výkonu), následují kraje Olomoucký (39,2 MW), Karlovarský kraj (36 MW)     a kraj Pardubický (19,2 MW). </w:t>
      </w:r>
    </w:p>
    <w:p w:rsidR="00CD4517" w:rsidRDefault="00CD4517" w:rsidP="00543174">
      <w:pPr>
        <w:autoSpaceDE w:val="0"/>
        <w:autoSpaceDN w:val="0"/>
        <w:adjustRightInd w:val="0"/>
        <w:spacing w:line="276" w:lineRule="auto"/>
        <w:jc w:val="both"/>
        <w:rPr>
          <w:rFonts w:ascii="Times-Roman" w:hAnsi="Times-Roman" w:cs="Times-Roman"/>
        </w:rPr>
      </w:pPr>
      <w:r w:rsidRPr="00EA4AB3">
        <w:rPr>
          <w:rFonts w:ascii="Times-Roman" w:hAnsi="Times-Roman" w:cs="Times-Roman"/>
        </w:rPr>
        <w:t>Podmínky pro využití větrných elektráren v posuzované lokalitě</w:t>
      </w:r>
      <w:r w:rsidRPr="00EA4AB3">
        <w:rPr>
          <w:rFonts w:ascii="TTFFAC0308t00" w:hAnsi="TTFFAC0308t00" w:cs="TTFFAC0308t00"/>
        </w:rPr>
        <w:t xml:space="preserve"> </w:t>
      </w:r>
      <w:r w:rsidRPr="00EA4AB3">
        <w:rPr>
          <w:rFonts w:ascii="Times-Roman" w:hAnsi="Times-Roman" w:cs="Times-Roman"/>
        </w:rPr>
        <w:t>jsou dány jejím vysokým větrným potenciálem, který je zřejmý z následujícího vyobrazení:</w:t>
      </w:r>
    </w:p>
    <w:p w:rsidR="00CD4517" w:rsidRDefault="00CD4517" w:rsidP="00543174">
      <w:pPr>
        <w:autoSpaceDE w:val="0"/>
        <w:autoSpaceDN w:val="0"/>
        <w:adjustRightInd w:val="0"/>
        <w:spacing w:line="276" w:lineRule="auto"/>
        <w:jc w:val="both"/>
        <w:rPr>
          <w:rFonts w:ascii="Times-Roman" w:hAnsi="Times-Roman" w:cs="Times-Roman"/>
        </w:rPr>
      </w:pPr>
      <w:r>
        <w:rPr>
          <w:noProof/>
        </w:rPr>
        <w:pict>
          <v:shape id="obrázek 108" o:spid="_x0000_s1030" type="#_x0000_t75" alt="cenia_vetrne_elektrarny_pollux_cenia_cz4603-12727757604110" style="position:absolute;left:0;text-align:left;margin-left:4in;margin-top:267.4pt;width:165pt;height:28.5pt;z-index:251651072;visibility:visible" stroked="t" strokeweight="0">
            <v:imagedata r:id="rId17" o:title=""/>
          </v:shape>
        </w:pict>
      </w:r>
      <w:r>
        <w:rPr>
          <w:noProof/>
        </w:rPr>
        <w:pict>
          <v:oval id="Oval 382" o:spid="_x0000_s1031" style="position:absolute;left:0;text-align:left;margin-left:248.45pt;margin-top:178.05pt;width:8.8pt;height:9.9pt;rotation:-7167412fd;flip:y;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" filled="f" strokecolor="red" strokeweight="1.5pt"/>
        </w:pict>
      </w:r>
      <w:r w:rsidRPr="0025470F">
        <w:rPr>
          <w:rFonts w:ascii="Times-Roman" w:hAnsi="Times-Roman" w:cs="Times-Roman"/>
          <w:noProof/>
        </w:rPr>
        <w:pict>
          <v:shape id="Obrázek 1" o:spid="_x0000_i1028" type="#_x0000_t75" alt="print.tiff" style="width:455.25pt;height:298.5pt;visibility:visible" o:bordertopcolor="#4f6228" o:borderleftcolor="#4f6228" o:borderbottomcolor="#4f6228" o:borderrightcolor="#4f6228">
            <v:imagedata r:id="rId18" o:title=""/>
            <w10:bordertop type="single" width="6"/>
            <w10:borderleft type="single" width="6"/>
            <w10:borderbottom type="single" width="6"/>
            <w10:borderright type="single" width="6"/>
          </v:shape>
        </w:pict>
      </w:r>
    </w:p>
    <w:p w:rsidR="00CD4517" w:rsidRDefault="00CD4517" w:rsidP="00EA4AB3">
      <w:pPr>
        <w:jc w:val="center"/>
        <w:rPr>
          <w:b/>
          <w:sz w:val="22"/>
          <w:szCs w:val="22"/>
        </w:rPr>
      </w:pPr>
      <w:r w:rsidRPr="00EA4AB3">
        <w:rPr>
          <w:b/>
          <w:sz w:val="22"/>
          <w:szCs w:val="22"/>
        </w:rPr>
        <w:t>Obrázek – Území s dostatečným větrným potenciálem pro výstavbu</w:t>
      </w:r>
    </w:p>
    <w:p w:rsidR="00CD4517" w:rsidRPr="00F21C1E" w:rsidRDefault="00CD4517" w:rsidP="00EA4AB3">
      <w:pPr>
        <w:jc w:val="center"/>
        <w:rPr>
          <w:b/>
          <w:sz w:val="22"/>
          <w:szCs w:val="22"/>
        </w:rPr>
      </w:pPr>
    </w:p>
    <w:p w:rsidR="00CD4517" w:rsidRDefault="00CD4517" w:rsidP="00F3444E">
      <w:pPr>
        <w:autoSpaceDE w:val="0"/>
        <w:autoSpaceDN w:val="0"/>
        <w:adjustRightInd w:val="0"/>
        <w:spacing w:line="276" w:lineRule="auto"/>
        <w:rPr>
          <w:rStyle w:val="Strong"/>
          <w:iCs/>
        </w:rPr>
      </w:pPr>
      <w:r w:rsidRPr="00F5784C">
        <w:rPr>
          <w:rStyle w:val="Strong"/>
          <w:iCs/>
        </w:rPr>
        <w:t xml:space="preserve">Sociálně ekonomické faktory </w:t>
      </w:r>
    </w:p>
    <w:p w:rsidR="00CD4517" w:rsidRDefault="00CD4517" w:rsidP="00B03C6A">
      <w:pPr>
        <w:spacing w:line="276" w:lineRule="auto"/>
        <w:jc w:val="both"/>
      </w:pPr>
      <w:r>
        <w:t>Výpočet předpokládaného ročního výkonu pro danou větrnou elektrárnu je zhodnocen pro standardní podmínky - předpokládanou 10% turbulenci, hustotu vzduchu 1,225 kg/m</w:t>
      </w:r>
      <w:r>
        <w:rPr>
          <w:vertAlign w:val="superscript"/>
        </w:rPr>
        <w:t xml:space="preserve">3 </w:t>
      </w:r>
      <w:r>
        <w:t>a předpokládanou využitelnost elektrárny:</w:t>
      </w:r>
    </w:p>
    <w:p w:rsidR="00CD4517" w:rsidRDefault="00CD4517" w:rsidP="00B03C6A">
      <w:pPr>
        <w:spacing w:line="276" w:lineRule="auto"/>
        <w:jc w:val="both"/>
      </w:pPr>
      <w:r w:rsidRPr="00F403D8">
        <w:t>V námitkách je často argumentováno „účinností“ VTE, kdy je konstatováno, že tato je nízká oproti jiným zdrojům energie a z toho podavatelé dovozují nevhodnost realizace VTE v</w:t>
      </w:r>
      <w:r>
        <w:t> </w:t>
      </w:r>
      <w:r w:rsidRPr="00F403D8">
        <w:t>lokalitě</w:t>
      </w:r>
      <w:r>
        <w:t xml:space="preserve">. </w:t>
      </w:r>
      <w:r w:rsidRPr="00F403D8">
        <w:t xml:space="preserve">Z kontextu však plyne zcela evidentně, že podavatelé námitek zaměňují účinnost s tzv. kapacitním faktorem, neboť účinnost ve vztahu k VTE má jako parametr smysl zcela jiný – jde o to, jak účinně VTE jako stroj přemění kinetickou energii obsaženou v pohybující se vzdušné mase na energii elektrickou. </w:t>
      </w:r>
    </w:p>
    <w:p w:rsidR="00CD4517" w:rsidRDefault="00CD4517" w:rsidP="00B03C6A">
      <w:pPr>
        <w:spacing w:line="276" w:lineRule="auto"/>
        <w:jc w:val="both"/>
      </w:pPr>
      <w:r w:rsidRPr="00F403D8">
        <w:t>Stejně tak u tepelných elektráren je účinností míněno, kolik energie obsažené v palivu (uhlí, plyn, štěpný materiál) ta která konkrétní elektrárna přemění na elektrickou energii. Naproti tomu kapacitní faktor udává, kolik elektrické energie elektrárna vyrobí v porovnání s teoretickou maximální výrobou v roce, údaj se pak udává v</w:t>
      </w:r>
      <w:r>
        <w:t xml:space="preserve"> </w:t>
      </w:r>
      <w:r w:rsidRPr="00F403D8">
        <w:t xml:space="preserve">%. </w:t>
      </w:r>
    </w:p>
    <w:p w:rsidR="00CD4517" w:rsidRPr="00F403D8" w:rsidRDefault="00CD4517" w:rsidP="00B03C6A">
      <w:pPr>
        <w:spacing w:line="276" w:lineRule="auto"/>
        <w:jc w:val="both"/>
      </w:pPr>
      <w:r w:rsidRPr="00F403D8">
        <w:t xml:space="preserve">Výpočet je pak následující – rok má 24 x 365 = 8760 hodin, je-li instalovaný výkon elektrárny 2MW, je </w:t>
      </w:r>
      <w:r w:rsidRPr="00F403D8">
        <w:rPr>
          <w:b/>
        </w:rPr>
        <w:t xml:space="preserve">teoretická výroba při 100% využití výkonu a časového fondu 8760 x 2 = 18520 MWh. </w:t>
      </w:r>
      <w:r w:rsidRPr="00F403D8">
        <w:t xml:space="preserve">Očekáváme-li u jedné VTE výrobu okolo 5000MWh ročně, je </w:t>
      </w:r>
      <w:r w:rsidRPr="00F403D8">
        <w:rPr>
          <w:b/>
        </w:rPr>
        <w:t xml:space="preserve">její kapacitní faktor 28,5%. </w:t>
      </w:r>
      <w:r w:rsidRPr="00F403D8">
        <w:t xml:space="preserve">Tento údaj ale nijak nesouvisí s účinností VTE jako takové. </w:t>
      </w:r>
      <w:r>
        <w:t xml:space="preserve">J nutno </w:t>
      </w:r>
      <w:r w:rsidRPr="00F403D8">
        <w:t>konstat</w:t>
      </w:r>
      <w:r>
        <w:t xml:space="preserve">ovat, </w:t>
      </w:r>
      <w:r w:rsidRPr="00F403D8">
        <w:t>že v podmínkách ČR jde o velmi dobr</w:t>
      </w:r>
      <w:r>
        <w:t>ou hodnotu</w:t>
      </w:r>
      <w:r w:rsidRPr="00F403D8">
        <w:t>.</w:t>
      </w:r>
    </w:p>
    <w:p w:rsidR="00CD4517" w:rsidRPr="00F403D8" w:rsidRDefault="00CD4517" w:rsidP="00B03C6A">
      <w:pPr>
        <w:spacing w:line="276" w:lineRule="auto"/>
        <w:jc w:val="both"/>
      </w:pPr>
      <w:r w:rsidRPr="00F403D8">
        <w:t>Účinnost VTE nemá žádný dopad na životní prostředí – vítr je obnovitelný zdroj energie a z pohledu možného dopadu na životní prostředí je zcela nepodstatné, kolik energie větru spotřebuje VTE k výrobě 1MWh elektrické energie.</w:t>
      </w:r>
    </w:p>
    <w:p w:rsidR="00CD4517" w:rsidRPr="00F403D8" w:rsidRDefault="00CD4517" w:rsidP="00B03C6A">
      <w:pPr>
        <w:spacing w:line="276" w:lineRule="auto"/>
        <w:jc w:val="both"/>
      </w:pPr>
      <w:r w:rsidRPr="00F403D8">
        <w:t>Kapacitní faktor opět nemá žádný vliv na dopad na životní prostředí, neboť jde o veličinu v podstatě ekonomickou. Je pravdou, že kapacitní faktor je používán odpůrci větrné energie jako argument, kterým je poukazováno na údajnou nízkou účinnost VTE, ve srovnání s například uhelnou elektrárnou, jejíž kapacitní faktor přesahuje 90%. To je ale přinejmenším velmi zavádějící argumentace, neboť fyzikální elektrická účinnost tuzemských uhelných elektráren se pohybuje v rozmezí 30-40% a to vše navíc v doprovodu mnoha velmi negativních vlivů na životní prostředí. Zásadní rozdíl je někde jinde – zatímco uhelná elektrárna je konstruovaná tak, aby produkovala pokud možno nepřetržitě pokud možno stejný výstupní výkon, VTE je pak založena na zcela jiném principu – v případě VTE pak jde o maximálně efektivní využití energie větru v okamžiku, když vítr fouká. VTE není zařízení konstruované na nepřetržitý nominální výkon.</w:t>
      </w:r>
    </w:p>
    <w:p w:rsidR="00CD4517" w:rsidRDefault="00CD4517" w:rsidP="000F12B3">
      <w:pPr>
        <w:spacing w:line="276" w:lineRule="auto"/>
        <w:jc w:val="both"/>
      </w:pPr>
      <w:r>
        <w:t xml:space="preserve">Pro obce realizace záměru může zajisté </w:t>
      </w:r>
      <w:r w:rsidRPr="00122352">
        <w:rPr>
          <w:b/>
        </w:rPr>
        <w:t>představ</w:t>
      </w:r>
      <w:r>
        <w:rPr>
          <w:b/>
        </w:rPr>
        <w:t xml:space="preserve">ovat </w:t>
      </w:r>
      <w:r w:rsidRPr="00122352">
        <w:rPr>
          <w:b/>
        </w:rPr>
        <w:t xml:space="preserve">finanční přínos vycházející </w:t>
      </w:r>
      <w:r>
        <w:rPr>
          <w:b/>
        </w:rPr>
        <w:t xml:space="preserve">               </w:t>
      </w:r>
      <w:r w:rsidRPr="00122352">
        <w:rPr>
          <w:b/>
        </w:rPr>
        <w:t>ze smluvních závazků</w:t>
      </w:r>
      <w:r>
        <w:t xml:space="preserve"> investora s obcí. </w:t>
      </w:r>
    </w:p>
    <w:p w:rsidR="00CD4517" w:rsidRPr="00DC7942" w:rsidRDefault="00CD4517" w:rsidP="0081431E">
      <w:pPr>
        <w:spacing w:line="360" w:lineRule="auto"/>
        <w:jc w:val="both"/>
        <w:rPr>
          <w:rStyle w:val="Strong"/>
          <w:iCs/>
          <w:u w:val="single"/>
        </w:rPr>
      </w:pPr>
      <w:r w:rsidRPr="00DC7942">
        <w:rPr>
          <w:rStyle w:val="Strong"/>
          <w:iCs/>
          <w:u w:val="single"/>
        </w:rPr>
        <w:t>Varianty řešení</w:t>
      </w:r>
    </w:p>
    <w:p w:rsidR="00CD4517" w:rsidRDefault="00CD4517" w:rsidP="00F5784C">
      <w:pPr>
        <w:jc w:val="both"/>
      </w:pPr>
      <w:r w:rsidRPr="00DC7942">
        <w:t>Co se týká variantního řešení záměru, lze v zásadě uvažovat o čtyřech možnostech:</w:t>
      </w:r>
    </w:p>
    <w:p w:rsidR="00CD4517" w:rsidRPr="00141332" w:rsidRDefault="00CD4517" w:rsidP="007A6CBE">
      <w:pPr>
        <w:numPr>
          <w:ilvl w:val="0"/>
          <w:numId w:val="77"/>
        </w:numPr>
        <w:spacing w:line="276" w:lineRule="auto"/>
        <w:ind w:left="426" w:hanging="426"/>
        <w:jc w:val="both"/>
      </w:pPr>
      <w:r w:rsidRPr="00141332">
        <w:rPr>
          <w:b/>
          <w:i/>
        </w:rPr>
        <w:t>Varianta aktivní</w:t>
      </w:r>
      <w:r>
        <w:rPr>
          <w:b/>
          <w:i/>
        </w:rPr>
        <w:t xml:space="preserve"> - </w:t>
      </w:r>
      <w:r w:rsidRPr="00141332">
        <w:t>spočívá v realizaci záměru na vybraných pozemcích dle úvodních projektových podkladů a předložen</w:t>
      </w:r>
      <w:r>
        <w:t>ých  o</w:t>
      </w:r>
      <w:r w:rsidRPr="00141332">
        <w:t xml:space="preserve">známení. Dotčené pozemky bude možné nadále využívat zemědělsky stávajícím způsobem. V rámci aktivní varianty </w:t>
      </w:r>
      <w:r>
        <w:t>ne</w:t>
      </w:r>
      <w:r w:rsidRPr="00141332">
        <w:t>jsou za současného stavu předloženy další technické varianty</w:t>
      </w:r>
      <w:r>
        <w:t xml:space="preserve">. </w:t>
      </w:r>
      <w:r w:rsidRPr="00141332">
        <w:t>Za současných podmínek lze tedy definovat varianty technického rázu, týkající se zejména:</w:t>
      </w:r>
    </w:p>
    <w:p w:rsidR="00CD4517" w:rsidRPr="00D65BC3" w:rsidRDefault="00CD4517" w:rsidP="007A6CBE">
      <w:pPr>
        <w:numPr>
          <w:ilvl w:val="0"/>
          <w:numId w:val="76"/>
        </w:numPr>
        <w:tabs>
          <w:tab w:val="clear" w:pos="720"/>
          <w:tab w:val="num" w:pos="851"/>
        </w:tabs>
        <w:autoSpaceDE w:val="0"/>
        <w:autoSpaceDN w:val="0"/>
        <w:adjustRightInd w:val="0"/>
        <w:spacing w:line="276" w:lineRule="auto"/>
        <w:ind w:left="1134" w:hanging="567"/>
        <w:jc w:val="both"/>
      </w:pPr>
      <w:r>
        <w:rPr>
          <w:b/>
        </w:rPr>
        <w:t>Varianty zbarvení</w:t>
      </w:r>
      <w:r w:rsidRPr="00D65BC3">
        <w:rPr>
          <w:b/>
        </w:rPr>
        <w:t xml:space="preserve"> - </w:t>
      </w:r>
      <w:r w:rsidRPr="00D65BC3">
        <w:t>Stavby budou celoplošně opatřeny šedým nátěrem RAL 7035 (ve shodě s metodickým pokynem MŽP, čl. 8, odst. 8.3, MŽP 2005 i předpisem L 14 ÚCL). VTE budou opatřeny světelným značením dle požadavku ÚCL v návaznosti na předpis Ministerstva dopravy L 14-Letiště.</w:t>
      </w:r>
    </w:p>
    <w:p w:rsidR="00CD4517" w:rsidRPr="007D4364" w:rsidRDefault="00CD4517" w:rsidP="007A6CBE">
      <w:pPr>
        <w:numPr>
          <w:ilvl w:val="0"/>
          <w:numId w:val="76"/>
        </w:numPr>
        <w:tabs>
          <w:tab w:val="clear" w:pos="720"/>
          <w:tab w:val="num" w:pos="851"/>
        </w:tabs>
        <w:autoSpaceDE w:val="0"/>
        <w:autoSpaceDN w:val="0"/>
        <w:adjustRightInd w:val="0"/>
        <w:spacing w:line="276" w:lineRule="auto"/>
        <w:ind w:left="1134" w:hanging="567"/>
        <w:jc w:val="both"/>
        <w:rPr>
          <w:b/>
        </w:rPr>
      </w:pPr>
      <w:r w:rsidRPr="00A01E5E">
        <w:rPr>
          <w:b/>
        </w:rPr>
        <w:t>Varianty počtu a umístění VTE</w:t>
      </w:r>
      <w:r>
        <w:t xml:space="preserve"> – </w:t>
      </w:r>
      <w:r w:rsidRPr="00154E9B">
        <w:t>vzhledem k závěr</w:t>
      </w:r>
      <w:r>
        <w:t xml:space="preserve">ům zjišťovacího řízení došlo k hodnocení umístění v rámci jednotlivých odborných podkladových studií. </w:t>
      </w:r>
    </w:p>
    <w:p w:rsidR="00CD4517" w:rsidRDefault="00CD4517" w:rsidP="00B03C6A">
      <w:pPr>
        <w:tabs>
          <w:tab w:val="num" w:pos="851"/>
        </w:tabs>
        <w:autoSpaceDE w:val="0"/>
        <w:autoSpaceDN w:val="0"/>
        <w:adjustRightInd w:val="0"/>
        <w:spacing w:line="276" w:lineRule="auto"/>
        <w:ind w:left="1134" w:hanging="567"/>
        <w:jc w:val="both"/>
      </w:pPr>
      <w:r>
        <w:tab/>
      </w:r>
      <w:r>
        <w:tab/>
        <w:t>Záměr je zpracován v jedné variantě umístění, která vychází z řady postupných úprav, z možností územně-plánovací koncepce, vlastnických vztahů k pozemkům a jejich ochranným pásmům, dodržení minimálních vzdáleností větrné elektrárny k obytným stavbám, komunikacím, ochranným pásmům stávajícího energetického napojení aj.</w:t>
      </w:r>
    </w:p>
    <w:p w:rsidR="00CD4517" w:rsidRPr="0034122F" w:rsidRDefault="00CD4517" w:rsidP="007A6CBE">
      <w:pPr>
        <w:numPr>
          <w:ilvl w:val="0"/>
          <w:numId w:val="76"/>
        </w:numPr>
        <w:tabs>
          <w:tab w:val="clear" w:pos="720"/>
          <w:tab w:val="num" w:pos="851"/>
        </w:tabs>
        <w:autoSpaceDE w:val="0"/>
        <w:autoSpaceDN w:val="0"/>
        <w:adjustRightInd w:val="0"/>
        <w:spacing w:line="276" w:lineRule="auto"/>
        <w:ind w:left="1134" w:hanging="567"/>
        <w:jc w:val="both"/>
        <w:rPr>
          <w:b/>
        </w:rPr>
      </w:pPr>
      <w:r w:rsidRPr="0034122F">
        <w:rPr>
          <w:b/>
        </w:rPr>
        <w:t>Varianty typu a rozměru VTE</w:t>
      </w:r>
      <w:r w:rsidRPr="00926F64">
        <w:t xml:space="preserve"> – </w:t>
      </w:r>
      <w:r w:rsidRPr="00341D59">
        <w:t>V</w:t>
      </w:r>
      <w:r>
        <w:t xml:space="preserve"> některých </w:t>
      </w:r>
      <w:r w:rsidRPr="00341D59">
        <w:t xml:space="preserve">odborných studiích byl posouzen typ </w:t>
      </w:r>
      <w:r w:rsidRPr="0034122F">
        <w:t>REpower MM100</w:t>
      </w:r>
      <w:r>
        <w:t xml:space="preserve"> a REpower MD 70.  </w:t>
      </w:r>
      <w:r w:rsidRPr="00341D59">
        <w:t xml:space="preserve"> </w:t>
      </w:r>
      <w:r>
        <w:t>Vhodný typ byl určen optimalizací různých faktorů</w:t>
      </w:r>
      <w:r w:rsidRPr="0034122F">
        <w:rPr>
          <w:b/>
        </w:rPr>
        <w:t xml:space="preserve">, </w:t>
      </w:r>
      <w:r w:rsidRPr="00460F8E">
        <w:t xml:space="preserve">jako je charakteristika proudění vzduchu nebo využití </w:t>
      </w:r>
      <w:r w:rsidRPr="00DF66FB">
        <w:t>vyzkoušených a ověřených technologií.  Konečný</w:t>
      </w:r>
      <w:r w:rsidRPr="0034122F">
        <w:rPr>
          <w:b/>
        </w:rPr>
        <w:t xml:space="preserve"> </w:t>
      </w:r>
      <w:r w:rsidRPr="00DF66FB">
        <w:t xml:space="preserve">návrh typu věže je </w:t>
      </w:r>
      <w:r w:rsidRPr="003D0B60">
        <w:rPr>
          <w:b/>
          <w:u w:val="single"/>
        </w:rPr>
        <w:t>REpower MM100</w:t>
      </w:r>
      <w:r w:rsidRPr="003D0B60">
        <w:rPr>
          <w:u w:val="single"/>
        </w:rPr>
        <w:t>,</w:t>
      </w:r>
      <w:r w:rsidRPr="00D47371">
        <w:t xml:space="preserve"> proto není  nutno dále zpracovávat variantní  typy VTE, ale pro srovnání</w:t>
      </w:r>
      <w:r>
        <w:t xml:space="preserve">,  v některých  kapitolách  uvádíme technické data jednotlivých větrných elektráren. </w:t>
      </w:r>
      <w:r w:rsidRPr="00926F64">
        <w:t>Pokud ale zvolená technologie nebude v době případné realizace záměru tzv. BAT technologií, budou</w:t>
      </w:r>
      <w:r w:rsidRPr="0034122F">
        <w:rPr>
          <w:b/>
        </w:rPr>
        <w:t xml:space="preserve"> všechny závěry Dokumentace poplatné pro každý typ VTE, pokud budou splňovat následující parametry:  </w:t>
      </w:r>
    </w:p>
    <w:p w:rsidR="00CD4517" w:rsidRPr="003D0B60" w:rsidRDefault="00CD4517" w:rsidP="007A6CBE">
      <w:pPr>
        <w:pStyle w:val="EIA"/>
        <w:numPr>
          <w:ilvl w:val="3"/>
          <w:numId w:val="13"/>
        </w:numPr>
        <w:ind w:left="1701"/>
        <w:rPr>
          <w:i/>
        </w:rPr>
      </w:pPr>
      <w:r w:rsidRPr="003D0B60">
        <w:rPr>
          <w:i/>
        </w:rPr>
        <w:t xml:space="preserve">Rozměry: </w:t>
      </w:r>
    </w:p>
    <w:p w:rsidR="00CD4517" w:rsidRPr="003D0B60" w:rsidRDefault="00CD4517" w:rsidP="00B03C6A">
      <w:pPr>
        <w:pStyle w:val="EIA"/>
        <w:ind w:left="1701"/>
      </w:pPr>
      <w:r w:rsidRPr="003D0B60">
        <w:t>Celková výška (při lopatce rotoru v horní úvrati) 150 m.</w:t>
      </w:r>
    </w:p>
    <w:p w:rsidR="00CD4517" w:rsidRPr="003D0B60" w:rsidRDefault="00CD4517" w:rsidP="00B03C6A">
      <w:pPr>
        <w:pStyle w:val="EIA"/>
        <w:ind w:left="1701"/>
      </w:pPr>
      <w:r w:rsidRPr="003D0B60">
        <w:t>Průměr rotoru 100 m.</w:t>
      </w:r>
    </w:p>
    <w:p w:rsidR="00CD4517" w:rsidRPr="003D0B60" w:rsidRDefault="00CD4517" w:rsidP="00B03C6A">
      <w:pPr>
        <w:pStyle w:val="EIA"/>
        <w:ind w:left="1701"/>
      </w:pPr>
      <w:r w:rsidRPr="003D0B60">
        <w:t xml:space="preserve">Osa rotoru ve výšce 100 m. </w:t>
      </w:r>
    </w:p>
    <w:p w:rsidR="00CD4517" w:rsidRPr="003D0B60" w:rsidRDefault="00CD4517" w:rsidP="00B03C6A">
      <w:pPr>
        <w:pStyle w:val="EIA"/>
        <w:ind w:left="1701"/>
      </w:pPr>
      <w:r w:rsidRPr="003D0B60">
        <w:t>Odchylky v rozměrech v jednotkách metrů v rozměrech elektrárny nehrají významnou roli.</w:t>
      </w:r>
    </w:p>
    <w:p w:rsidR="00CD4517" w:rsidRPr="003D0B60" w:rsidRDefault="00CD4517" w:rsidP="007A6CBE">
      <w:pPr>
        <w:pStyle w:val="EIA"/>
        <w:numPr>
          <w:ilvl w:val="3"/>
          <w:numId w:val="13"/>
        </w:numPr>
        <w:ind w:left="1701"/>
        <w:rPr>
          <w:i/>
        </w:rPr>
      </w:pPr>
      <w:r w:rsidRPr="003D0B60">
        <w:rPr>
          <w:i/>
        </w:rPr>
        <w:t>Akustické parametry:</w:t>
      </w:r>
    </w:p>
    <w:p w:rsidR="00CD4517" w:rsidRDefault="00CD4517" w:rsidP="00B03C6A">
      <w:pPr>
        <w:pStyle w:val="EIA"/>
        <w:ind w:left="1701"/>
        <w:rPr>
          <w:b/>
        </w:rPr>
      </w:pPr>
      <w:r w:rsidRPr="003D0B60">
        <w:t>Nejvyšší emisní hladina akust.výkonu L</w:t>
      </w:r>
      <w:r w:rsidRPr="003D0B60">
        <w:rPr>
          <w:vertAlign w:val="subscript"/>
        </w:rPr>
        <w:t>WA</w:t>
      </w:r>
      <w:r w:rsidRPr="003D0B60">
        <w:t xml:space="preserve"> nesmí přesahovat  </w:t>
      </w:r>
      <w:r w:rsidRPr="003D0B60">
        <w:rPr>
          <w:b/>
        </w:rPr>
        <w:t>103,7 dB při rychlosti větru 8ms</w:t>
      </w:r>
      <w:r w:rsidRPr="003D0B60">
        <w:rPr>
          <w:b/>
          <w:vertAlign w:val="superscript"/>
        </w:rPr>
        <w:t>-1</w:t>
      </w:r>
      <w:r w:rsidRPr="003D0B60">
        <w:rPr>
          <w:b/>
        </w:rPr>
        <w:t xml:space="preserve"> ve výšce 10m.</w:t>
      </w:r>
    </w:p>
    <w:p w:rsidR="00CD4517" w:rsidRDefault="00CD4517" w:rsidP="007A6CBE">
      <w:pPr>
        <w:numPr>
          <w:ilvl w:val="0"/>
          <w:numId w:val="77"/>
        </w:numPr>
        <w:spacing w:line="276" w:lineRule="auto"/>
        <w:ind w:left="426" w:hanging="426"/>
        <w:jc w:val="both"/>
        <w:rPr>
          <w:color w:val="000000"/>
        </w:rPr>
      </w:pPr>
      <w:r w:rsidRPr="00D65BC3">
        <w:rPr>
          <w:b/>
          <w:i/>
        </w:rPr>
        <w:t xml:space="preserve">Varianta nulová - </w:t>
      </w:r>
      <w:r w:rsidRPr="00D65BC3">
        <w:rPr>
          <w:color w:val="000000"/>
        </w:rPr>
        <w:t>představuje zachování původního stavu pozemků bez realizace VTE.  Pozemky by byly nadále využívány extenzivním zemědělským způsobem v závislosti na jejich druhu, pravděpodobně k pěstování pícnin pro živočišnou výrobu, případně pro další možnosti zemědělské výroby. V této variantě nebude v této oblasti využita kinetická energie větru pro výrobu elektrické energie v rámci realizace obnovitelných zdrojů ve smyslu výše uvedených legislativních podmínek a energetických koncepcí.</w:t>
      </w:r>
    </w:p>
    <w:p w:rsidR="00CD4517" w:rsidRDefault="00CD4517" w:rsidP="00F5784C">
      <w:pPr>
        <w:jc w:val="both"/>
      </w:pPr>
    </w:p>
    <w:p w:rsidR="00CD4517" w:rsidRDefault="00CD4517" w:rsidP="00543174">
      <w:pPr>
        <w:spacing w:line="276" w:lineRule="auto"/>
        <w:jc w:val="both"/>
      </w:pPr>
    </w:p>
    <w:p w:rsidR="00CD4517" w:rsidRDefault="00CD4517" w:rsidP="00191B22">
      <w:pPr>
        <w:pStyle w:val="Heading3"/>
        <w:spacing w:before="0" w:after="0" w:line="360" w:lineRule="auto"/>
        <w:ind w:left="284"/>
        <w:jc w:val="both"/>
      </w:pPr>
      <w:bookmarkStart w:id="60" w:name="_Toc6362766"/>
      <w:bookmarkStart w:id="61" w:name="_Toc14104300"/>
      <w:bookmarkStart w:id="62" w:name="_Toc320859521"/>
      <w:r w:rsidRPr="00CE6C76">
        <w:rPr>
          <w:rFonts w:cs="Times New Roman"/>
          <w:szCs w:val="28"/>
        </w:rPr>
        <w:t>B.I.6   P</w:t>
      </w:r>
      <w:r w:rsidRPr="00CE6C76">
        <w:t>opis technického a technologického řešení záměru</w:t>
      </w:r>
      <w:bookmarkEnd w:id="60"/>
      <w:bookmarkEnd w:id="61"/>
      <w:bookmarkEnd w:id="62"/>
    </w:p>
    <w:p w:rsidR="00CD4517" w:rsidRDefault="00CD4517" w:rsidP="00070615">
      <w:pPr>
        <w:pStyle w:val="mezera"/>
        <w:spacing w:before="0"/>
      </w:pPr>
      <w:r w:rsidRPr="00F05694">
        <w:rPr>
          <w:b/>
        </w:rPr>
        <w:t>Větrná elektrárna REpower MM100</w:t>
      </w:r>
      <w:r w:rsidRPr="00F05694">
        <w:t xml:space="preserve"> má elektrický výkon v rozmezí </w:t>
      </w:r>
      <w:r>
        <w:t xml:space="preserve"> 1 800 - </w:t>
      </w:r>
      <w:r w:rsidRPr="00F05694">
        <w:t>2 000 kW</w:t>
      </w:r>
      <w:r w:rsidRPr="00F05694">
        <w:rPr>
          <w:vertAlign w:val="subscript"/>
        </w:rPr>
        <w:t>e</w:t>
      </w:r>
      <w:r w:rsidRPr="00F05694">
        <w:t xml:space="preserve"> v závislosti na typovém provedení. VTE.</w:t>
      </w:r>
    </w:p>
    <w:p w:rsidR="00CD4517" w:rsidRDefault="00CD4517" w:rsidP="00070615">
      <w:pPr>
        <w:pStyle w:val="mezera"/>
        <w:spacing w:before="0"/>
        <w:rPr>
          <w:rFonts w:ascii="Times" w:hAnsi="Times"/>
          <w:noProof w:val="0"/>
          <w:color w:val="000000"/>
        </w:rPr>
      </w:pPr>
      <w:r w:rsidRPr="00EF262D">
        <w:rPr>
          <w:rFonts w:ascii="Times" w:hAnsi="Times"/>
          <w:noProof w:val="0"/>
          <w:color w:val="000000"/>
        </w:rPr>
        <w:t>Repower (do května 2010 Rätia Energie AG) je mezinárodní energetická společnost</w:t>
      </w:r>
      <w:r>
        <w:rPr>
          <w:rFonts w:ascii="Times" w:hAnsi="Times"/>
          <w:noProof w:val="0"/>
          <w:color w:val="000000"/>
        </w:rPr>
        <w:t xml:space="preserve"> </w:t>
      </w:r>
      <w:r w:rsidRPr="00EF262D">
        <w:rPr>
          <w:rFonts w:ascii="Times" w:hAnsi="Times"/>
          <w:noProof w:val="0"/>
          <w:color w:val="000000"/>
        </w:rPr>
        <w:t xml:space="preserve"> </w:t>
      </w:r>
      <w:r>
        <w:rPr>
          <w:rFonts w:ascii="Times" w:hAnsi="Times"/>
          <w:noProof w:val="0"/>
          <w:color w:val="000000"/>
        </w:rPr>
        <w:t xml:space="preserve">              </w:t>
      </w:r>
      <w:r w:rsidRPr="00EF262D">
        <w:rPr>
          <w:rFonts w:ascii="Times" w:hAnsi="Times"/>
          <w:noProof w:val="0"/>
          <w:color w:val="000000"/>
        </w:rPr>
        <w:t xml:space="preserve">s provozní centrálou v městě Poschiavo (kanton </w:t>
      </w:r>
      <w:hyperlink r:id="rId19" w:history="1">
        <w:r w:rsidRPr="00EF262D">
          <w:rPr>
            <w:rFonts w:ascii="Times" w:hAnsi="Times"/>
            <w:noProof w:val="0"/>
            <w:color w:val="000000"/>
          </w:rPr>
          <w:t>Graubünden</w:t>
        </w:r>
      </w:hyperlink>
      <w:r w:rsidRPr="00EF262D">
        <w:rPr>
          <w:rFonts w:ascii="Times" w:hAnsi="Times"/>
          <w:noProof w:val="0"/>
          <w:color w:val="000000"/>
        </w:rPr>
        <w:t xml:space="preserve">, </w:t>
      </w:r>
      <w:hyperlink r:id="rId20" w:history="1">
        <w:r w:rsidRPr="00EF262D">
          <w:rPr>
            <w:rFonts w:ascii="Times" w:hAnsi="Times"/>
            <w:noProof w:val="0"/>
            <w:color w:val="000000"/>
          </w:rPr>
          <w:t>Švýcarsko</w:t>
        </w:r>
      </w:hyperlink>
      <w:r w:rsidRPr="00EF262D">
        <w:rPr>
          <w:rFonts w:ascii="Times" w:hAnsi="Times"/>
          <w:noProof w:val="0"/>
          <w:color w:val="000000"/>
        </w:rPr>
        <w:t xml:space="preserve">). Historie společnosti sahá zpět více než 100 let. Její klíčové trhy zahrnují </w:t>
      </w:r>
      <w:hyperlink r:id="rId21" w:history="1">
        <w:r w:rsidRPr="00EF262D">
          <w:rPr>
            <w:rFonts w:ascii="Times" w:hAnsi="Times"/>
            <w:noProof w:val="0"/>
            <w:color w:val="000000"/>
          </w:rPr>
          <w:t>Švýcarsko</w:t>
        </w:r>
      </w:hyperlink>
      <w:r w:rsidRPr="00EF262D">
        <w:rPr>
          <w:rFonts w:ascii="Times" w:hAnsi="Times"/>
          <w:noProof w:val="0"/>
          <w:color w:val="000000"/>
        </w:rPr>
        <w:t xml:space="preserve">, </w:t>
      </w:r>
      <w:hyperlink r:id="rId22" w:history="1">
        <w:r w:rsidRPr="00EF262D">
          <w:rPr>
            <w:rFonts w:ascii="Times" w:hAnsi="Times"/>
            <w:noProof w:val="0"/>
            <w:color w:val="000000"/>
          </w:rPr>
          <w:t>Itálii</w:t>
        </w:r>
      </w:hyperlink>
      <w:r w:rsidRPr="00EF262D">
        <w:rPr>
          <w:rFonts w:ascii="Times" w:hAnsi="Times"/>
          <w:noProof w:val="0"/>
          <w:color w:val="000000"/>
        </w:rPr>
        <w:t xml:space="preserve">, </w:t>
      </w:r>
      <w:hyperlink r:id="rId23" w:history="1">
        <w:r w:rsidRPr="00EF262D">
          <w:rPr>
            <w:rFonts w:ascii="Times" w:hAnsi="Times"/>
            <w:noProof w:val="0"/>
            <w:color w:val="000000"/>
          </w:rPr>
          <w:t>Německo</w:t>
        </w:r>
      </w:hyperlink>
      <w:r w:rsidRPr="00EF262D">
        <w:rPr>
          <w:rFonts w:ascii="Times" w:hAnsi="Times"/>
          <w:noProof w:val="0"/>
          <w:color w:val="000000"/>
        </w:rPr>
        <w:t xml:space="preserve"> </w:t>
      </w:r>
      <w:r>
        <w:rPr>
          <w:rFonts w:ascii="Times" w:hAnsi="Times"/>
          <w:noProof w:val="0"/>
          <w:color w:val="000000"/>
        </w:rPr>
        <w:t xml:space="preserve">    </w:t>
      </w:r>
      <w:r w:rsidRPr="00EF262D">
        <w:rPr>
          <w:rFonts w:ascii="Times" w:hAnsi="Times"/>
          <w:noProof w:val="0"/>
          <w:color w:val="000000"/>
        </w:rPr>
        <w:t xml:space="preserve">a </w:t>
      </w:r>
      <w:hyperlink r:id="rId24" w:history="1">
        <w:r w:rsidRPr="00EF262D">
          <w:rPr>
            <w:rFonts w:ascii="Times" w:hAnsi="Times"/>
            <w:noProof w:val="0"/>
            <w:color w:val="000000"/>
          </w:rPr>
          <w:t>Rumunsko</w:t>
        </w:r>
      </w:hyperlink>
      <w:r w:rsidRPr="00EF262D">
        <w:rPr>
          <w:rFonts w:ascii="Times" w:hAnsi="Times"/>
          <w:noProof w:val="0"/>
          <w:color w:val="000000"/>
        </w:rPr>
        <w:t>. Skupina operuje podél celého hodnotového řetězce, od výroby a obchodování až po prodej. Akcie Repower AG jsou kótované na Švýcarské burze SIX.</w:t>
      </w:r>
    </w:p>
    <w:p w:rsidR="00CD4517" w:rsidRDefault="00CD4517" w:rsidP="009204B2">
      <w:pPr>
        <w:pStyle w:val="mezera"/>
        <w:rPr>
          <w:b/>
        </w:rPr>
      </w:pPr>
      <w:r w:rsidRPr="0019528B">
        <w:rPr>
          <w:b/>
        </w:rPr>
        <w:t>REpower MM100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5"/>
        <w:gridCol w:w="4606"/>
      </w:tblGrid>
      <w:tr w:rsidR="00CD4517" w:rsidRPr="004108A2" w:rsidTr="0025470F">
        <w:trPr>
          <w:trHeight w:val="379"/>
        </w:trPr>
        <w:tc>
          <w:tcPr>
            <w:tcW w:w="4605" w:type="dxa"/>
            <w:shd w:val="clear" w:color="auto" w:fill="CCFF99"/>
          </w:tcPr>
          <w:p w:rsidR="00CD4517" w:rsidRPr="0025470F" w:rsidRDefault="00CD4517" w:rsidP="009204B2">
            <w:pPr>
              <w:pStyle w:val="mezera"/>
              <w:rPr>
                <w:b/>
                <w:sz w:val="20"/>
                <w:szCs w:val="20"/>
              </w:rPr>
            </w:pPr>
            <w:r w:rsidRPr="0025470F">
              <w:rPr>
                <w:b/>
                <w:sz w:val="20"/>
                <w:szCs w:val="20"/>
              </w:rPr>
              <w:t>Dsing</w:t>
            </w:r>
          </w:p>
        </w:tc>
        <w:tc>
          <w:tcPr>
            <w:tcW w:w="4606" w:type="dxa"/>
          </w:tcPr>
          <w:p w:rsidR="00CD4517" w:rsidRPr="0025470F" w:rsidRDefault="00CD4517" w:rsidP="009204B2">
            <w:pPr>
              <w:pStyle w:val="mezera"/>
              <w:rPr>
                <w:b/>
                <w:sz w:val="20"/>
                <w:szCs w:val="20"/>
              </w:rPr>
            </w:pPr>
          </w:p>
        </w:tc>
      </w:tr>
      <w:tr w:rsidR="00CD4517" w:rsidRPr="004108A2" w:rsidTr="0025470F">
        <w:trPr>
          <w:trHeight w:val="876"/>
        </w:trPr>
        <w:tc>
          <w:tcPr>
            <w:tcW w:w="4605" w:type="dxa"/>
          </w:tcPr>
          <w:p w:rsidR="00CD4517" w:rsidRPr="0025470F" w:rsidRDefault="00CD4517" w:rsidP="0025470F">
            <w:pPr>
              <w:pStyle w:val="mezera"/>
              <w:spacing w:before="0" w:line="240" w:lineRule="auto"/>
              <w:rPr>
                <w:sz w:val="20"/>
                <w:szCs w:val="20"/>
              </w:rPr>
            </w:pPr>
            <w:r w:rsidRPr="0025470F">
              <w:rPr>
                <w:sz w:val="20"/>
                <w:szCs w:val="20"/>
              </w:rPr>
              <w:t>Jmenovitý výkon</w:t>
            </w:r>
          </w:p>
          <w:p w:rsidR="00CD4517" w:rsidRPr="0025470F" w:rsidRDefault="00CD4517" w:rsidP="0025470F">
            <w:pPr>
              <w:pStyle w:val="mezera"/>
              <w:spacing w:before="0" w:line="240" w:lineRule="auto"/>
              <w:rPr>
                <w:sz w:val="20"/>
                <w:szCs w:val="20"/>
              </w:rPr>
            </w:pPr>
            <w:r w:rsidRPr="0025470F">
              <w:rPr>
                <w:sz w:val="20"/>
                <w:szCs w:val="20"/>
              </w:rPr>
              <w:t xml:space="preserve">Připojní při rychlosti větru </w:t>
            </w:r>
          </w:p>
          <w:p w:rsidR="00CD4517" w:rsidRPr="0025470F" w:rsidRDefault="00CD4517" w:rsidP="0025470F">
            <w:pPr>
              <w:pStyle w:val="mezera"/>
              <w:spacing w:before="0" w:line="240" w:lineRule="auto"/>
              <w:rPr>
                <w:sz w:val="20"/>
                <w:szCs w:val="20"/>
              </w:rPr>
            </w:pPr>
            <w:r w:rsidRPr="0025470F">
              <w:rPr>
                <w:sz w:val="20"/>
                <w:szCs w:val="20"/>
              </w:rPr>
              <w:t xml:space="preserve">Jmenovitá rychlost větru </w:t>
            </w:r>
          </w:p>
          <w:p w:rsidR="00CD4517" w:rsidRPr="0025470F" w:rsidRDefault="00CD4517" w:rsidP="0025470F">
            <w:pPr>
              <w:pStyle w:val="mezera"/>
              <w:spacing w:before="0" w:line="240" w:lineRule="auto"/>
              <w:rPr>
                <w:sz w:val="20"/>
                <w:szCs w:val="20"/>
              </w:rPr>
            </w:pPr>
            <w:r w:rsidRPr="0025470F">
              <w:rPr>
                <w:sz w:val="20"/>
                <w:szCs w:val="20"/>
              </w:rPr>
              <w:t xml:space="preserve">Odpojení při rychlosti větru </w:t>
            </w:r>
          </w:p>
        </w:tc>
        <w:tc>
          <w:tcPr>
            <w:tcW w:w="4606" w:type="dxa"/>
          </w:tcPr>
          <w:p w:rsidR="00CD4517" w:rsidRPr="0025470F" w:rsidRDefault="00CD4517" w:rsidP="0025470F">
            <w:pPr>
              <w:pStyle w:val="mezera"/>
              <w:spacing w:before="0" w:line="240" w:lineRule="auto"/>
              <w:rPr>
                <w:b/>
                <w:sz w:val="20"/>
                <w:szCs w:val="20"/>
              </w:rPr>
            </w:pPr>
            <w:r w:rsidRPr="0025470F">
              <w:rPr>
                <w:b/>
                <w:sz w:val="20"/>
                <w:szCs w:val="20"/>
              </w:rPr>
              <w:t>2000 kW</w:t>
            </w:r>
          </w:p>
          <w:p w:rsidR="00CD4517" w:rsidRPr="0025470F" w:rsidRDefault="00CD4517" w:rsidP="0025470F">
            <w:pPr>
              <w:pStyle w:val="mezera"/>
              <w:spacing w:before="0" w:line="240" w:lineRule="auto"/>
              <w:rPr>
                <w:sz w:val="20"/>
                <w:szCs w:val="20"/>
                <w:vertAlign w:val="superscript"/>
              </w:rPr>
            </w:pPr>
            <w:r w:rsidRPr="0025470F">
              <w:rPr>
                <w:sz w:val="20"/>
                <w:szCs w:val="20"/>
              </w:rPr>
              <w:t>3,0 m</w:t>
            </w:r>
            <w:r w:rsidRPr="0025470F">
              <w:rPr>
                <w:sz w:val="20"/>
                <w:szCs w:val="20"/>
                <w:vertAlign w:val="superscript"/>
              </w:rPr>
              <w:t>-1</w:t>
            </w:r>
          </w:p>
          <w:p w:rsidR="00CD4517" w:rsidRPr="0025470F" w:rsidRDefault="00CD4517" w:rsidP="0025470F">
            <w:pPr>
              <w:pStyle w:val="mezera"/>
              <w:spacing w:before="0" w:line="240" w:lineRule="auto"/>
              <w:rPr>
                <w:sz w:val="20"/>
                <w:szCs w:val="20"/>
                <w:vertAlign w:val="superscript"/>
              </w:rPr>
            </w:pPr>
            <w:r w:rsidRPr="0025470F">
              <w:rPr>
                <w:sz w:val="20"/>
                <w:szCs w:val="20"/>
              </w:rPr>
              <w:t>10,5 m</w:t>
            </w:r>
            <w:r w:rsidRPr="0025470F">
              <w:rPr>
                <w:sz w:val="20"/>
                <w:szCs w:val="20"/>
                <w:vertAlign w:val="superscript"/>
              </w:rPr>
              <w:t>-1</w:t>
            </w:r>
          </w:p>
          <w:p w:rsidR="00CD4517" w:rsidRPr="0025470F" w:rsidRDefault="00CD4517" w:rsidP="0025470F">
            <w:pPr>
              <w:pStyle w:val="mezera"/>
              <w:spacing w:before="0" w:line="240" w:lineRule="auto"/>
              <w:rPr>
                <w:sz w:val="20"/>
                <w:szCs w:val="20"/>
                <w:vertAlign w:val="superscript"/>
              </w:rPr>
            </w:pPr>
            <w:r w:rsidRPr="0025470F">
              <w:rPr>
                <w:sz w:val="20"/>
                <w:szCs w:val="20"/>
              </w:rPr>
              <w:t xml:space="preserve">22 m </w:t>
            </w:r>
            <w:r w:rsidRPr="0025470F">
              <w:rPr>
                <w:sz w:val="20"/>
                <w:szCs w:val="20"/>
                <w:vertAlign w:val="superscript"/>
              </w:rPr>
              <w:t>-1</w:t>
            </w:r>
          </w:p>
        </w:tc>
      </w:tr>
      <w:tr w:rsidR="00CD4517" w:rsidRPr="004108A2" w:rsidTr="0025470F">
        <w:trPr>
          <w:trHeight w:val="379"/>
        </w:trPr>
        <w:tc>
          <w:tcPr>
            <w:tcW w:w="4605" w:type="dxa"/>
            <w:shd w:val="clear" w:color="auto" w:fill="CCFF99"/>
          </w:tcPr>
          <w:p w:rsidR="00CD4517" w:rsidRPr="0025470F" w:rsidRDefault="00CD4517" w:rsidP="0025470F">
            <w:pPr>
              <w:pStyle w:val="mezera"/>
              <w:spacing w:before="0" w:line="240" w:lineRule="auto"/>
              <w:rPr>
                <w:b/>
                <w:sz w:val="20"/>
                <w:szCs w:val="20"/>
              </w:rPr>
            </w:pPr>
            <w:r w:rsidRPr="0025470F">
              <w:rPr>
                <w:b/>
                <w:sz w:val="20"/>
                <w:szCs w:val="20"/>
              </w:rPr>
              <w:t>Rotor</w:t>
            </w:r>
          </w:p>
        </w:tc>
        <w:tc>
          <w:tcPr>
            <w:tcW w:w="4606" w:type="dxa"/>
          </w:tcPr>
          <w:p w:rsidR="00CD4517" w:rsidRPr="0025470F" w:rsidRDefault="00CD4517" w:rsidP="009204B2">
            <w:pPr>
              <w:pStyle w:val="mezera"/>
              <w:rPr>
                <w:b/>
                <w:sz w:val="20"/>
                <w:szCs w:val="20"/>
              </w:rPr>
            </w:pPr>
          </w:p>
        </w:tc>
      </w:tr>
      <w:tr w:rsidR="00CD4517" w:rsidRPr="004108A2" w:rsidTr="0025470F">
        <w:trPr>
          <w:trHeight w:val="876"/>
        </w:trPr>
        <w:tc>
          <w:tcPr>
            <w:tcW w:w="4605" w:type="dxa"/>
          </w:tcPr>
          <w:p w:rsidR="00CD4517" w:rsidRPr="0025470F" w:rsidRDefault="00CD4517" w:rsidP="0025470F">
            <w:pPr>
              <w:pStyle w:val="mezera"/>
              <w:spacing w:before="0" w:line="240" w:lineRule="auto"/>
              <w:rPr>
                <w:sz w:val="20"/>
                <w:szCs w:val="20"/>
              </w:rPr>
            </w:pPr>
            <w:r w:rsidRPr="0025470F">
              <w:rPr>
                <w:sz w:val="20"/>
                <w:szCs w:val="20"/>
              </w:rPr>
              <w:t xml:space="preserve">Průměr </w:t>
            </w:r>
          </w:p>
          <w:p w:rsidR="00CD4517" w:rsidRPr="0025470F" w:rsidRDefault="00CD4517" w:rsidP="0025470F">
            <w:pPr>
              <w:pStyle w:val="mezera"/>
              <w:spacing w:before="0" w:line="240" w:lineRule="auto"/>
              <w:rPr>
                <w:sz w:val="20"/>
                <w:szCs w:val="20"/>
              </w:rPr>
            </w:pPr>
            <w:r w:rsidRPr="0025470F">
              <w:rPr>
                <w:sz w:val="20"/>
                <w:szCs w:val="20"/>
              </w:rPr>
              <w:t xml:space="preserve">Opsaná plocha </w:t>
            </w:r>
          </w:p>
          <w:p w:rsidR="00CD4517" w:rsidRPr="0025470F" w:rsidRDefault="00CD4517" w:rsidP="0025470F">
            <w:pPr>
              <w:pStyle w:val="mezera"/>
              <w:spacing w:before="0" w:line="240" w:lineRule="auto"/>
              <w:rPr>
                <w:sz w:val="20"/>
                <w:szCs w:val="20"/>
              </w:rPr>
            </w:pPr>
            <w:r w:rsidRPr="0025470F">
              <w:rPr>
                <w:sz w:val="20"/>
                <w:szCs w:val="20"/>
              </w:rPr>
              <w:t>Počet listů</w:t>
            </w:r>
          </w:p>
          <w:p w:rsidR="00CD4517" w:rsidRPr="0025470F" w:rsidRDefault="00CD4517" w:rsidP="0025470F">
            <w:pPr>
              <w:pStyle w:val="mezera"/>
              <w:spacing w:before="0" w:line="240" w:lineRule="auto"/>
              <w:rPr>
                <w:sz w:val="20"/>
                <w:szCs w:val="20"/>
              </w:rPr>
            </w:pPr>
            <w:r w:rsidRPr="0025470F">
              <w:rPr>
                <w:sz w:val="20"/>
                <w:szCs w:val="20"/>
              </w:rPr>
              <w:t xml:space="preserve">Otáčky </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 xml:space="preserve">100 m </w:t>
            </w:r>
          </w:p>
          <w:p w:rsidR="00CD4517" w:rsidRPr="0025470F" w:rsidRDefault="00CD4517" w:rsidP="0025470F">
            <w:pPr>
              <w:pStyle w:val="mezera"/>
              <w:spacing w:before="0" w:line="240" w:lineRule="auto"/>
              <w:rPr>
                <w:sz w:val="20"/>
                <w:szCs w:val="20"/>
                <w:vertAlign w:val="superscript"/>
              </w:rPr>
            </w:pPr>
            <w:r w:rsidRPr="0025470F">
              <w:rPr>
                <w:sz w:val="20"/>
                <w:szCs w:val="20"/>
              </w:rPr>
              <w:t>7,854 m</w:t>
            </w:r>
            <w:r w:rsidRPr="0025470F">
              <w:rPr>
                <w:sz w:val="20"/>
                <w:szCs w:val="20"/>
                <w:vertAlign w:val="superscript"/>
              </w:rPr>
              <w:t>2</w:t>
            </w:r>
          </w:p>
          <w:p w:rsidR="00CD4517" w:rsidRPr="0025470F" w:rsidRDefault="00CD4517" w:rsidP="0025470F">
            <w:pPr>
              <w:pStyle w:val="mezera"/>
              <w:spacing w:before="0" w:line="240" w:lineRule="auto"/>
              <w:rPr>
                <w:sz w:val="20"/>
                <w:szCs w:val="20"/>
              </w:rPr>
            </w:pPr>
            <w:r w:rsidRPr="0025470F">
              <w:rPr>
                <w:sz w:val="20"/>
                <w:szCs w:val="20"/>
              </w:rPr>
              <w:t>3</w:t>
            </w:r>
          </w:p>
          <w:p w:rsidR="00CD4517" w:rsidRPr="0025470F" w:rsidRDefault="00CD4517" w:rsidP="0025470F">
            <w:pPr>
              <w:pStyle w:val="mezera"/>
              <w:spacing w:before="0" w:line="240" w:lineRule="auto"/>
              <w:rPr>
                <w:sz w:val="20"/>
                <w:szCs w:val="20"/>
              </w:rPr>
            </w:pPr>
            <w:r w:rsidRPr="0025470F">
              <w:rPr>
                <w:sz w:val="20"/>
                <w:szCs w:val="20"/>
              </w:rPr>
              <w:t xml:space="preserve">7,8 – 13,89 min </w:t>
            </w:r>
            <w:r w:rsidRPr="0025470F">
              <w:rPr>
                <w:sz w:val="20"/>
                <w:szCs w:val="20"/>
                <w:vertAlign w:val="superscript"/>
              </w:rPr>
              <w:t xml:space="preserve">-1 </w:t>
            </w:r>
            <w:r w:rsidRPr="0025470F">
              <w:rPr>
                <w:sz w:val="20"/>
                <w:szCs w:val="20"/>
              </w:rPr>
              <w:t>(+ 12, 5 %)</w:t>
            </w:r>
          </w:p>
        </w:tc>
      </w:tr>
      <w:tr w:rsidR="00CD4517" w:rsidRPr="004108A2" w:rsidTr="0025470F">
        <w:trPr>
          <w:trHeight w:val="379"/>
        </w:trPr>
        <w:tc>
          <w:tcPr>
            <w:tcW w:w="4605" w:type="dxa"/>
            <w:shd w:val="clear" w:color="auto" w:fill="CCFF99"/>
          </w:tcPr>
          <w:p w:rsidR="00CD4517" w:rsidRPr="0025470F" w:rsidRDefault="00CD4517" w:rsidP="0025470F">
            <w:pPr>
              <w:pStyle w:val="mezera"/>
              <w:spacing w:before="0" w:line="240" w:lineRule="auto"/>
              <w:rPr>
                <w:b/>
                <w:sz w:val="20"/>
                <w:szCs w:val="20"/>
              </w:rPr>
            </w:pPr>
            <w:r w:rsidRPr="0025470F">
              <w:rPr>
                <w:b/>
                <w:sz w:val="20"/>
                <w:szCs w:val="20"/>
              </w:rPr>
              <w:t xml:space="preserve">List rotoru </w:t>
            </w:r>
          </w:p>
        </w:tc>
        <w:tc>
          <w:tcPr>
            <w:tcW w:w="4606" w:type="dxa"/>
          </w:tcPr>
          <w:p w:rsidR="00CD4517" w:rsidRPr="0025470F" w:rsidRDefault="00CD4517" w:rsidP="009204B2">
            <w:pPr>
              <w:pStyle w:val="mezera"/>
              <w:rPr>
                <w:b/>
                <w:sz w:val="20"/>
                <w:szCs w:val="20"/>
              </w:rPr>
            </w:pPr>
          </w:p>
        </w:tc>
      </w:tr>
      <w:tr w:rsidR="00CD4517" w:rsidRPr="004108A2" w:rsidTr="0025470F">
        <w:trPr>
          <w:trHeight w:val="654"/>
        </w:trPr>
        <w:tc>
          <w:tcPr>
            <w:tcW w:w="4605" w:type="dxa"/>
          </w:tcPr>
          <w:p w:rsidR="00CD4517" w:rsidRPr="0025470F" w:rsidRDefault="00CD4517" w:rsidP="0025470F">
            <w:pPr>
              <w:pStyle w:val="mezera"/>
              <w:spacing w:before="0" w:line="240" w:lineRule="auto"/>
              <w:rPr>
                <w:sz w:val="20"/>
                <w:szCs w:val="20"/>
              </w:rPr>
            </w:pPr>
            <w:r w:rsidRPr="0025470F">
              <w:rPr>
                <w:sz w:val="20"/>
                <w:szCs w:val="20"/>
              </w:rPr>
              <w:t xml:space="preserve">Délka </w:t>
            </w:r>
          </w:p>
          <w:p w:rsidR="00CD4517" w:rsidRPr="0025470F" w:rsidRDefault="00CD4517" w:rsidP="0025470F">
            <w:pPr>
              <w:pStyle w:val="mezera"/>
              <w:spacing w:before="0" w:line="240" w:lineRule="auto"/>
              <w:rPr>
                <w:sz w:val="20"/>
                <w:szCs w:val="20"/>
              </w:rPr>
            </w:pPr>
            <w:r w:rsidRPr="0025470F">
              <w:rPr>
                <w:sz w:val="20"/>
                <w:szCs w:val="20"/>
              </w:rPr>
              <w:t xml:space="preserve">Materiál </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48,9 m</w:t>
            </w:r>
          </w:p>
          <w:p w:rsidR="00CD4517" w:rsidRPr="0025470F" w:rsidRDefault="00CD4517" w:rsidP="0025470F">
            <w:pPr>
              <w:pStyle w:val="mezera"/>
              <w:spacing w:before="0" w:line="240" w:lineRule="auto"/>
              <w:rPr>
                <w:sz w:val="20"/>
                <w:szCs w:val="20"/>
              </w:rPr>
            </w:pPr>
            <w:r w:rsidRPr="0025470F">
              <w:rPr>
                <w:sz w:val="20"/>
                <w:szCs w:val="20"/>
              </w:rPr>
              <w:t xml:space="preserve">Laminátoá sendvičová konstrukce, </w:t>
            </w:r>
          </w:p>
          <w:p w:rsidR="00CD4517" w:rsidRPr="0025470F" w:rsidRDefault="00CD4517" w:rsidP="0025470F">
            <w:pPr>
              <w:pStyle w:val="mezera"/>
              <w:spacing w:before="0" w:line="240" w:lineRule="auto"/>
              <w:rPr>
                <w:sz w:val="20"/>
                <w:szCs w:val="20"/>
              </w:rPr>
            </w:pPr>
            <w:r w:rsidRPr="0025470F">
              <w:rPr>
                <w:sz w:val="20"/>
                <w:szCs w:val="20"/>
              </w:rPr>
              <w:t>vyrobená v infuzním procesu</w:t>
            </w:r>
          </w:p>
        </w:tc>
      </w:tr>
      <w:tr w:rsidR="00CD4517" w:rsidRPr="004108A2" w:rsidTr="0025470F">
        <w:trPr>
          <w:trHeight w:val="379"/>
        </w:trPr>
        <w:tc>
          <w:tcPr>
            <w:tcW w:w="4605" w:type="dxa"/>
            <w:shd w:val="clear" w:color="auto" w:fill="CCFF99"/>
          </w:tcPr>
          <w:p w:rsidR="00CD4517" w:rsidRPr="0025470F" w:rsidRDefault="00CD4517" w:rsidP="0025470F">
            <w:pPr>
              <w:pStyle w:val="mezera"/>
              <w:spacing w:before="0"/>
              <w:rPr>
                <w:b/>
                <w:sz w:val="20"/>
                <w:szCs w:val="20"/>
              </w:rPr>
            </w:pPr>
            <w:r w:rsidRPr="0025470F">
              <w:rPr>
                <w:b/>
                <w:sz w:val="20"/>
                <w:szCs w:val="20"/>
              </w:rPr>
              <w:t xml:space="preserve">Nastavení do směru větru </w:t>
            </w:r>
          </w:p>
        </w:tc>
        <w:tc>
          <w:tcPr>
            <w:tcW w:w="4606" w:type="dxa"/>
          </w:tcPr>
          <w:p w:rsidR="00CD4517" w:rsidRPr="0025470F" w:rsidRDefault="00CD4517" w:rsidP="009204B2">
            <w:pPr>
              <w:pStyle w:val="mezera"/>
              <w:rPr>
                <w:sz w:val="20"/>
                <w:szCs w:val="20"/>
              </w:rPr>
            </w:pPr>
          </w:p>
        </w:tc>
      </w:tr>
      <w:tr w:rsidR="00CD4517" w:rsidRPr="004108A2" w:rsidTr="0025470F">
        <w:trPr>
          <w:trHeight w:val="654"/>
        </w:trPr>
        <w:tc>
          <w:tcPr>
            <w:tcW w:w="4605" w:type="dxa"/>
          </w:tcPr>
          <w:p w:rsidR="00CD4517" w:rsidRPr="0025470F" w:rsidRDefault="00CD4517" w:rsidP="0025470F">
            <w:pPr>
              <w:pStyle w:val="mezera"/>
              <w:spacing w:before="0" w:line="240" w:lineRule="auto"/>
              <w:rPr>
                <w:sz w:val="20"/>
                <w:szCs w:val="20"/>
              </w:rPr>
            </w:pPr>
            <w:r w:rsidRPr="0025470F">
              <w:rPr>
                <w:sz w:val="20"/>
                <w:szCs w:val="20"/>
              </w:rPr>
              <w:t xml:space="preserve">Konstrukce </w:t>
            </w:r>
          </w:p>
          <w:p w:rsidR="00CD4517" w:rsidRPr="0025470F" w:rsidRDefault="00CD4517" w:rsidP="0025470F">
            <w:pPr>
              <w:pStyle w:val="mezera"/>
              <w:spacing w:before="0" w:line="240" w:lineRule="auto"/>
              <w:rPr>
                <w:sz w:val="20"/>
                <w:szCs w:val="20"/>
              </w:rPr>
            </w:pPr>
            <w:r w:rsidRPr="0025470F">
              <w:rPr>
                <w:sz w:val="20"/>
                <w:szCs w:val="20"/>
              </w:rPr>
              <w:t>Stabilizace</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Dvouřadé, s vnějším ozubením,  4 bodové ložisko</w:t>
            </w:r>
          </w:p>
          <w:p w:rsidR="00CD4517" w:rsidRPr="0025470F" w:rsidRDefault="00CD4517" w:rsidP="0025470F">
            <w:pPr>
              <w:pStyle w:val="mezera"/>
              <w:spacing w:before="0" w:line="240" w:lineRule="auto"/>
              <w:rPr>
                <w:sz w:val="20"/>
                <w:szCs w:val="20"/>
              </w:rPr>
            </w:pPr>
            <w:r w:rsidRPr="0025470F">
              <w:rPr>
                <w:sz w:val="20"/>
                <w:szCs w:val="20"/>
              </w:rPr>
              <w:t>Kotoučová brzda</w:t>
            </w:r>
          </w:p>
        </w:tc>
      </w:tr>
      <w:tr w:rsidR="00CD4517" w:rsidRPr="004108A2" w:rsidTr="0025470F">
        <w:trPr>
          <w:trHeight w:val="379"/>
        </w:trPr>
        <w:tc>
          <w:tcPr>
            <w:tcW w:w="4605" w:type="dxa"/>
            <w:shd w:val="clear" w:color="auto" w:fill="CCFF99"/>
          </w:tcPr>
          <w:p w:rsidR="00CD4517" w:rsidRPr="0025470F" w:rsidRDefault="00CD4517" w:rsidP="0025470F">
            <w:pPr>
              <w:pStyle w:val="mezera"/>
              <w:spacing w:before="0"/>
              <w:rPr>
                <w:b/>
                <w:sz w:val="20"/>
                <w:szCs w:val="20"/>
              </w:rPr>
            </w:pPr>
            <w:r w:rsidRPr="0025470F">
              <w:rPr>
                <w:b/>
                <w:sz w:val="20"/>
                <w:szCs w:val="20"/>
              </w:rPr>
              <w:t>Převodovka</w:t>
            </w:r>
          </w:p>
        </w:tc>
        <w:tc>
          <w:tcPr>
            <w:tcW w:w="4606" w:type="dxa"/>
          </w:tcPr>
          <w:p w:rsidR="00CD4517" w:rsidRPr="0025470F" w:rsidRDefault="00CD4517" w:rsidP="009204B2">
            <w:pPr>
              <w:pStyle w:val="mezera"/>
              <w:rPr>
                <w:sz w:val="20"/>
                <w:szCs w:val="20"/>
              </w:rPr>
            </w:pPr>
          </w:p>
        </w:tc>
      </w:tr>
      <w:tr w:rsidR="00CD4517" w:rsidRPr="004108A2" w:rsidTr="0025470F">
        <w:trPr>
          <w:trHeight w:val="431"/>
        </w:trPr>
        <w:tc>
          <w:tcPr>
            <w:tcW w:w="4605" w:type="dxa"/>
          </w:tcPr>
          <w:p w:rsidR="00CD4517" w:rsidRPr="0025470F" w:rsidRDefault="00CD4517" w:rsidP="0025470F">
            <w:pPr>
              <w:pStyle w:val="mezera"/>
              <w:spacing w:before="0" w:line="240" w:lineRule="auto"/>
              <w:rPr>
                <w:sz w:val="20"/>
                <w:szCs w:val="20"/>
              </w:rPr>
            </w:pPr>
            <w:r w:rsidRPr="0025470F">
              <w:rPr>
                <w:sz w:val="20"/>
                <w:szCs w:val="20"/>
              </w:rPr>
              <w:t>Konstrukce</w:t>
            </w:r>
          </w:p>
          <w:p w:rsidR="00CD4517" w:rsidRPr="0025470F" w:rsidRDefault="00CD4517" w:rsidP="0025470F">
            <w:pPr>
              <w:pStyle w:val="mezera"/>
              <w:spacing w:before="0" w:line="240" w:lineRule="auto"/>
              <w:rPr>
                <w:sz w:val="20"/>
                <w:szCs w:val="20"/>
              </w:rPr>
            </w:pPr>
            <w:r w:rsidRPr="0025470F">
              <w:rPr>
                <w:sz w:val="20"/>
                <w:szCs w:val="20"/>
              </w:rPr>
              <w:t>Převodový poměr</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Planetová ořevodovka, 1 čelní ozubene kolo</w:t>
            </w:r>
          </w:p>
          <w:p w:rsidR="00CD4517" w:rsidRPr="0025470F" w:rsidRDefault="00CD4517" w:rsidP="0025470F">
            <w:pPr>
              <w:pStyle w:val="mezera"/>
              <w:spacing w:before="0" w:line="240" w:lineRule="auto"/>
              <w:rPr>
                <w:sz w:val="20"/>
                <w:szCs w:val="20"/>
              </w:rPr>
            </w:pPr>
            <w:r w:rsidRPr="0025470F">
              <w:rPr>
                <w:sz w:val="20"/>
                <w:szCs w:val="20"/>
              </w:rPr>
              <w:t>i = 103,76</w:t>
            </w:r>
          </w:p>
        </w:tc>
      </w:tr>
      <w:tr w:rsidR="00CD4517" w:rsidRPr="004108A2" w:rsidTr="0025470F">
        <w:trPr>
          <w:trHeight w:val="340"/>
        </w:trPr>
        <w:tc>
          <w:tcPr>
            <w:tcW w:w="4605" w:type="dxa"/>
            <w:shd w:val="clear" w:color="auto" w:fill="CCFF99"/>
          </w:tcPr>
          <w:p w:rsidR="00CD4517" w:rsidRPr="0025470F" w:rsidRDefault="00CD4517" w:rsidP="0025470F">
            <w:pPr>
              <w:pStyle w:val="mezera"/>
              <w:spacing w:before="0" w:line="240" w:lineRule="auto"/>
              <w:rPr>
                <w:b/>
                <w:sz w:val="20"/>
                <w:szCs w:val="20"/>
              </w:rPr>
            </w:pPr>
            <w:r w:rsidRPr="0025470F">
              <w:rPr>
                <w:b/>
                <w:sz w:val="20"/>
                <w:szCs w:val="20"/>
              </w:rPr>
              <w:t>Generátor</w:t>
            </w:r>
          </w:p>
        </w:tc>
        <w:tc>
          <w:tcPr>
            <w:tcW w:w="4606" w:type="dxa"/>
          </w:tcPr>
          <w:p w:rsidR="00CD4517" w:rsidRPr="0025470F" w:rsidRDefault="00CD4517" w:rsidP="0025470F">
            <w:pPr>
              <w:pStyle w:val="mezera"/>
              <w:spacing w:line="240" w:lineRule="auto"/>
              <w:rPr>
                <w:sz w:val="20"/>
                <w:szCs w:val="20"/>
              </w:rPr>
            </w:pPr>
          </w:p>
        </w:tc>
      </w:tr>
      <w:tr w:rsidR="00CD4517" w:rsidRPr="004108A2" w:rsidTr="0025470F">
        <w:trPr>
          <w:trHeight w:val="1543"/>
        </w:trPr>
        <w:tc>
          <w:tcPr>
            <w:tcW w:w="4605" w:type="dxa"/>
          </w:tcPr>
          <w:p w:rsidR="00CD4517" w:rsidRPr="0025470F" w:rsidRDefault="00CD4517" w:rsidP="0025470F">
            <w:pPr>
              <w:pStyle w:val="mezera"/>
              <w:spacing w:before="0" w:line="240" w:lineRule="auto"/>
              <w:rPr>
                <w:sz w:val="20"/>
                <w:szCs w:val="20"/>
              </w:rPr>
            </w:pPr>
            <w:r w:rsidRPr="0025470F">
              <w:rPr>
                <w:sz w:val="20"/>
                <w:szCs w:val="20"/>
              </w:rPr>
              <w:t>Jmenovitý výkon</w:t>
            </w:r>
          </w:p>
          <w:p w:rsidR="00CD4517" w:rsidRPr="0025470F" w:rsidRDefault="00CD4517" w:rsidP="0025470F">
            <w:pPr>
              <w:pStyle w:val="mezera"/>
              <w:spacing w:before="0" w:line="240" w:lineRule="auto"/>
              <w:rPr>
                <w:sz w:val="20"/>
                <w:szCs w:val="20"/>
              </w:rPr>
            </w:pPr>
            <w:r w:rsidRPr="0025470F">
              <w:rPr>
                <w:sz w:val="20"/>
                <w:szCs w:val="20"/>
              </w:rPr>
              <w:t>Konstrukce</w:t>
            </w:r>
          </w:p>
          <w:p w:rsidR="00CD4517" w:rsidRPr="0025470F" w:rsidRDefault="00CD4517" w:rsidP="0025470F">
            <w:pPr>
              <w:pStyle w:val="mezera"/>
              <w:spacing w:before="0" w:line="240" w:lineRule="auto"/>
              <w:rPr>
                <w:sz w:val="20"/>
                <w:szCs w:val="20"/>
              </w:rPr>
            </w:pPr>
          </w:p>
          <w:p w:rsidR="00CD4517" w:rsidRPr="0025470F" w:rsidRDefault="00CD4517" w:rsidP="0025470F">
            <w:pPr>
              <w:pStyle w:val="mezera"/>
              <w:spacing w:before="0" w:line="240" w:lineRule="auto"/>
              <w:rPr>
                <w:sz w:val="20"/>
                <w:szCs w:val="20"/>
              </w:rPr>
            </w:pPr>
            <w:r w:rsidRPr="0025470F">
              <w:rPr>
                <w:sz w:val="20"/>
                <w:szCs w:val="20"/>
              </w:rPr>
              <w:t>Měnič</w:t>
            </w:r>
          </w:p>
          <w:p w:rsidR="00CD4517" w:rsidRPr="0025470F" w:rsidRDefault="00CD4517" w:rsidP="0025470F">
            <w:pPr>
              <w:pStyle w:val="mezera"/>
              <w:spacing w:before="0" w:line="240" w:lineRule="auto"/>
              <w:rPr>
                <w:sz w:val="20"/>
                <w:szCs w:val="20"/>
              </w:rPr>
            </w:pPr>
            <w:r w:rsidRPr="0025470F">
              <w:rPr>
                <w:sz w:val="20"/>
                <w:szCs w:val="20"/>
              </w:rPr>
              <w:t xml:space="preserve">Otáčky </w:t>
            </w:r>
          </w:p>
          <w:p w:rsidR="00CD4517" w:rsidRPr="0025470F" w:rsidRDefault="00CD4517" w:rsidP="0025470F">
            <w:pPr>
              <w:pStyle w:val="mezera"/>
              <w:spacing w:before="0" w:line="240" w:lineRule="auto"/>
              <w:rPr>
                <w:sz w:val="20"/>
                <w:szCs w:val="20"/>
              </w:rPr>
            </w:pPr>
            <w:r w:rsidRPr="0025470F">
              <w:rPr>
                <w:sz w:val="20"/>
                <w:szCs w:val="20"/>
              </w:rPr>
              <w:t xml:space="preserve">Jmenovité napětí </w:t>
            </w:r>
          </w:p>
          <w:p w:rsidR="00CD4517" w:rsidRPr="0025470F" w:rsidRDefault="00CD4517" w:rsidP="0025470F">
            <w:pPr>
              <w:pStyle w:val="mezera"/>
              <w:spacing w:before="0" w:line="240" w:lineRule="auto"/>
              <w:rPr>
                <w:sz w:val="20"/>
                <w:szCs w:val="20"/>
              </w:rPr>
            </w:pPr>
            <w:r w:rsidRPr="0025470F">
              <w:rPr>
                <w:sz w:val="20"/>
                <w:szCs w:val="20"/>
              </w:rPr>
              <w:t xml:space="preserve">Ochrana </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1800 – 2000 kW</w:t>
            </w:r>
          </w:p>
          <w:p w:rsidR="00CD4517" w:rsidRPr="0025470F" w:rsidRDefault="00CD4517" w:rsidP="0025470F">
            <w:pPr>
              <w:pStyle w:val="mezera"/>
              <w:spacing w:before="0" w:line="240" w:lineRule="auto"/>
              <w:rPr>
                <w:sz w:val="20"/>
                <w:szCs w:val="20"/>
              </w:rPr>
            </w:pPr>
            <w:r w:rsidRPr="0025470F">
              <w:rPr>
                <w:sz w:val="20"/>
                <w:szCs w:val="20"/>
              </w:rPr>
              <w:t xml:space="preserve">Dvonásobně napájený asynchroní generátor, </w:t>
            </w:r>
          </w:p>
          <w:p w:rsidR="00CD4517" w:rsidRPr="0025470F" w:rsidRDefault="00CD4517" w:rsidP="0025470F">
            <w:pPr>
              <w:pStyle w:val="mezera"/>
              <w:spacing w:before="0" w:line="240" w:lineRule="auto"/>
              <w:rPr>
                <w:sz w:val="20"/>
                <w:szCs w:val="20"/>
              </w:rPr>
            </w:pPr>
            <w:r w:rsidRPr="0025470F">
              <w:rPr>
                <w:sz w:val="20"/>
                <w:szCs w:val="20"/>
              </w:rPr>
              <w:t>6 – polový (60 Hz)</w:t>
            </w:r>
          </w:p>
          <w:p w:rsidR="00CD4517" w:rsidRPr="0025470F" w:rsidRDefault="00CD4517" w:rsidP="0025470F">
            <w:pPr>
              <w:pStyle w:val="mezera"/>
              <w:spacing w:before="0" w:line="240" w:lineRule="auto"/>
              <w:rPr>
                <w:sz w:val="20"/>
                <w:szCs w:val="20"/>
              </w:rPr>
            </w:pPr>
            <w:r w:rsidRPr="0025470F">
              <w:rPr>
                <w:sz w:val="20"/>
                <w:szCs w:val="20"/>
              </w:rPr>
              <w:t>Šířkou pulsu moduloaný IGBT měnič</w:t>
            </w:r>
          </w:p>
          <w:p w:rsidR="00CD4517" w:rsidRPr="0025470F" w:rsidRDefault="00CD4517" w:rsidP="0025470F">
            <w:pPr>
              <w:pStyle w:val="mezera"/>
              <w:spacing w:before="0" w:line="240" w:lineRule="auto"/>
              <w:rPr>
                <w:sz w:val="20"/>
                <w:szCs w:val="20"/>
              </w:rPr>
            </w:pPr>
            <w:r w:rsidRPr="0025470F">
              <w:rPr>
                <w:sz w:val="20"/>
                <w:szCs w:val="20"/>
              </w:rPr>
              <w:t>720 – 1, 440 rpm (60Hz)</w:t>
            </w:r>
          </w:p>
          <w:p w:rsidR="00CD4517" w:rsidRPr="0025470F" w:rsidRDefault="00CD4517" w:rsidP="0025470F">
            <w:pPr>
              <w:pStyle w:val="mezera"/>
              <w:spacing w:before="0" w:line="240" w:lineRule="auto"/>
              <w:rPr>
                <w:sz w:val="20"/>
                <w:szCs w:val="20"/>
              </w:rPr>
            </w:pPr>
            <w:r w:rsidRPr="0025470F">
              <w:rPr>
                <w:sz w:val="20"/>
                <w:szCs w:val="20"/>
              </w:rPr>
              <w:t>575 V</w:t>
            </w:r>
          </w:p>
          <w:p w:rsidR="00CD4517" w:rsidRPr="0025470F" w:rsidRDefault="00CD4517" w:rsidP="0025470F">
            <w:pPr>
              <w:pStyle w:val="mezera"/>
              <w:spacing w:before="0" w:line="240" w:lineRule="auto"/>
              <w:rPr>
                <w:sz w:val="20"/>
                <w:szCs w:val="20"/>
              </w:rPr>
            </w:pPr>
            <w:r w:rsidRPr="0025470F">
              <w:rPr>
                <w:sz w:val="20"/>
                <w:szCs w:val="20"/>
              </w:rPr>
              <w:t>IP54</w:t>
            </w:r>
          </w:p>
        </w:tc>
      </w:tr>
      <w:tr w:rsidR="00CD4517" w:rsidRPr="004108A2" w:rsidTr="0025470F">
        <w:trPr>
          <w:trHeight w:val="340"/>
        </w:trPr>
        <w:tc>
          <w:tcPr>
            <w:tcW w:w="4605" w:type="dxa"/>
            <w:shd w:val="clear" w:color="auto" w:fill="CCFF99"/>
          </w:tcPr>
          <w:p w:rsidR="00CD4517" w:rsidRPr="0025470F" w:rsidRDefault="00CD4517" w:rsidP="0025470F">
            <w:pPr>
              <w:pStyle w:val="mezera"/>
              <w:spacing w:before="0" w:line="240" w:lineRule="auto"/>
              <w:rPr>
                <w:b/>
                <w:sz w:val="20"/>
                <w:szCs w:val="20"/>
              </w:rPr>
            </w:pPr>
            <w:r w:rsidRPr="0025470F">
              <w:rPr>
                <w:b/>
                <w:sz w:val="20"/>
                <w:szCs w:val="20"/>
              </w:rPr>
              <w:t xml:space="preserve">Řídící systém </w:t>
            </w:r>
          </w:p>
        </w:tc>
        <w:tc>
          <w:tcPr>
            <w:tcW w:w="4606" w:type="dxa"/>
          </w:tcPr>
          <w:p w:rsidR="00CD4517" w:rsidRPr="0025470F" w:rsidRDefault="00CD4517" w:rsidP="0025470F">
            <w:pPr>
              <w:pStyle w:val="mezera"/>
              <w:spacing w:line="240" w:lineRule="auto"/>
              <w:rPr>
                <w:sz w:val="20"/>
                <w:szCs w:val="20"/>
              </w:rPr>
            </w:pPr>
          </w:p>
        </w:tc>
      </w:tr>
      <w:tr w:rsidR="00CD4517" w:rsidRPr="004108A2" w:rsidTr="0025470F">
        <w:trPr>
          <w:trHeight w:val="536"/>
        </w:trPr>
        <w:tc>
          <w:tcPr>
            <w:tcW w:w="4605" w:type="dxa"/>
          </w:tcPr>
          <w:p w:rsidR="00CD4517" w:rsidRPr="0025470F" w:rsidRDefault="00CD4517" w:rsidP="0025470F">
            <w:pPr>
              <w:pStyle w:val="mezera"/>
              <w:spacing w:line="240" w:lineRule="auto"/>
              <w:rPr>
                <w:sz w:val="20"/>
                <w:szCs w:val="20"/>
              </w:rPr>
            </w:pPr>
            <w:r w:rsidRPr="0025470F">
              <w:rPr>
                <w:sz w:val="20"/>
                <w:szCs w:val="20"/>
              </w:rPr>
              <w:t>Konstrukce</w:t>
            </w:r>
          </w:p>
        </w:tc>
        <w:tc>
          <w:tcPr>
            <w:tcW w:w="4606" w:type="dxa"/>
          </w:tcPr>
          <w:p w:rsidR="00CD4517" w:rsidRPr="0025470F" w:rsidRDefault="00CD4517" w:rsidP="0025470F">
            <w:pPr>
              <w:pStyle w:val="mezera"/>
              <w:spacing w:line="240" w:lineRule="auto"/>
              <w:rPr>
                <w:sz w:val="20"/>
                <w:szCs w:val="20"/>
              </w:rPr>
            </w:pPr>
            <w:r w:rsidRPr="0025470F">
              <w:rPr>
                <w:sz w:val="20"/>
                <w:szCs w:val="20"/>
              </w:rPr>
              <w:t>Elektrický řídící systém, nastavení úhlu listu a rychlosti (systém „Pitch“)</w:t>
            </w:r>
          </w:p>
        </w:tc>
      </w:tr>
      <w:tr w:rsidR="00CD4517" w:rsidRPr="004108A2" w:rsidTr="0025470F">
        <w:trPr>
          <w:trHeight w:val="340"/>
        </w:trPr>
        <w:tc>
          <w:tcPr>
            <w:tcW w:w="4605" w:type="dxa"/>
            <w:shd w:val="clear" w:color="auto" w:fill="CCFF99"/>
          </w:tcPr>
          <w:p w:rsidR="00CD4517" w:rsidRPr="0025470F" w:rsidRDefault="00CD4517" w:rsidP="0025470F">
            <w:pPr>
              <w:pStyle w:val="mezera"/>
              <w:spacing w:line="240" w:lineRule="auto"/>
              <w:rPr>
                <w:b/>
                <w:sz w:val="20"/>
                <w:szCs w:val="20"/>
              </w:rPr>
            </w:pPr>
            <w:r w:rsidRPr="0025470F">
              <w:rPr>
                <w:b/>
                <w:sz w:val="20"/>
                <w:szCs w:val="20"/>
              </w:rPr>
              <w:t>Stožár</w:t>
            </w:r>
          </w:p>
        </w:tc>
        <w:tc>
          <w:tcPr>
            <w:tcW w:w="4606" w:type="dxa"/>
          </w:tcPr>
          <w:p w:rsidR="00CD4517" w:rsidRPr="0025470F" w:rsidRDefault="00CD4517" w:rsidP="0025470F">
            <w:pPr>
              <w:pStyle w:val="mezera"/>
              <w:spacing w:line="240" w:lineRule="auto"/>
              <w:rPr>
                <w:sz w:val="20"/>
                <w:szCs w:val="20"/>
              </w:rPr>
            </w:pPr>
          </w:p>
        </w:tc>
      </w:tr>
      <w:tr w:rsidR="00CD4517" w:rsidRPr="004108A2" w:rsidTr="0025470F">
        <w:trPr>
          <w:trHeight w:val="667"/>
        </w:trPr>
        <w:tc>
          <w:tcPr>
            <w:tcW w:w="4605" w:type="dxa"/>
          </w:tcPr>
          <w:p w:rsidR="00CD4517" w:rsidRPr="0025470F" w:rsidRDefault="00CD4517" w:rsidP="0025470F">
            <w:pPr>
              <w:pStyle w:val="mezera"/>
              <w:spacing w:before="0" w:line="240" w:lineRule="auto"/>
              <w:rPr>
                <w:sz w:val="20"/>
                <w:szCs w:val="20"/>
              </w:rPr>
            </w:pPr>
            <w:r w:rsidRPr="0025470F">
              <w:rPr>
                <w:sz w:val="20"/>
                <w:szCs w:val="20"/>
              </w:rPr>
              <w:t>Konstrukce</w:t>
            </w:r>
          </w:p>
          <w:p w:rsidR="00CD4517" w:rsidRPr="0025470F" w:rsidRDefault="00CD4517" w:rsidP="0025470F">
            <w:pPr>
              <w:pStyle w:val="mezera"/>
              <w:spacing w:before="0" w:line="240" w:lineRule="auto"/>
              <w:rPr>
                <w:sz w:val="20"/>
                <w:szCs w:val="20"/>
              </w:rPr>
            </w:pPr>
            <w:r w:rsidRPr="0025470F">
              <w:rPr>
                <w:sz w:val="20"/>
                <w:szCs w:val="20"/>
              </w:rPr>
              <w:t>Výška náboj</w:t>
            </w:r>
          </w:p>
          <w:p w:rsidR="00CD4517" w:rsidRPr="0025470F" w:rsidRDefault="00CD4517" w:rsidP="0025470F">
            <w:pPr>
              <w:pStyle w:val="mezera"/>
              <w:spacing w:before="0" w:line="240" w:lineRule="auto"/>
              <w:rPr>
                <w:sz w:val="20"/>
                <w:szCs w:val="20"/>
              </w:rPr>
            </w:pPr>
            <w:r w:rsidRPr="0025470F">
              <w:rPr>
                <w:sz w:val="20"/>
                <w:szCs w:val="20"/>
              </w:rPr>
              <w:t xml:space="preserve">Celková výška, včetně listu </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Trubkový ocelový stožár</w:t>
            </w:r>
          </w:p>
          <w:p w:rsidR="00CD4517" w:rsidRPr="0025470F" w:rsidRDefault="00CD4517" w:rsidP="0025470F">
            <w:pPr>
              <w:pStyle w:val="mezera"/>
              <w:spacing w:before="0" w:line="240" w:lineRule="auto"/>
              <w:rPr>
                <w:sz w:val="20"/>
                <w:szCs w:val="20"/>
              </w:rPr>
            </w:pPr>
            <w:r w:rsidRPr="0025470F">
              <w:rPr>
                <w:sz w:val="20"/>
                <w:szCs w:val="20"/>
              </w:rPr>
              <w:t>100 m</w:t>
            </w:r>
          </w:p>
          <w:p w:rsidR="00CD4517" w:rsidRPr="0025470F" w:rsidRDefault="00CD4517" w:rsidP="0025470F">
            <w:pPr>
              <w:pStyle w:val="mezera"/>
              <w:spacing w:before="0" w:line="240" w:lineRule="auto"/>
              <w:rPr>
                <w:sz w:val="20"/>
                <w:szCs w:val="20"/>
              </w:rPr>
            </w:pPr>
            <w:r w:rsidRPr="0025470F">
              <w:rPr>
                <w:sz w:val="20"/>
                <w:szCs w:val="20"/>
              </w:rPr>
              <w:t xml:space="preserve">150 m </w:t>
            </w:r>
          </w:p>
        </w:tc>
      </w:tr>
      <w:tr w:rsidR="00CD4517" w:rsidRPr="004108A2" w:rsidTr="0025470F">
        <w:trPr>
          <w:trHeight w:val="758"/>
        </w:trPr>
        <w:tc>
          <w:tcPr>
            <w:tcW w:w="4605" w:type="dxa"/>
            <w:shd w:val="clear" w:color="auto" w:fill="CCFF99"/>
          </w:tcPr>
          <w:p w:rsidR="00CD4517" w:rsidRPr="0025470F" w:rsidRDefault="00CD4517" w:rsidP="0025470F">
            <w:pPr>
              <w:pStyle w:val="mezera"/>
              <w:spacing w:line="240" w:lineRule="auto"/>
              <w:rPr>
                <w:b/>
                <w:sz w:val="20"/>
                <w:szCs w:val="20"/>
              </w:rPr>
            </w:pPr>
            <w:r w:rsidRPr="0025470F">
              <w:rPr>
                <w:b/>
                <w:sz w:val="20"/>
                <w:szCs w:val="20"/>
              </w:rPr>
              <w:t>Základ</w:t>
            </w:r>
          </w:p>
        </w:tc>
        <w:tc>
          <w:tcPr>
            <w:tcW w:w="4606" w:type="dxa"/>
          </w:tcPr>
          <w:p w:rsidR="00CD4517" w:rsidRPr="0025470F" w:rsidRDefault="00CD4517" w:rsidP="0025470F">
            <w:pPr>
              <w:pStyle w:val="mezera"/>
              <w:spacing w:line="240" w:lineRule="auto"/>
              <w:rPr>
                <w:sz w:val="20"/>
                <w:szCs w:val="20"/>
              </w:rPr>
            </w:pPr>
            <w:r w:rsidRPr="0025470F">
              <w:rPr>
                <w:sz w:val="20"/>
                <w:szCs w:val="20"/>
              </w:rPr>
              <w:t>Železobetonový základ s vstavěnou</w:t>
            </w:r>
          </w:p>
          <w:p w:rsidR="00CD4517" w:rsidRPr="0025470F" w:rsidRDefault="00CD4517" w:rsidP="0025470F">
            <w:pPr>
              <w:pStyle w:val="mezera"/>
              <w:spacing w:before="0" w:line="240" w:lineRule="auto"/>
              <w:rPr>
                <w:sz w:val="20"/>
                <w:szCs w:val="20"/>
              </w:rPr>
            </w:pPr>
            <w:r w:rsidRPr="0025470F">
              <w:rPr>
                <w:sz w:val="20"/>
                <w:szCs w:val="20"/>
              </w:rPr>
              <w:t>základovou jednotkou, provedení založení podle místních půdních podmínek</w:t>
            </w:r>
          </w:p>
        </w:tc>
      </w:tr>
      <w:tr w:rsidR="00CD4517" w:rsidRPr="004108A2" w:rsidTr="0025470F">
        <w:trPr>
          <w:trHeight w:val="667"/>
        </w:trPr>
        <w:tc>
          <w:tcPr>
            <w:tcW w:w="4605" w:type="dxa"/>
            <w:shd w:val="clear" w:color="auto" w:fill="CCFF99"/>
          </w:tcPr>
          <w:p w:rsidR="00CD4517" w:rsidRPr="0025470F" w:rsidRDefault="00CD4517" w:rsidP="0025470F">
            <w:pPr>
              <w:pStyle w:val="mezera"/>
              <w:spacing w:line="240" w:lineRule="auto"/>
              <w:rPr>
                <w:sz w:val="20"/>
                <w:szCs w:val="20"/>
              </w:rPr>
            </w:pPr>
            <w:r w:rsidRPr="0025470F">
              <w:rPr>
                <w:b/>
                <w:sz w:val="20"/>
                <w:szCs w:val="20"/>
              </w:rPr>
              <w:t>Bezpečnostní systém</w:t>
            </w:r>
          </w:p>
        </w:tc>
        <w:tc>
          <w:tcPr>
            <w:tcW w:w="4606" w:type="dxa"/>
          </w:tcPr>
          <w:p w:rsidR="00CD4517" w:rsidRPr="0025470F" w:rsidRDefault="00CD4517" w:rsidP="0025470F">
            <w:pPr>
              <w:pStyle w:val="mezera"/>
              <w:spacing w:before="0" w:line="240" w:lineRule="auto"/>
              <w:rPr>
                <w:sz w:val="20"/>
                <w:szCs w:val="20"/>
              </w:rPr>
            </w:pPr>
            <w:r w:rsidRPr="0025470F">
              <w:rPr>
                <w:sz w:val="20"/>
                <w:szCs w:val="20"/>
              </w:rPr>
              <w:t xml:space="preserve">3  samostatně natáčivé  listy elektrické řízené </w:t>
            </w:r>
          </w:p>
          <w:p w:rsidR="00CD4517" w:rsidRPr="0025470F" w:rsidRDefault="00CD4517" w:rsidP="0025470F">
            <w:pPr>
              <w:pStyle w:val="mezera"/>
              <w:spacing w:before="0" w:line="240" w:lineRule="auto"/>
              <w:rPr>
                <w:sz w:val="20"/>
                <w:szCs w:val="20"/>
              </w:rPr>
            </w:pPr>
            <w:r w:rsidRPr="0025470F">
              <w:rPr>
                <w:sz w:val="20"/>
                <w:szCs w:val="20"/>
              </w:rPr>
              <w:t>(řízení výkonu a otáček „pitch“), kompletní systém čidel teploty a otáček, proudové kolejnice a stíněný kabel k ochraně osob a zařízení, integrovaný systém čidel teploty a otáček, integrovaný systém ochrany proti blesku</w:t>
            </w:r>
          </w:p>
        </w:tc>
      </w:tr>
    </w:tbl>
    <w:p w:rsidR="00CD4517" w:rsidRPr="008D0BDA" w:rsidRDefault="00CD4517" w:rsidP="009204B2">
      <w:pPr>
        <w:autoSpaceDE w:val="0"/>
        <w:autoSpaceDN w:val="0"/>
        <w:adjustRightInd w:val="0"/>
        <w:spacing w:line="276" w:lineRule="auto"/>
        <w:jc w:val="both"/>
        <w:rPr>
          <w:b/>
          <w:u w:val="single"/>
        </w:rPr>
      </w:pPr>
      <w:r w:rsidRPr="008D0BDA">
        <w:rPr>
          <w:b/>
          <w:bCs/>
          <w:u w:val="single"/>
        </w:rPr>
        <w:t>Popis výstavby:</w:t>
      </w:r>
    </w:p>
    <w:p w:rsidR="00CD4517" w:rsidRDefault="00CD4517" w:rsidP="00994D6C">
      <w:pPr>
        <w:pStyle w:val="mezera"/>
      </w:pPr>
      <w:r w:rsidRPr="00E32F9A">
        <w:rPr>
          <w:b/>
        </w:rPr>
        <w:t>Pro montáž</w:t>
      </w:r>
      <w:r w:rsidRPr="0060666D">
        <w:t xml:space="preserve"> samotné elektrárny je potřebná zpevněná manipulační (obslužná) plocha, kde budou po dobu montáže um</w:t>
      </w:r>
      <w:r>
        <w:t>ístěny jeřáby. Plocha má rozměr</w:t>
      </w:r>
      <w:r w:rsidRPr="0060666D">
        <w:t xml:space="preserve"> </w:t>
      </w:r>
      <w:r w:rsidRPr="004E5831">
        <w:t xml:space="preserve">cca </w:t>
      </w:r>
      <w:r>
        <w:t xml:space="preserve"> </w:t>
      </w:r>
      <w:r w:rsidRPr="008A6A46">
        <w:t>750 m</w:t>
      </w:r>
      <w:r w:rsidRPr="008A6A46">
        <w:rPr>
          <w:vertAlign w:val="superscript"/>
        </w:rPr>
        <w:t>2</w:t>
      </w:r>
      <w:r w:rsidRPr="008A6A46">
        <w:t>,</w:t>
      </w:r>
      <w:r w:rsidRPr="004E5831">
        <w:t xml:space="preserve"> ke</w:t>
      </w:r>
      <w:r w:rsidRPr="0060666D">
        <w:t xml:space="preserve"> které je nutné přičíst ještě plochu příjezdové komunikace a nájezdů pro přepravní techniku. Minimální šíře příjezdové komunikace je</w:t>
      </w:r>
      <w:r>
        <w:t xml:space="preserve"> cca 4,0 – 4,5 </w:t>
      </w:r>
      <w:r w:rsidRPr="0060666D">
        <w:t>m. Únosnost povrchu manipulační plochy a příjezdové komunikace je 15 t na jednu nápravu (18,5 t/m</w:t>
      </w:r>
      <w:r w:rsidRPr="0060666D">
        <w:rPr>
          <w:vertAlign w:val="superscript"/>
        </w:rPr>
        <w:t>2</w:t>
      </w:r>
      <w:r w:rsidRPr="0060666D">
        <w:t>). Tloušťka zpevněné vrstvy je závislá na stavu podloží.</w:t>
      </w:r>
    </w:p>
    <w:p w:rsidR="00CD4517" w:rsidRPr="00C647D6" w:rsidRDefault="00CD4517" w:rsidP="00D6141E">
      <w:pPr>
        <w:spacing w:line="276" w:lineRule="auto"/>
        <w:jc w:val="both"/>
      </w:pPr>
      <w:r w:rsidRPr="00BD145A">
        <w:t>Výstavba 1 VTE trvá zpravidla 2-3 měsíce. Na ploše zamýšleného záměru se vyhloubí stavební jáma pro založení (hloubka cca 2,5</w:t>
      </w:r>
      <w:r>
        <w:t xml:space="preserve"> - 3</w:t>
      </w:r>
      <w:r w:rsidRPr="00BD145A">
        <w:t xml:space="preserve"> m), do které se vybetonuje patka pro VTE. </w:t>
      </w:r>
      <w:r>
        <w:t xml:space="preserve">Horní část základu bude překryta zeminou o vrstvě cca 1m a nad úroveň terénu </w:t>
      </w:r>
      <w:r w:rsidRPr="005D016A">
        <w:rPr>
          <w:b/>
        </w:rPr>
        <w:t xml:space="preserve">bude </w:t>
      </w:r>
      <w:r w:rsidRPr="00C647D6">
        <w:rPr>
          <w:b/>
        </w:rPr>
        <w:t>vystupovat pouze</w:t>
      </w:r>
      <w:r>
        <w:rPr>
          <w:b/>
        </w:rPr>
        <w:t xml:space="preserve"> </w:t>
      </w:r>
      <w:r w:rsidRPr="00C647D6">
        <w:rPr>
          <w:b/>
        </w:rPr>
        <w:t>základová patka</w:t>
      </w:r>
      <w:r w:rsidRPr="00C647D6">
        <w:t xml:space="preserve"> o průměru </w:t>
      </w:r>
      <w:r w:rsidRPr="00610999">
        <w:t xml:space="preserve">cca </w:t>
      </w:r>
      <w:r w:rsidRPr="00610999">
        <w:rPr>
          <w:b/>
        </w:rPr>
        <w:t>6 m.</w:t>
      </w:r>
      <w:r>
        <w:rPr>
          <w:b/>
        </w:rPr>
        <w:t xml:space="preserve"> </w:t>
      </w:r>
      <w:r w:rsidRPr="00C647D6">
        <w:t xml:space="preserve"> </w:t>
      </w:r>
    </w:p>
    <w:p w:rsidR="00CD4517" w:rsidRPr="0060666D" w:rsidRDefault="00CD4517" w:rsidP="005A6558">
      <w:pPr>
        <w:pStyle w:val="mezera"/>
        <w:spacing w:before="0"/>
      </w:pPr>
      <w:r w:rsidRPr="00BD145A">
        <w:t>V základu je zabetonováno armování, kabelová průchodka pro vodiče odvádějící vyrobenou energii a příruba, na kterou je vlastní VTE namontována. Ta je v místě pouze sestavena, hotové sou</w:t>
      </w:r>
      <w:r>
        <w:t>části jsou přivezeny od výrobce s těmito parametry</w:t>
      </w:r>
    </w:p>
    <w:p w:rsidR="00CD4517" w:rsidRDefault="00CD4517" w:rsidP="009204B2">
      <w:pPr>
        <w:spacing w:line="276" w:lineRule="auto"/>
        <w:rPr>
          <w:lang w:val="en-US"/>
        </w:rPr>
      </w:pPr>
      <w:r>
        <w:rPr>
          <w:lang w:val="en-US"/>
        </w:rPr>
        <w:t>[12]</w:t>
      </w:r>
    </w:p>
    <w:p w:rsidR="00CD4517" w:rsidRDefault="00CD4517" w:rsidP="009204B2">
      <w:pPr>
        <w:spacing w:line="276" w:lineRule="auto"/>
        <w:rPr>
          <w:lang w:val="en-US"/>
        </w:rPr>
      </w:pPr>
    </w:p>
    <w:p w:rsidR="00CD4517" w:rsidRDefault="00CD4517" w:rsidP="00AB5B52">
      <w:pPr>
        <w:spacing w:line="276" w:lineRule="auto"/>
        <w:jc w:val="center"/>
        <w:rPr>
          <w:lang w:val="en-US"/>
        </w:rPr>
      </w:pPr>
      <w:r w:rsidRPr="00805613">
        <w:rPr>
          <w:noProof/>
        </w:rPr>
        <w:pict>
          <v:shape id="obrázek 3" o:spid="_x0000_i1029" type="#_x0000_t75" style="width:465.75pt;height:338.25pt;visibility:visible" o:bordertopcolor="#4f81bd" o:borderleftcolor="#4f81bd" o:borderbottomcolor="#4f81bd" o:borderrightcolor="#4f81bd">
            <v:imagedata r:id="rId25" o:title=""/>
            <w10:bordertop type="single" width="6"/>
            <w10:borderleft type="single" width="6"/>
            <w10:borderbottom type="single" width="6"/>
            <w10:borderright type="single" width="6"/>
          </v:shape>
        </w:pict>
      </w:r>
    </w:p>
    <w:p w:rsidR="00CD4517" w:rsidRPr="00994D6C" w:rsidRDefault="00CD4517" w:rsidP="009204B2">
      <w:pPr>
        <w:spacing w:line="276" w:lineRule="auto"/>
        <w:rPr>
          <w:i/>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sidRPr="00994D6C">
        <w:rPr>
          <w:i/>
          <w:lang w:val="en-US"/>
        </w:rPr>
        <w:t>Ilustrační foto</w:t>
      </w:r>
      <w:r>
        <w:rPr>
          <w:i/>
          <w:lang w:val="en-US"/>
        </w:rPr>
        <w:t xml:space="preserve"> – výstavba patky VTE  </w:t>
      </w:r>
    </w:p>
    <w:p w:rsidR="00CD4517" w:rsidRDefault="00CD4517" w:rsidP="00994D6C">
      <w:pPr>
        <w:spacing w:line="276" w:lineRule="auto"/>
        <w:jc w:val="center"/>
        <w:rPr>
          <w:lang w:val="en-US"/>
        </w:rPr>
      </w:pPr>
    </w:p>
    <w:p w:rsidR="00CD4517" w:rsidRDefault="00CD4517" w:rsidP="00091227">
      <w:pPr>
        <w:spacing w:line="276" w:lineRule="auto"/>
        <w:ind w:left="142" w:hanging="142"/>
        <w:jc w:val="center"/>
      </w:pPr>
      <w:r w:rsidRPr="00805613">
        <w:rPr>
          <w:noProof/>
        </w:rPr>
        <w:pict>
          <v:shape id="obrázek 6" o:spid="_x0000_i1030" type="#_x0000_t75" style="width:445.5pt;height:614.25pt;visibility:visible" o:bordertopcolor="black" o:borderleftcolor="black" o:borderbottomcolor="black" o:borderrightcolor="black">
            <v:imagedata r:id="rId26" o:title=""/>
            <w10:bordertop type="single" width="6"/>
            <w10:borderleft type="single" width="6"/>
            <w10:borderbottom type="single" width="6"/>
            <w10:borderright type="single" width="6"/>
          </v:shape>
        </w:pict>
      </w:r>
    </w:p>
    <w:p w:rsidR="00CD4517" w:rsidRPr="003D5679" w:rsidRDefault="00CD4517" w:rsidP="00082AD7">
      <w:pPr>
        <w:spacing w:line="276" w:lineRule="auto"/>
        <w:ind w:left="850" w:hanging="142"/>
        <w:jc w:val="center"/>
        <w:rPr>
          <w:b/>
          <w:sz w:val="22"/>
          <w:szCs w:val="22"/>
        </w:rPr>
      </w:pPr>
      <w:r w:rsidRPr="003D5679">
        <w:rPr>
          <w:b/>
          <w:sz w:val="22"/>
          <w:szCs w:val="22"/>
        </w:rPr>
        <w:t>Obrázek - Zvolený typ, VTE – REpower MM100</w:t>
      </w:r>
    </w:p>
    <w:p w:rsidR="00CD4517" w:rsidRDefault="00CD4517" w:rsidP="009051A8">
      <w:pPr>
        <w:pStyle w:val="Heading6"/>
        <w:numPr>
          <w:ilvl w:val="5"/>
          <w:numId w:val="0"/>
        </w:numPr>
        <w:tabs>
          <w:tab w:val="num" w:pos="2292"/>
        </w:tabs>
        <w:spacing w:line="276" w:lineRule="auto"/>
        <w:ind w:left="2292" w:hanging="1152"/>
      </w:pPr>
      <w:bookmarkStart w:id="63" w:name="_Toc39589853"/>
      <w:r>
        <w:t>B.I.6.1  Design</w:t>
      </w:r>
      <w:bookmarkEnd w:id="63"/>
    </w:p>
    <w:p w:rsidR="00CD4517" w:rsidRDefault="00CD4517" w:rsidP="006B3E7A">
      <w:pPr>
        <w:spacing w:line="276" w:lineRule="auto"/>
        <w:jc w:val="both"/>
      </w:pPr>
      <w:r>
        <w:t xml:space="preserve">Architektonické a výtvarné </w:t>
      </w:r>
      <w:r w:rsidRPr="0072606D">
        <w:rPr>
          <w:b/>
        </w:rPr>
        <w:t>řešení stavby je dáno použitou technologií</w:t>
      </w:r>
      <w:r>
        <w:t xml:space="preserve">, (typ: REpower). Stavba bude celoplošně opatřena šedým nátěrem RAL 7035 (ve shodě s metodickým pokynem MŽP, čl. 8, odst. 8.3, MŽP 2005 i předpisem L 14 ÚCL). VTE bude opatřena </w:t>
      </w:r>
      <w:r w:rsidRPr="0072606D">
        <w:rPr>
          <w:b/>
        </w:rPr>
        <w:t xml:space="preserve">světelným značením dle požadavku ÚCL </w:t>
      </w:r>
      <w:r>
        <w:t>v návaznosti na předpis Ministerstva dopravy       L 14 – Letiště.</w:t>
      </w:r>
    </w:p>
    <w:p w:rsidR="00CD4517" w:rsidRDefault="00CD4517" w:rsidP="006B3E7A">
      <w:pPr>
        <w:spacing w:line="276" w:lineRule="auto"/>
        <w:jc w:val="both"/>
      </w:pPr>
    </w:p>
    <w:p w:rsidR="00CD4517" w:rsidRDefault="00CD4517" w:rsidP="009051A8">
      <w:pPr>
        <w:pStyle w:val="Heading6"/>
        <w:numPr>
          <w:ilvl w:val="5"/>
          <w:numId w:val="0"/>
        </w:numPr>
        <w:tabs>
          <w:tab w:val="num" w:pos="2292"/>
        </w:tabs>
        <w:spacing w:line="276" w:lineRule="auto"/>
        <w:ind w:left="2292" w:hanging="1152"/>
      </w:pPr>
      <w:bookmarkStart w:id="64" w:name="_Toc37355042"/>
      <w:r w:rsidRPr="00885EBF">
        <w:t>B.I.6.2  Komunikace</w:t>
      </w:r>
      <w:bookmarkEnd w:id="64"/>
    </w:p>
    <w:p w:rsidR="00CD4517" w:rsidRPr="003A5D09" w:rsidRDefault="00CD4517" w:rsidP="003A5D09">
      <w:pPr>
        <w:autoSpaceDE w:val="0"/>
        <w:autoSpaceDN w:val="0"/>
        <w:adjustRightInd w:val="0"/>
        <w:spacing w:line="276" w:lineRule="auto"/>
        <w:jc w:val="both"/>
      </w:pPr>
      <w:r w:rsidRPr="003A5D09">
        <w:rPr>
          <w:b/>
        </w:rPr>
        <w:t>Pro obslužné komunikace bude přednostně využita</w:t>
      </w:r>
      <w:r w:rsidRPr="003A5D09">
        <w:t xml:space="preserve"> (a částečně rekonstruována) stávající síť účelových komunikací a</w:t>
      </w:r>
      <w:r>
        <w:t xml:space="preserve"> </w:t>
      </w:r>
      <w:r w:rsidRPr="003A5D09">
        <w:t>sjezdů z kontaktních silnic. Část komunika</w:t>
      </w:r>
      <w:r>
        <w:t xml:space="preserve">cí bude nicméně nutno dobudovat. </w:t>
      </w:r>
    </w:p>
    <w:p w:rsidR="00CD4517" w:rsidRDefault="00CD4517" w:rsidP="00E673A3">
      <w:pPr>
        <w:spacing w:line="276" w:lineRule="auto"/>
        <w:jc w:val="both"/>
      </w:pPr>
      <w:r>
        <w:rPr>
          <w:b/>
        </w:rPr>
        <w:t>V</w:t>
      </w:r>
      <w:r w:rsidRPr="00885EBF">
        <w:rPr>
          <w:b/>
        </w:rPr>
        <w:t>ýstavba nové účelové obslužné komunikace</w:t>
      </w:r>
      <w:r w:rsidRPr="00885EBF">
        <w:t xml:space="preserve"> </w:t>
      </w:r>
      <w:r w:rsidRPr="00B366A8">
        <w:rPr>
          <w:b/>
        </w:rPr>
        <w:t>bude</w:t>
      </w:r>
      <w:r>
        <w:t xml:space="preserve"> </w:t>
      </w:r>
      <w:r w:rsidRPr="00885EBF">
        <w:rPr>
          <w:b/>
        </w:rPr>
        <w:t xml:space="preserve">v délce </w:t>
      </w:r>
      <w:r>
        <w:rPr>
          <w:b/>
        </w:rPr>
        <w:t>512</w:t>
      </w:r>
      <w:r w:rsidRPr="00885EBF">
        <w:rPr>
          <w:b/>
        </w:rPr>
        <w:t xml:space="preserve"> m a oprava stávající komunikace</w:t>
      </w:r>
      <w:r>
        <w:rPr>
          <w:b/>
        </w:rPr>
        <w:t xml:space="preserve"> </w:t>
      </w:r>
      <w:r w:rsidRPr="00885EBF">
        <w:rPr>
          <w:b/>
        </w:rPr>
        <w:t>8</w:t>
      </w:r>
      <w:r>
        <w:rPr>
          <w:b/>
        </w:rPr>
        <w:t>1</w:t>
      </w:r>
      <w:r w:rsidRPr="00885EBF">
        <w:rPr>
          <w:b/>
        </w:rPr>
        <w:t xml:space="preserve"> m. </w:t>
      </w:r>
      <w:r w:rsidRPr="00B366A8">
        <w:t>T</w:t>
      </w:r>
      <w:r>
        <w:t xml:space="preserve">yto </w:t>
      </w:r>
      <w:r w:rsidRPr="00B366A8">
        <w:t>cest</w:t>
      </w:r>
      <w:r>
        <w:t xml:space="preserve">y budou  sloužit pro zpřístupnění území navrhované stavby a pro její dopravní a technickou obslužnost. </w:t>
      </w:r>
    </w:p>
    <w:p w:rsidR="00CD4517" w:rsidRDefault="00CD4517" w:rsidP="00E673A3">
      <w:pPr>
        <w:spacing w:line="276" w:lineRule="auto"/>
        <w:jc w:val="both"/>
      </w:pPr>
      <w:r>
        <w:t xml:space="preserve">Niveleta komunikace bude kopírovat stávající terén, projektovaná šířka </w:t>
      </w:r>
      <w:r w:rsidRPr="00CA37F9">
        <w:t>je</w:t>
      </w:r>
      <w:r>
        <w:t xml:space="preserve"> cca </w:t>
      </w:r>
      <w:r w:rsidRPr="006A740E">
        <w:rPr>
          <w:b/>
        </w:rPr>
        <w:t>4</w:t>
      </w:r>
      <w:r>
        <w:rPr>
          <w:b/>
        </w:rPr>
        <w:t xml:space="preserve">,5 </w:t>
      </w:r>
      <w:r w:rsidRPr="006A740E">
        <w:rPr>
          <w:b/>
        </w:rPr>
        <w:t>m.</w:t>
      </w:r>
      <w:r w:rsidRPr="00CA37F9">
        <w:t xml:space="preserve"> Pro</w:t>
      </w:r>
      <w:r>
        <w:t xml:space="preserve"> zhutnění komunikací a manipulačních ploch bude použit materiál (štěrk) původní v posuzované lokalitě. </w:t>
      </w:r>
    </w:p>
    <w:p w:rsidR="00CD4517" w:rsidRPr="003F62BE" w:rsidRDefault="00CD4517" w:rsidP="00E673A3">
      <w:pPr>
        <w:spacing w:line="276" w:lineRule="auto"/>
        <w:rPr>
          <w:u w:val="single"/>
        </w:rPr>
      </w:pPr>
      <w:r w:rsidRPr="003F62BE">
        <w:rPr>
          <w:u w:val="single"/>
        </w:rPr>
        <w:t>Konstrukční vrstvy nové komunikace a zpevněných ploch:</w:t>
      </w:r>
    </w:p>
    <w:p w:rsidR="00CD4517" w:rsidRDefault="00CD4517" w:rsidP="00E673A3">
      <w:pPr>
        <w:spacing w:line="276" w:lineRule="auto"/>
        <w:jc w:val="both"/>
      </w:pPr>
      <w:r>
        <w:t xml:space="preserve">Štěrk fr. 32 – 63 mm s výplňovým kamenem </w:t>
      </w:r>
      <w:r>
        <w:tab/>
      </w:r>
      <w:r>
        <w:tab/>
        <w:t>250 mm</w:t>
      </w:r>
    </w:p>
    <w:p w:rsidR="00CD4517" w:rsidRDefault="00CD4517" w:rsidP="00E673A3">
      <w:pPr>
        <w:spacing w:line="276" w:lineRule="auto"/>
        <w:jc w:val="both"/>
      </w:pPr>
      <w:r>
        <w:t>Štěrková drť fr. 0 – 63 mm</w:t>
      </w:r>
      <w:r>
        <w:tab/>
      </w:r>
      <w:r>
        <w:tab/>
      </w:r>
      <w:r>
        <w:tab/>
      </w:r>
      <w:r>
        <w:tab/>
      </w:r>
      <w:r>
        <w:tab/>
        <w:t>100 mm</w:t>
      </w:r>
    </w:p>
    <w:p w:rsidR="00CD4517" w:rsidRPr="00C542F8" w:rsidRDefault="00CD4517" w:rsidP="00E673A3">
      <w:pPr>
        <w:spacing w:line="276" w:lineRule="auto"/>
        <w:jc w:val="both"/>
        <w:rPr>
          <w:u w:val="single"/>
        </w:rPr>
      </w:pPr>
      <w:r w:rsidRPr="00C542F8">
        <w:rPr>
          <w:u w:val="single"/>
        </w:rPr>
        <w:t>Štěrkopísek fr. 0 – 125 mm</w:t>
      </w:r>
      <w:r w:rsidRPr="00C542F8">
        <w:rPr>
          <w:u w:val="single"/>
        </w:rPr>
        <w:tab/>
      </w:r>
      <w:r w:rsidRPr="00C542F8">
        <w:rPr>
          <w:u w:val="single"/>
        </w:rPr>
        <w:tab/>
      </w:r>
      <w:r w:rsidRPr="00C542F8">
        <w:rPr>
          <w:u w:val="single"/>
        </w:rPr>
        <w:tab/>
      </w:r>
      <w:r w:rsidRPr="00C542F8">
        <w:rPr>
          <w:u w:val="single"/>
        </w:rPr>
        <w:tab/>
      </w:r>
      <w:r w:rsidRPr="00C542F8">
        <w:rPr>
          <w:u w:val="single"/>
        </w:rPr>
        <w:tab/>
        <w:t>150 mm</w:t>
      </w:r>
    </w:p>
    <w:p w:rsidR="00CD4517" w:rsidRDefault="00CD4517" w:rsidP="00E673A3">
      <w:pPr>
        <w:spacing w:line="276" w:lineRule="auto"/>
        <w:jc w:val="both"/>
        <w:rPr>
          <w:b/>
        </w:rPr>
      </w:pPr>
      <w:r w:rsidRPr="00C542F8">
        <w:rPr>
          <w:b/>
        </w:rPr>
        <w:t>Celkem:</w:t>
      </w:r>
      <w:r w:rsidRPr="00C542F8">
        <w:rPr>
          <w:b/>
        </w:rPr>
        <w:tab/>
      </w:r>
      <w:r w:rsidRPr="00C542F8">
        <w:rPr>
          <w:b/>
        </w:rPr>
        <w:tab/>
      </w:r>
      <w:r w:rsidRPr="00C542F8">
        <w:rPr>
          <w:b/>
        </w:rPr>
        <w:tab/>
      </w:r>
      <w:r w:rsidRPr="00C542F8">
        <w:rPr>
          <w:b/>
        </w:rPr>
        <w:tab/>
      </w:r>
      <w:r w:rsidRPr="00C542F8">
        <w:rPr>
          <w:b/>
        </w:rPr>
        <w:tab/>
      </w:r>
      <w:r w:rsidRPr="00C542F8">
        <w:rPr>
          <w:b/>
        </w:rPr>
        <w:tab/>
      </w:r>
      <w:r w:rsidRPr="00C542F8">
        <w:rPr>
          <w:b/>
        </w:rPr>
        <w:tab/>
        <w:t>500 mm</w:t>
      </w:r>
    </w:p>
    <w:p w:rsidR="00CD4517" w:rsidRDefault="00CD4517" w:rsidP="00F41F7E">
      <w:pPr>
        <w:pStyle w:val="BodyText"/>
        <w:spacing w:after="0" w:line="276" w:lineRule="auto"/>
        <w:jc w:val="both"/>
      </w:pPr>
    </w:p>
    <w:p w:rsidR="00CD4517" w:rsidRDefault="00CD4517" w:rsidP="008D0BDA">
      <w:pPr>
        <w:pStyle w:val="Heading6"/>
        <w:numPr>
          <w:ilvl w:val="5"/>
          <w:numId w:val="0"/>
        </w:numPr>
        <w:tabs>
          <w:tab w:val="num" w:pos="2292"/>
        </w:tabs>
        <w:spacing w:line="276" w:lineRule="auto"/>
        <w:ind w:left="2292" w:hanging="1152"/>
      </w:pPr>
      <w:bookmarkStart w:id="65" w:name="_Toc37355045"/>
      <w:bookmarkStart w:id="66" w:name="_Toc39589854"/>
      <w:r>
        <w:t xml:space="preserve">B.I.6.3  Spodní stavba pro </w:t>
      </w:r>
      <w:bookmarkEnd w:id="65"/>
      <w:bookmarkEnd w:id="66"/>
      <w:r>
        <w:t>VTE</w:t>
      </w:r>
    </w:p>
    <w:p w:rsidR="00CD4517" w:rsidRPr="00C647D6" w:rsidRDefault="00CD4517" w:rsidP="005E5A02">
      <w:pPr>
        <w:spacing w:line="276" w:lineRule="auto"/>
        <w:jc w:val="both"/>
      </w:pPr>
      <w:r>
        <w:t xml:space="preserve">Zastavěná plocha betonových základů </w:t>
      </w:r>
      <w:r w:rsidRPr="00B25857">
        <w:rPr>
          <w:b/>
        </w:rPr>
        <w:t>pod 1 věží je</w:t>
      </w:r>
      <w:r w:rsidRPr="00B25857">
        <w:t xml:space="preserve"> </w:t>
      </w:r>
      <w:r w:rsidRPr="00B25857">
        <w:rPr>
          <w:b/>
        </w:rPr>
        <w:t>180 m</w:t>
      </w:r>
      <w:r w:rsidRPr="00B25857">
        <w:rPr>
          <w:b/>
          <w:vertAlign w:val="superscript"/>
        </w:rPr>
        <w:t>2</w:t>
      </w:r>
      <w:r w:rsidRPr="00B25857">
        <w:rPr>
          <w:b/>
        </w:rPr>
        <w:t xml:space="preserve">. </w:t>
      </w:r>
      <w:r w:rsidRPr="00B25857">
        <w:t>Základová</w:t>
      </w:r>
      <w:r w:rsidRPr="00FE28F0">
        <w:t xml:space="preserve"> konstrukce je tvořena železob</w:t>
      </w:r>
      <w:r>
        <w:t xml:space="preserve">etonem, velikost základů a půdorys základů bude proveden dle dispozic od výrobce     a dodavatele VTE, odhadem se bude jednat o </w:t>
      </w:r>
      <w:r w:rsidRPr="004235ED">
        <w:t>cca 13,4 * 13,4 * 3,2 m. Bude</w:t>
      </w:r>
      <w:r w:rsidRPr="00B25857">
        <w:t xml:space="preserve"> se jednat tedy cca o </w:t>
      </w:r>
      <w:r w:rsidRPr="00592536">
        <w:rPr>
          <w:b/>
        </w:rPr>
        <w:t>cca 575 m</w:t>
      </w:r>
      <w:r w:rsidRPr="00592536">
        <w:rPr>
          <w:b/>
          <w:vertAlign w:val="superscript"/>
        </w:rPr>
        <w:t>3</w:t>
      </w:r>
      <w:r w:rsidRPr="00B25857">
        <w:rPr>
          <w:vertAlign w:val="superscript"/>
        </w:rPr>
        <w:t xml:space="preserve"> </w:t>
      </w:r>
      <w:r w:rsidRPr="00B25857">
        <w:t>materiálu pro 1 VTE. Horní část základu bude překryta zeminou</w:t>
      </w:r>
      <w:r>
        <w:t xml:space="preserve"> o vrstvě cca 1m a nad úroveň terénu </w:t>
      </w:r>
      <w:r w:rsidRPr="005D016A">
        <w:rPr>
          <w:b/>
        </w:rPr>
        <w:t xml:space="preserve">bude </w:t>
      </w:r>
      <w:r w:rsidRPr="00C647D6">
        <w:rPr>
          <w:b/>
        </w:rPr>
        <w:t>vystupovat pouze</w:t>
      </w:r>
      <w:r>
        <w:rPr>
          <w:b/>
        </w:rPr>
        <w:t xml:space="preserve"> </w:t>
      </w:r>
      <w:r w:rsidRPr="00C647D6">
        <w:rPr>
          <w:b/>
        </w:rPr>
        <w:t>základová patka</w:t>
      </w:r>
      <w:r w:rsidRPr="00C647D6">
        <w:t xml:space="preserve"> o průměru cca 6 m a </w:t>
      </w:r>
      <w:r w:rsidRPr="00C647D6">
        <w:rPr>
          <w:b/>
        </w:rPr>
        <w:t xml:space="preserve">ploše </w:t>
      </w:r>
      <w:r>
        <w:rPr>
          <w:b/>
        </w:rPr>
        <w:t xml:space="preserve">    </w:t>
      </w:r>
      <w:r w:rsidRPr="00C647D6">
        <w:rPr>
          <w:b/>
        </w:rPr>
        <w:t>cca 30 m</w:t>
      </w:r>
      <w:r w:rsidRPr="00C647D6">
        <w:rPr>
          <w:b/>
          <w:vertAlign w:val="superscript"/>
        </w:rPr>
        <w:t>2</w:t>
      </w:r>
      <w:r w:rsidRPr="00C647D6">
        <w:t xml:space="preserve">. </w:t>
      </w:r>
    </w:p>
    <w:p w:rsidR="00CD4517" w:rsidRDefault="00CD4517" w:rsidP="005E5A02">
      <w:pPr>
        <w:spacing w:line="276" w:lineRule="auto"/>
        <w:jc w:val="both"/>
      </w:pPr>
      <w:r w:rsidRPr="00C647D6">
        <w:rPr>
          <w:b/>
        </w:rPr>
        <w:t>Patka VTE bude součástí zpevněné</w:t>
      </w:r>
      <w:r w:rsidRPr="00C647D6">
        <w:t xml:space="preserve"> </w:t>
      </w:r>
      <w:r w:rsidRPr="00C647D6">
        <w:rPr>
          <w:b/>
        </w:rPr>
        <w:t>manipulační plochy</w:t>
      </w:r>
      <w:r w:rsidRPr="00C647D6">
        <w:t xml:space="preserve"> která bude o velikosti</w:t>
      </w:r>
      <w:r>
        <w:t xml:space="preserve">                </w:t>
      </w:r>
      <w:r w:rsidRPr="00C647D6">
        <w:t xml:space="preserve"> </w:t>
      </w:r>
      <w:r w:rsidRPr="004235ED">
        <w:t xml:space="preserve">cca 25 * 30 m  tj. </w:t>
      </w:r>
      <w:r w:rsidRPr="004235ED">
        <w:rPr>
          <w:b/>
        </w:rPr>
        <w:t xml:space="preserve">750 m </w:t>
      </w:r>
      <w:r w:rsidRPr="004235ED">
        <w:rPr>
          <w:b/>
          <w:vertAlign w:val="superscript"/>
        </w:rPr>
        <w:t>2</w:t>
      </w:r>
      <w:r w:rsidRPr="004235ED">
        <w:t>.</w:t>
      </w:r>
      <w:r w:rsidRPr="00294B04">
        <w:rPr>
          <w:b/>
        </w:rPr>
        <w:t xml:space="preserve"> </w:t>
      </w:r>
      <w:r w:rsidRPr="00294B04">
        <w:t>Rozměry manipulačních ploch u jednotlivých VTE se mohou drobně lišit v závislosti na konkrétním uspořádání v místě té které manipulační plochy, popř. v závislosti na úhlu a způsobu napojení obslužné komunikace na tuto manipulační plochu. Údaj o celkové manipulační ploše v sobě zahrnuje výše uvedené plochy pro umístění základových patek jednotlivých VTE.</w:t>
      </w:r>
      <w:r>
        <w:t xml:space="preserve"> </w:t>
      </w:r>
    </w:p>
    <w:p w:rsidR="00CD4517" w:rsidRDefault="00CD4517" w:rsidP="005E5A02">
      <w:pPr>
        <w:spacing w:line="276" w:lineRule="auto"/>
        <w:jc w:val="both"/>
      </w:pPr>
    </w:p>
    <w:p w:rsidR="00CD4517" w:rsidRDefault="00CD4517" w:rsidP="005E5A02">
      <w:pPr>
        <w:spacing w:line="276" w:lineRule="auto"/>
        <w:jc w:val="both"/>
      </w:pPr>
      <w:r>
        <w:t xml:space="preserve"> </w:t>
      </w:r>
    </w:p>
    <w:p w:rsidR="00CD4517" w:rsidRPr="00DF1847" w:rsidRDefault="00CD4517" w:rsidP="005E5A02">
      <w:pPr>
        <w:pStyle w:val="Heading6"/>
        <w:numPr>
          <w:ilvl w:val="5"/>
          <w:numId w:val="0"/>
        </w:numPr>
        <w:tabs>
          <w:tab w:val="num" w:pos="2292"/>
        </w:tabs>
        <w:spacing w:line="276" w:lineRule="auto"/>
        <w:ind w:left="2292" w:hanging="1152"/>
      </w:pPr>
      <w:r w:rsidRPr="00DF1847">
        <w:t xml:space="preserve">B.I.6.4  Kabelové trasy, nadzemní vedení  </w:t>
      </w:r>
    </w:p>
    <w:p w:rsidR="00CD4517" w:rsidRPr="00DF1847" w:rsidRDefault="00CD4517" w:rsidP="00B366A8">
      <w:pPr>
        <w:autoSpaceDE w:val="0"/>
        <w:autoSpaceDN w:val="0"/>
        <w:adjustRightInd w:val="0"/>
        <w:spacing w:line="276" w:lineRule="auto"/>
        <w:jc w:val="both"/>
      </w:pPr>
      <w:r w:rsidRPr="00DF1847">
        <w:t>Podz</w:t>
      </w:r>
      <w:r>
        <w:t>emní kabelová</w:t>
      </w:r>
      <w:r w:rsidRPr="00DF1847">
        <w:t xml:space="preserve"> tras</w:t>
      </w:r>
      <w:r>
        <w:t xml:space="preserve">a </w:t>
      </w:r>
      <w:r w:rsidRPr="00DF1847">
        <w:t xml:space="preserve"> bud</w:t>
      </w:r>
      <w:r>
        <w:t>e</w:t>
      </w:r>
      <w:r w:rsidRPr="00DF1847">
        <w:t xml:space="preserve"> tažen</w:t>
      </w:r>
      <w:r>
        <w:t>a</w:t>
      </w:r>
      <w:r w:rsidRPr="00DF1847">
        <w:t xml:space="preserve"> ve stopě (resp. těsně podél) obslužných komunikací</w:t>
      </w:r>
      <w:r>
        <w:t xml:space="preserve">               </w:t>
      </w:r>
      <w:r w:rsidRPr="00DF1847">
        <w:t xml:space="preserve"> </w:t>
      </w:r>
      <w:r>
        <w:t xml:space="preserve">a </w:t>
      </w:r>
      <w:r w:rsidRPr="00DF1847">
        <w:t>stávajících silnic.</w:t>
      </w:r>
    </w:p>
    <w:p w:rsidR="00CD4517" w:rsidRPr="00DF1847" w:rsidRDefault="00CD4517" w:rsidP="006715C4">
      <w:pPr>
        <w:spacing w:line="276" w:lineRule="auto"/>
        <w:jc w:val="both"/>
      </w:pPr>
      <w:r w:rsidRPr="00DF1847">
        <w:t>Pro vyvedení výkonu  VTE bude provedena</w:t>
      </w:r>
      <w:r>
        <w:t xml:space="preserve"> přípojka </w:t>
      </w:r>
      <w:r w:rsidRPr="00DF1847">
        <w:t>VN. V blízkosti VTE bude osazeno trafo pro přeměnu vyrobené el. energie na požadované napětí 22 kV. Připojení se provede zemním VN kabelem. Kabelová trasa bude vedena podél účelových komunikací ke společnému přípojnému místu, rozvodna bude společná i pro již vybudované V</w:t>
      </w:r>
      <w:r>
        <w:t xml:space="preserve">TE Strážný vrch, která je umístěna na pozemku č.p. 864 v k.ú. Nová Ves v Horách. </w:t>
      </w:r>
      <w:r w:rsidRPr="00DF1847">
        <w:t xml:space="preserve">Tato trasa byla hodnocena i v rámci biologického hodnocení. </w:t>
      </w:r>
    </w:p>
    <w:p w:rsidR="00CD4517" w:rsidRDefault="00CD4517" w:rsidP="00883D5E">
      <w:pPr>
        <w:pStyle w:val="Zkladntext"/>
        <w:spacing w:before="0" w:line="276" w:lineRule="auto"/>
        <w:ind w:firstLine="0"/>
        <w:rPr>
          <w:rFonts w:ascii="Times New Roman" w:hAnsi="Times New Roman"/>
        </w:rPr>
      </w:pPr>
      <w:r w:rsidRPr="00DF1847">
        <w:rPr>
          <w:rFonts w:ascii="Times New Roman" w:hAnsi="Times New Roman"/>
        </w:rPr>
        <w:t xml:space="preserve">Kabely VN budou uloženy ve výkopu v hl. 1000 mm v pískovém loži 80 + 80 mm. </w:t>
      </w:r>
    </w:p>
    <w:p w:rsidR="00CD4517" w:rsidRPr="006715C4" w:rsidRDefault="00CD4517" w:rsidP="00883D5E">
      <w:pPr>
        <w:pStyle w:val="Zkladntext"/>
        <w:spacing w:before="0" w:line="276" w:lineRule="auto"/>
        <w:ind w:firstLine="0"/>
        <w:rPr>
          <w:rFonts w:ascii="Times New Roman" w:hAnsi="Times New Roman"/>
        </w:rPr>
      </w:pPr>
    </w:p>
    <w:p w:rsidR="00CD4517" w:rsidRDefault="00CD4517" w:rsidP="009F296E">
      <w:pPr>
        <w:pStyle w:val="Heading3"/>
        <w:spacing w:after="0" w:line="360" w:lineRule="auto"/>
        <w:ind w:left="360"/>
        <w:jc w:val="both"/>
      </w:pPr>
      <w:bookmarkStart w:id="67" w:name="_Toc74464474"/>
      <w:bookmarkStart w:id="68" w:name="_Toc320859522"/>
      <w:r>
        <w:t>B.I.7 Předpokládaný termín zahájení a dokončení</w:t>
      </w:r>
      <w:bookmarkEnd w:id="67"/>
      <w:r>
        <w:t xml:space="preserve"> realizace záměru</w:t>
      </w:r>
      <w:bookmarkEnd w:id="68"/>
    </w:p>
    <w:p w:rsidR="00CD4517" w:rsidRDefault="00CD4517" w:rsidP="009F296E">
      <w:pPr>
        <w:spacing w:line="276" w:lineRule="auto"/>
        <w:jc w:val="both"/>
      </w:pPr>
      <w:r w:rsidRPr="009F296E">
        <w:rPr>
          <w:b/>
        </w:rPr>
        <w:t xml:space="preserve">Zahájení </w:t>
      </w:r>
      <w:r>
        <w:t xml:space="preserve">- dle možností investora a průběhu schvalovacích procesů, </w:t>
      </w:r>
    </w:p>
    <w:p w:rsidR="00CD4517" w:rsidRDefault="00CD4517" w:rsidP="009F296E">
      <w:pPr>
        <w:spacing w:line="276" w:lineRule="auto"/>
        <w:jc w:val="both"/>
      </w:pPr>
      <w:r w:rsidRPr="009F296E">
        <w:rPr>
          <w:b/>
        </w:rPr>
        <w:t xml:space="preserve">Dokončení </w:t>
      </w:r>
      <w:r>
        <w:t>– cca 12 měsíců od zahájení výstavby.</w:t>
      </w:r>
    </w:p>
    <w:p w:rsidR="00CD4517" w:rsidRDefault="00CD4517" w:rsidP="009F296E">
      <w:pPr>
        <w:spacing w:line="276" w:lineRule="auto"/>
        <w:jc w:val="both"/>
      </w:pPr>
    </w:p>
    <w:p w:rsidR="00CD4517" w:rsidRDefault="00CD4517" w:rsidP="0081431E">
      <w:pPr>
        <w:pStyle w:val="Heading3"/>
        <w:spacing w:line="360" w:lineRule="auto"/>
        <w:ind w:left="360"/>
        <w:jc w:val="both"/>
      </w:pPr>
      <w:bookmarkStart w:id="69" w:name="_Toc6362769"/>
      <w:bookmarkStart w:id="70" w:name="_Toc320859523"/>
      <w:r>
        <w:t>B.I.8 Výčet dotčených územně samosprávných celků</w:t>
      </w:r>
      <w:bookmarkEnd w:id="69"/>
      <w:bookmarkEnd w:id="70"/>
      <w:r>
        <w:t xml:space="preserve">  </w:t>
      </w:r>
    </w:p>
    <w:p w:rsidR="00CD4517" w:rsidRPr="00563F4D" w:rsidRDefault="00CD4517" w:rsidP="00191B22">
      <w:pPr>
        <w:spacing w:line="276" w:lineRule="auto"/>
        <w:rPr>
          <w:highlight w:val="yellow"/>
        </w:rPr>
      </w:pPr>
      <w:r w:rsidRPr="009F296E">
        <w:rPr>
          <w:b/>
        </w:rPr>
        <w:t>VÚSC:</w:t>
      </w:r>
      <w:r w:rsidRPr="009F296E">
        <w:rPr>
          <w:b/>
        </w:rPr>
        <w:tab/>
      </w:r>
      <w:r w:rsidRPr="00B03D9B">
        <w:t>Ústecký kraj</w:t>
      </w:r>
    </w:p>
    <w:p w:rsidR="00CD4517" w:rsidRDefault="00CD4517" w:rsidP="00191B22">
      <w:pPr>
        <w:spacing w:line="276" w:lineRule="auto"/>
      </w:pPr>
      <w:r w:rsidRPr="009F296E">
        <w:rPr>
          <w:b/>
        </w:rPr>
        <w:t>ÚSC:</w:t>
      </w:r>
      <w:r w:rsidRPr="00563F4D">
        <w:tab/>
      </w:r>
      <w:r>
        <w:tab/>
      </w:r>
      <w:r w:rsidRPr="004235ED">
        <w:t>Nová Ves v Horách, Litvínov, Klíny,  Hora Svaté Kateřiny, Horní Jiřetín</w:t>
      </w:r>
    </w:p>
    <w:p w:rsidR="00CD4517" w:rsidRDefault="00CD4517" w:rsidP="00191B22">
      <w:pPr>
        <w:spacing w:line="276" w:lineRule="auto"/>
      </w:pPr>
    </w:p>
    <w:p w:rsidR="00CD4517" w:rsidRDefault="00CD4517" w:rsidP="00191B22">
      <w:pPr>
        <w:spacing w:line="276" w:lineRule="auto"/>
      </w:pPr>
    </w:p>
    <w:p w:rsidR="00CD4517" w:rsidRDefault="00CD4517" w:rsidP="00185D9F">
      <w:pPr>
        <w:pStyle w:val="Heading3"/>
        <w:spacing w:before="0" w:after="0" w:line="276" w:lineRule="auto"/>
        <w:ind w:left="360"/>
        <w:jc w:val="both"/>
      </w:pPr>
      <w:bookmarkStart w:id="71" w:name="_Toc320859524"/>
      <w:r>
        <w:t>B.I.9  Výčet navazujících rozhodnutí dle §10 odst. 4 a správních úřadů, které budou tato rozhodnutí vydávat.</w:t>
      </w:r>
      <w:bookmarkEnd w:id="71"/>
    </w:p>
    <w:p w:rsidR="00CD4517" w:rsidRDefault="00CD4517" w:rsidP="00415A3F">
      <w:pPr>
        <w:numPr>
          <w:ilvl w:val="0"/>
          <w:numId w:val="36"/>
        </w:numPr>
        <w:spacing w:after="60" w:line="276" w:lineRule="auto"/>
        <w:jc w:val="both"/>
      </w:pPr>
      <w:r>
        <w:t xml:space="preserve">§ 12 odst. 2 zák.114/1992 Sb. </w:t>
      </w:r>
      <w:r w:rsidRPr="009E6895">
        <w:rPr>
          <w:b/>
        </w:rPr>
        <w:t>- souhlas z hlediska krajinného rázu</w:t>
      </w:r>
      <w:r>
        <w:t xml:space="preserve"> - správy OÚ obcí s rozšířenou působností, </w:t>
      </w:r>
    </w:p>
    <w:p w:rsidR="00CD4517" w:rsidRDefault="00CD4517" w:rsidP="00415A3F">
      <w:pPr>
        <w:numPr>
          <w:ilvl w:val="0"/>
          <w:numId w:val="36"/>
        </w:numPr>
        <w:spacing w:before="120" w:after="120" w:line="276" w:lineRule="auto"/>
        <w:jc w:val="both"/>
      </w:pPr>
      <w:r w:rsidRPr="00D8533D">
        <w:t xml:space="preserve">§ 4 odst. 2 zák. 114/1992 Sb., </w:t>
      </w:r>
      <w:r w:rsidRPr="00D97A80">
        <w:rPr>
          <w:b/>
        </w:rPr>
        <w:t>závazné stanovisko k zásahu do VKP ze zákona</w:t>
      </w:r>
      <w:r>
        <w:t xml:space="preserve"> - </w:t>
      </w:r>
      <w:r w:rsidRPr="00D8533D">
        <w:t xml:space="preserve"> správy OÚ obcí s rozšířenou působností</w:t>
      </w:r>
      <w:r>
        <w:t>,</w:t>
      </w:r>
      <w:r w:rsidRPr="00D8533D">
        <w:t xml:space="preserve"> </w:t>
      </w:r>
    </w:p>
    <w:p w:rsidR="00CD4517" w:rsidRDefault="00CD4517" w:rsidP="00415A3F">
      <w:pPr>
        <w:numPr>
          <w:ilvl w:val="0"/>
          <w:numId w:val="36"/>
        </w:numPr>
        <w:spacing w:before="120" w:after="120" w:line="276" w:lineRule="auto"/>
        <w:jc w:val="both"/>
      </w:pPr>
      <w:r>
        <w:t xml:space="preserve">§ 56 odst.1zák.114/1992 Sb. – </w:t>
      </w:r>
      <w:r w:rsidRPr="00E318FA">
        <w:rPr>
          <w:b/>
        </w:rPr>
        <w:t>povolení výjimky z</w:t>
      </w:r>
      <w:r w:rsidRPr="00E318FA">
        <w:t>e zákazů zvl. chráněných druhů</w:t>
      </w:r>
      <w:r>
        <w:t xml:space="preserve"> –KÚ ÚK, </w:t>
      </w:r>
    </w:p>
    <w:p w:rsidR="00CD4517" w:rsidRDefault="00CD4517" w:rsidP="00415A3F">
      <w:pPr>
        <w:numPr>
          <w:ilvl w:val="0"/>
          <w:numId w:val="36"/>
        </w:numPr>
        <w:spacing w:before="120" w:after="120" w:line="276" w:lineRule="auto"/>
        <w:jc w:val="both"/>
      </w:pPr>
      <w:r>
        <w:t xml:space="preserve">§ 63 odst.1 zák.117/1992 Sb., </w:t>
      </w:r>
      <w:r w:rsidRPr="00E318FA">
        <w:rPr>
          <w:b/>
        </w:rPr>
        <w:t>souhlas se zřizováním</w:t>
      </w:r>
      <w:r>
        <w:t xml:space="preserve"> a rušením </w:t>
      </w:r>
      <w:r w:rsidRPr="00E318FA">
        <w:rPr>
          <w:b/>
        </w:rPr>
        <w:t>veřejně přístupných komunikací, stezek a pěšin</w:t>
      </w:r>
      <w:r>
        <w:t xml:space="preserve"> – pověřený MěÚ, </w:t>
      </w:r>
    </w:p>
    <w:p w:rsidR="00CD4517" w:rsidRDefault="00CD4517" w:rsidP="00415A3F">
      <w:pPr>
        <w:numPr>
          <w:ilvl w:val="0"/>
          <w:numId w:val="36"/>
        </w:numPr>
        <w:spacing w:after="60" w:line="276" w:lineRule="auto"/>
        <w:jc w:val="both"/>
      </w:pPr>
      <w:r w:rsidRPr="004F12BA">
        <w:t xml:space="preserve">§ 9 odst.1 zák. 334/1992 Sb. - </w:t>
      </w:r>
      <w:r w:rsidRPr="009E6895">
        <w:rPr>
          <w:b/>
        </w:rPr>
        <w:t>souhlas s odnětím ze ZPF</w:t>
      </w:r>
      <w:r>
        <w:t xml:space="preserve"> – orgán ochrany ZPF MěÚ, </w:t>
      </w:r>
    </w:p>
    <w:p w:rsidR="00CD4517" w:rsidRDefault="00CD4517" w:rsidP="00415A3F">
      <w:pPr>
        <w:numPr>
          <w:ilvl w:val="0"/>
          <w:numId w:val="36"/>
        </w:numPr>
        <w:spacing w:after="60" w:line="276" w:lineRule="auto"/>
        <w:jc w:val="both"/>
      </w:pPr>
      <w:r>
        <w:t xml:space="preserve">Stavební řízení a územní řízení dle zák. 183/2006 Sb., </w:t>
      </w:r>
    </w:p>
    <w:p w:rsidR="00CD4517" w:rsidRDefault="00CD4517" w:rsidP="00415A3F">
      <w:pPr>
        <w:numPr>
          <w:ilvl w:val="0"/>
          <w:numId w:val="36"/>
        </w:numPr>
        <w:spacing w:after="60" w:line="276" w:lineRule="auto"/>
        <w:jc w:val="both"/>
      </w:pPr>
      <w:r>
        <w:t>další, které vyplynou z požadavků OOP.</w:t>
      </w:r>
    </w:p>
    <w:p w:rsidR="00CD4517" w:rsidRPr="00EF21CC" w:rsidRDefault="00CD4517" w:rsidP="00EF21CC">
      <w:pPr>
        <w:pStyle w:val="Heading2"/>
        <w:pageBreakBefore/>
        <w:spacing w:line="360" w:lineRule="auto"/>
        <w:jc w:val="both"/>
        <w:rPr>
          <w:i w:val="0"/>
        </w:rPr>
      </w:pPr>
      <w:bookmarkStart w:id="72" w:name="_Toc48667971"/>
      <w:bookmarkStart w:id="73" w:name="_Toc48668055"/>
      <w:bookmarkStart w:id="74" w:name="_Toc74464477"/>
      <w:bookmarkStart w:id="75" w:name="_Toc320859525"/>
      <w:r w:rsidRPr="003431C3">
        <w:rPr>
          <w:i w:val="0"/>
        </w:rPr>
        <w:t>B.II   Údaje o vstupech</w:t>
      </w:r>
      <w:bookmarkEnd w:id="72"/>
      <w:bookmarkEnd w:id="73"/>
      <w:bookmarkEnd w:id="74"/>
      <w:bookmarkEnd w:id="75"/>
    </w:p>
    <w:p w:rsidR="00CD4517" w:rsidRDefault="00CD4517" w:rsidP="00EF21CC">
      <w:pPr>
        <w:pStyle w:val="Heading3"/>
        <w:spacing w:line="360" w:lineRule="auto"/>
        <w:ind w:left="360"/>
        <w:jc w:val="both"/>
      </w:pPr>
      <w:bookmarkStart w:id="76" w:name="_Toc48667972"/>
      <w:bookmarkStart w:id="77" w:name="_Toc48668056"/>
      <w:bookmarkStart w:id="78" w:name="_Toc320859526"/>
      <w:r>
        <w:t>B.II.1  Půd</w:t>
      </w:r>
      <w:bookmarkEnd w:id="76"/>
      <w:bookmarkEnd w:id="77"/>
      <w:r>
        <w:t>a</w:t>
      </w:r>
      <w:bookmarkEnd w:id="78"/>
    </w:p>
    <w:p w:rsidR="00CD4517" w:rsidRDefault="00CD4517" w:rsidP="0034122F">
      <w:pPr>
        <w:pStyle w:val="mezera"/>
      </w:pPr>
      <w:r w:rsidRPr="0019543C">
        <w:t xml:space="preserve">Pozemky pro umístění jednotlivých </w:t>
      </w:r>
      <w:r w:rsidRPr="00AE7810">
        <w:rPr>
          <w:b/>
        </w:rPr>
        <w:t>VTE</w:t>
      </w:r>
      <w:r w:rsidRPr="0019543C">
        <w:t xml:space="preserve">, pro výstavbu </w:t>
      </w:r>
      <w:r w:rsidRPr="00AE7810">
        <w:rPr>
          <w:b/>
        </w:rPr>
        <w:t>příjez</w:t>
      </w:r>
      <w:r>
        <w:rPr>
          <w:b/>
        </w:rPr>
        <w:t xml:space="preserve">dových </w:t>
      </w:r>
      <w:r w:rsidRPr="00AE7810">
        <w:rPr>
          <w:b/>
        </w:rPr>
        <w:t>komunikací</w:t>
      </w:r>
      <w:r w:rsidRPr="0019543C">
        <w:t xml:space="preserve"> </w:t>
      </w:r>
      <w:r>
        <w:t xml:space="preserve">               </w:t>
      </w:r>
      <w:r w:rsidRPr="0019543C">
        <w:t xml:space="preserve">a </w:t>
      </w:r>
      <w:r w:rsidRPr="00AE7810">
        <w:rPr>
          <w:b/>
        </w:rPr>
        <w:t>manipulačních ploch</w:t>
      </w:r>
      <w:r w:rsidRPr="0019543C">
        <w:t xml:space="preserve"> jsou v</w:t>
      </w:r>
      <w:r>
        <w:t xml:space="preserve"> majetku PF ČR. </w:t>
      </w:r>
    </w:p>
    <w:p w:rsidR="00CD4517" w:rsidRDefault="00CD4517" w:rsidP="0034122F">
      <w:pPr>
        <w:pStyle w:val="mezera"/>
      </w:pPr>
      <w:r w:rsidRPr="00494895">
        <w:rPr>
          <w:b/>
          <w:color w:val="000000"/>
        </w:rPr>
        <w:t>U pozemků určených pro výstavbu obslužných komunikací se jedná pouze o předběžný návrh a jejich přesné vytyčení bude provedeno v rámci územního řízení</w:t>
      </w:r>
      <w:r>
        <w:rPr>
          <w:color w:val="000000"/>
        </w:rPr>
        <w:t xml:space="preserve">. </w:t>
      </w:r>
      <w:r w:rsidRPr="0019543C">
        <w:t xml:space="preserve">Dotčené pozemky jsou uvedeny podle </w:t>
      </w:r>
      <w:r>
        <w:t xml:space="preserve">podkladů investora a </w:t>
      </w:r>
      <w:r w:rsidRPr="0019543C">
        <w:t>výpisu z katastru nemovitostí (dále jen KN)</w:t>
      </w:r>
      <w:r>
        <w:t xml:space="preserve">. </w:t>
      </w:r>
      <w:r w:rsidRPr="0019543C">
        <w:t>Realizace záměru včetně související dopravní infrastruktury bude představovat pouze zábor minimální plochy z výměr</w:t>
      </w:r>
      <w:r>
        <w:t>u</w:t>
      </w:r>
      <w:r w:rsidRPr="0019543C">
        <w:t xml:space="preserve"> dotčených pozemků.</w:t>
      </w:r>
    </w:p>
    <w:p w:rsidR="00CD4517" w:rsidRDefault="00CD4517" w:rsidP="0034122F">
      <w:pPr>
        <w:pStyle w:val="mezera"/>
      </w:pPr>
      <w:r>
        <w:t xml:space="preserve">Žádost o vynětí nebo o omezení je nutno podat k příslušnému orgánu ochrany ŽP, v jehož území má k odnětí či omezení dojít (bude řešeno v dalším stupni PD). </w:t>
      </w:r>
    </w:p>
    <w:p w:rsidR="00CD4517" w:rsidRDefault="00CD4517" w:rsidP="0034122F">
      <w:pPr>
        <w:pStyle w:val="mezera"/>
      </w:pPr>
      <w:r w:rsidRPr="00702D0D">
        <w:t>Podle údajů z katastru nemovitostí j</w:t>
      </w:r>
      <w:r>
        <w:t>sou pozemky</w:t>
      </w:r>
      <w:r w:rsidRPr="00702D0D">
        <w:t>, na kter</w:t>
      </w:r>
      <w:r>
        <w:t>ých je</w:t>
      </w:r>
      <w:r w:rsidRPr="00702D0D">
        <w:t xml:space="preserve"> navrhována stavba, </w:t>
      </w:r>
      <w:r>
        <w:t xml:space="preserve"> </w:t>
      </w:r>
      <w:r w:rsidRPr="00702D0D">
        <w:t>zemědělskou půdou</w:t>
      </w:r>
      <w:r w:rsidRPr="00482AD7">
        <w:rPr>
          <w:b/>
        </w:rPr>
        <w:t>. Jedná</w:t>
      </w:r>
      <w:r w:rsidRPr="00702D0D">
        <w:t xml:space="preserve"> se tedy </w:t>
      </w:r>
      <w:r w:rsidRPr="00CE3126">
        <w:rPr>
          <w:b/>
        </w:rPr>
        <w:t>o součást zemědělského půdního fondu</w:t>
      </w:r>
      <w:r>
        <w:rPr>
          <w:b/>
        </w:rPr>
        <w:t xml:space="preserve"> (ZPF)</w:t>
      </w:r>
      <w:r w:rsidRPr="00702D0D">
        <w:t>, jehož ochrana se řídí zákonem č. 334/1992 Sb.,</w:t>
      </w:r>
      <w:r>
        <w:t xml:space="preserve"> </w:t>
      </w:r>
      <w:r w:rsidRPr="00702D0D">
        <w:t>o ochraně zemědělského půdního fondu, ve znění zákona č. 10/1993 Sb.</w:t>
      </w:r>
      <w:r>
        <w:t xml:space="preserve"> </w:t>
      </w:r>
      <w:r w:rsidRPr="00702D0D">
        <w:t>(úplné znění</w:t>
      </w:r>
      <w:r>
        <w:t xml:space="preserve"> </w:t>
      </w:r>
      <w:r w:rsidRPr="00702D0D">
        <w:t>z</w:t>
      </w:r>
      <w:r>
        <w:t>ák</w:t>
      </w:r>
      <w:r w:rsidRPr="00702D0D">
        <w:t>. č. 231/1999 Sb. ve znění z</w:t>
      </w:r>
      <w:r>
        <w:t xml:space="preserve">ákona </w:t>
      </w:r>
      <w:r w:rsidRPr="00702D0D">
        <w:t>č. 132/2000 Sb.)</w:t>
      </w:r>
      <w:r>
        <w:t xml:space="preserve"> Pozemky s ochranou </w:t>
      </w:r>
      <w:r w:rsidRPr="001F1097">
        <w:rPr>
          <w:b/>
        </w:rPr>
        <w:t>PUPFL</w:t>
      </w:r>
      <w:r>
        <w:t xml:space="preserve"> jejichž ochrana se řídí zákonem č. 289/1995 Sb., v platném znění </w:t>
      </w:r>
      <w:r w:rsidRPr="00331752">
        <w:rPr>
          <w:b/>
        </w:rPr>
        <w:t>nebudou dotčeny</w:t>
      </w:r>
      <w:r>
        <w:t xml:space="preserve">. </w:t>
      </w:r>
    </w:p>
    <w:p w:rsidR="00CD4517" w:rsidRDefault="00CD4517" w:rsidP="003700B3">
      <w:pPr>
        <w:spacing w:line="276" w:lineRule="auto"/>
        <w:jc w:val="both"/>
      </w:pPr>
      <w:r>
        <w:t xml:space="preserve">O kvalitě zemědělských pozemků vypovídá tzv. </w:t>
      </w:r>
      <w:r>
        <w:rPr>
          <w:b/>
          <w:bCs/>
        </w:rPr>
        <w:t>BPEJ</w:t>
      </w:r>
      <w:r>
        <w:t xml:space="preserve"> – </w:t>
      </w:r>
      <w:r>
        <w:rPr>
          <w:b/>
          <w:bCs/>
        </w:rPr>
        <w:t xml:space="preserve">bonitovaná půdně ekologická jednotka </w:t>
      </w:r>
      <w:r w:rsidRPr="000F35D9">
        <w:rPr>
          <w:bCs/>
        </w:rPr>
        <w:t>pro zemědělské půdy</w:t>
      </w:r>
      <w:r>
        <w:rPr>
          <w:b/>
          <w:bCs/>
        </w:rPr>
        <w:t xml:space="preserve"> </w:t>
      </w:r>
      <w:r>
        <w:t xml:space="preserve">(dle vyhlášky MZe č. 327/1998 Sb., kterou se stanoví charakteristika bonitovaných půdně ekologických jednotek a postup pro jejich vedení a aktualizaci ve znění pozdějších předpisů).  BPEJ vypovídá v pětimístném čísle zejména o klimatických a půdních podmínkách v místě, půdním typu, vlastnostech půdy a jejím podkladu, svažitosti a expozici pozemku. Souhrnem lze konstatovat, že pořadí jednotlivých údajů BPEJ vypovídá  o čísle na místě: </w:t>
      </w:r>
    </w:p>
    <w:p w:rsidR="00CD4517" w:rsidRDefault="00CD4517" w:rsidP="003700B3">
      <w:pPr>
        <w:spacing w:line="276" w:lineRule="auto"/>
        <w:ind w:left="900"/>
        <w:jc w:val="both"/>
      </w:pPr>
      <w:r>
        <w:t>prvním</w:t>
      </w:r>
      <w:r>
        <w:tab/>
      </w:r>
      <w:r>
        <w:tab/>
      </w:r>
      <w:r>
        <w:tab/>
        <w:t>-   o klimatickém regionu,</w:t>
      </w:r>
    </w:p>
    <w:p w:rsidR="00CD4517" w:rsidRDefault="00CD4517" w:rsidP="003700B3">
      <w:pPr>
        <w:spacing w:line="276" w:lineRule="auto"/>
        <w:ind w:left="900"/>
        <w:jc w:val="both"/>
      </w:pPr>
      <w:r>
        <w:t>druhém a třetím</w:t>
      </w:r>
      <w:r>
        <w:tab/>
      </w:r>
      <w:r>
        <w:tab/>
        <w:t xml:space="preserve">-   o  půdním typu, subtypu, zrnitosti, hloubce půdy, </w:t>
      </w:r>
    </w:p>
    <w:p w:rsidR="00CD4517" w:rsidRDefault="00CD4517" w:rsidP="003700B3">
      <w:pPr>
        <w:spacing w:line="276" w:lineRule="auto"/>
        <w:ind w:left="900"/>
        <w:jc w:val="both"/>
      </w:pPr>
      <w:r>
        <w:t>čtvrtém</w:t>
      </w:r>
      <w:r>
        <w:tab/>
      </w:r>
      <w:r>
        <w:tab/>
      </w:r>
      <w:r>
        <w:tab/>
        <w:t>-   o sklonitosti a expozici ke světovým stranám,</w:t>
      </w:r>
    </w:p>
    <w:p w:rsidR="00CD4517" w:rsidRDefault="00CD4517" w:rsidP="003700B3">
      <w:pPr>
        <w:spacing w:line="276" w:lineRule="auto"/>
        <w:ind w:left="851"/>
        <w:jc w:val="both"/>
      </w:pPr>
      <w:r>
        <w:t xml:space="preserve"> pátém</w:t>
      </w:r>
      <w:r>
        <w:tab/>
      </w:r>
      <w:r>
        <w:tab/>
      </w:r>
      <w:r>
        <w:tab/>
        <w:t>-   o skeletovitosti, hloubce půdy apod.</w:t>
      </w:r>
    </w:p>
    <w:p w:rsidR="00CD4517" w:rsidRDefault="00CD4517" w:rsidP="003700B3">
      <w:pPr>
        <w:autoSpaceDE w:val="0"/>
        <w:autoSpaceDN w:val="0"/>
        <w:adjustRightInd w:val="0"/>
        <w:spacing w:line="276" w:lineRule="auto"/>
        <w:jc w:val="both"/>
      </w:pPr>
      <w:r w:rsidRPr="007E4AC2">
        <w:t xml:space="preserve">Podle Metodického pokynu odboru ochrany lesa a půdy MŽP ČR ze dne 12. 6. 1996 č.j. OOLP/1067/96  patří pozemky </w:t>
      </w:r>
      <w:r w:rsidRPr="007E4AC2">
        <w:rPr>
          <w:b/>
        </w:rPr>
        <w:t>do  II. třídy ochrany</w:t>
      </w:r>
      <w:r w:rsidRPr="007E4AC2">
        <w:t>.</w:t>
      </w:r>
      <w:r>
        <w:t xml:space="preserve"> </w:t>
      </w:r>
    </w:p>
    <w:p w:rsidR="00CD4517" w:rsidRDefault="00CD4517" w:rsidP="003700B3">
      <w:pPr>
        <w:autoSpaceDE w:val="0"/>
        <w:autoSpaceDN w:val="0"/>
        <w:adjustRightInd w:val="0"/>
        <w:spacing w:line="276" w:lineRule="auto"/>
        <w:jc w:val="both"/>
      </w:pPr>
    </w:p>
    <w:p w:rsidR="00CD4517" w:rsidRDefault="00CD4517" w:rsidP="003700B3">
      <w:pPr>
        <w:spacing w:line="276" w:lineRule="auto"/>
        <w:jc w:val="both"/>
      </w:pPr>
      <w:r w:rsidRPr="007028F5">
        <w:rPr>
          <w:b/>
        </w:rPr>
        <w:t>Charakteristika tříd ochrany:</w:t>
      </w:r>
      <w:r>
        <w:rPr>
          <w:b/>
        </w:rPr>
        <w:t xml:space="preserve"> </w:t>
      </w:r>
      <w:r w:rsidRPr="007028F5">
        <w:t>(dle metod. pokynu č.j. OOLP/1067/96)</w:t>
      </w:r>
    </w:p>
    <w:p w:rsidR="00CD4517" w:rsidRDefault="00CD4517" w:rsidP="002A454F">
      <w:pPr>
        <w:spacing w:line="276" w:lineRule="auto"/>
        <w:ind w:left="540" w:hanging="540"/>
        <w:jc w:val="both"/>
      </w:pPr>
      <w:r w:rsidRPr="00AE27E8">
        <w:rPr>
          <w:b/>
        </w:rPr>
        <w:t>II</w:t>
      </w:r>
      <w:r>
        <w:rPr>
          <w:b/>
        </w:rPr>
        <w:t>.</w:t>
      </w:r>
      <w:r>
        <w:t xml:space="preserve">  jsou zde půdy zemědělské, které mají v rámci jednotlivých klimatických regionů        nadprůměrnou produkční schopnost. Ve vztahu k ochraně ZPF se jedná o půdy vysoce chráněné, jen podmíněně odnímatelné a s ohledem na územní plánování jen podmíněně zastavitelné,</w:t>
      </w:r>
    </w:p>
    <w:p w:rsidR="00CD4517" w:rsidRDefault="00CD4517" w:rsidP="00C80F8D">
      <w:pPr>
        <w:spacing w:line="276" w:lineRule="auto"/>
        <w:jc w:val="both"/>
      </w:pPr>
      <w:r>
        <w:t xml:space="preserve">V průběhu výstavby bude v první fázi stavby </w:t>
      </w:r>
      <w:r w:rsidRPr="002F5C79">
        <w:rPr>
          <w:b/>
        </w:rPr>
        <w:t xml:space="preserve">sejmuta z ploch dočasného záboru humusová vrstva o mocnosti cca </w:t>
      </w:r>
      <w:r>
        <w:rPr>
          <w:b/>
        </w:rPr>
        <w:t>10</w:t>
      </w:r>
      <w:r w:rsidRPr="002F5C79">
        <w:rPr>
          <w:b/>
        </w:rPr>
        <w:t xml:space="preserve"> – </w:t>
      </w:r>
      <w:r>
        <w:rPr>
          <w:b/>
        </w:rPr>
        <w:t>30</w:t>
      </w:r>
      <w:r w:rsidRPr="002F5C79">
        <w:rPr>
          <w:b/>
        </w:rPr>
        <w:t xml:space="preserve"> cm,</w:t>
      </w:r>
      <w:r>
        <w:t xml:space="preserve"> </w:t>
      </w:r>
      <w:r w:rsidRPr="00FD62B1">
        <w:t>(dle</w:t>
      </w:r>
      <w:r>
        <w:t xml:space="preserve"> požadavku OSS</w:t>
      </w:r>
      <w:r w:rsidRPr="00EF0A27">
        <w:t>),</w:t>
      </w:r>
      <w:r>
        <w:t xml:space="preserve"> humus bude rozprostřen na pozemcích investora podél obslužné komunikace, nebo (po ukončení stavby) zpět na stavbou dotčené pozemky, uváděné do původního stavu.</w:t>
      </w:r>
    </w:p>
    <w:p w:rsidR="00CD4517" w:rsidRPr="009A2646" w:rsidRDefault="00CD4517" w:rsidP="009A2646">
      <w:pPr>
        <w:spacing w:line="276" w:lineRule="auto"/>
        <w:rPr>
          <w:b/>
          <w:sz w:val="22"/>
          <w:szCs w:val="22"/>
        </w:rPr>
      </w:pPr>
    </w:p>
    <w:p w:rsidR="00CD4517" w:rsidRDefault="00CD4517" w:rsidP="002871BB">
      <w:pPr>
        <w:spacing w:line="276" w:lineRule="auto"/>
        <w:rPr>
          <w:b/>
          <w:sz w:val="22"/>
          <w:szCs w:val="22"/>
        </w:rPr>
      </w:pPr>
      <w:r w:rsidRPr="009A2646">
        <w:rPr>
          <w:b/>
          <w:sz w:val="22"/>
          <w:szCs w:val="22"/>
        </w:rPr>
        <w:t>Tabulka – přehled pozemků pod VTE</w:t>
      </w:r>
    </w:p>
    <w:tbl>
      <w:tblPr>
        <w:tblW w:w="8789" w:type="dxa"/>
        <w:jc w:val="center"/>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1417"/>
        <w:gridCol w:w="1418"/>
        <w:gridCol w:w="1418"/>
        <w:gridCol w:w="2410"/>
        <w:gridCol w:w="2126"/>
      </w:tblGrid>
      <w:tr w:rsidR="00CD4517" w:rsidRPr="00C07BBB" w:rsidTr="005B3513">
        <w:trPr>
          <w:trHeight w:val="459"/>
          <w:jc w:val="center"/>
        </w:trPr>
        <w:tc>
          <w:tcPr>
            <w:tcW w:w="1417" w:type="dxa"/>
            <w:tcBorders>
              <w:top w:val="double" w:sz="6" w:space="0" w:color="000000"/>
            </w:tcBorders>
            <w:shd w:val="clear" w:color="auto" w:fill="CCFFCC"/>
            <w:noWrap/>
            <w:vAlign w:val="center"/>
          </w:tcPr>
          <w:p w:rsidR="00CD4517" w:rsidRPr="009A2646" w:rsidRDefault="00CD4517" w:rsidP="002871BB">
            <w:pPr>
              <w:spacing w:line="276" w:lineRule="auto"/>
              <w:jc w:val="center"/>
              <w:rPr>
                <w:b/>
                <w:sz w:val="22"/>
                <w:szCs w:val="22"/>
              </w:rPr>
            </w:pPr>
            <w:r w:rsidRPr="009A2646">
              <w:rPr>
                <w:b/>
                <w:sz w:val="22"/>
                <w:szCs w:val="22"/>
              </w:rPr>
              <w:t>p.č.</w:t>
            </w:r>
          </w:p>
        </w:tc>
        <w:tc>
          <w:tcPr>
            <w:tcW w:w="1418" w:type="dxa"/>
            <w:tcBorders>
              <w:top w:val="double" w:sz="6" w:space="0" w:color="000000"/>
            </w:tcBorders>
            <w:shd w:val="clear" w:color="auto" w:fill="CCFFCC"/>
            <w:vAlign w:val="center"/>
          </w:tcPr>
          <w:p w:rsidR="00CD4517" w:rsidRPr="009A2646" w:rsidRDefault="00CD4517" w:rsidP="002871BB">
            <w:pPr>
              <w:spacing w:line="276" w:lineRule="auto"/>
              <w:jc w:val="center"/>
              <w:rPr>
                <w:b/>
                <w:sz w:val="22"/>
                <w:szCs w:val="22"/>
              </w:rPr>
            </w:pPr>
            <w:r w:rsidRPr="009A2646">
              <w:rPr>
                <w:b/>
                <w:sz w:val="22"/>
                <w:szCs w:val="22"/>
              </w:rPr>
              <w:t>k.ú.</w:t>
            </w:r>
          </w:p>
        </w:tc>
        <w:tc>
          <w:tcPr>
            <w:tcW w:w="1418" w:type="dxa"/>
            <w:tcBorders>
              <w:top w:val="double" w:sz="6" w:space="0" w:color="000000"/>
            </w:tcBorders>
            <w:shd w:val="clear" w:color="auto" w:fill="CCFFCC"/>
            <w:noWrap/>
            <w:vAlign w:val="center"/>
          </w:tcPr>
          <w:p w:rsidR="00CD4517" w:rsidRPr="009A2646" w:rsidRDefault="00CD4517" w:rsidP="002871BB">
            <w:pPr>
              <w:spacing w:line="276" w:lineRule="auto"/>
              <w:jc w:val="center"/>
              <w:rPr>
                <w:b/>
                <w:sz w:val="22"/>
                <w:szCs w:val="22"/>
              </w:rPr>
            </w:pPr>
            <w:r w:rsidRPr="009A2646">
              <w:rPr>
                <w:b/>
                <w:sz w:val="22"/>
                <w:szCs w:val="22"/>
              </w:rPr>
              <w:t>Ochrana</w:t>
            </w:r>
          </w:p>
        </w:tc>
        <w:tc>
          <w:tcPr>
            <w:tcW w:w="2410" w:type="dxa"/>
            <w:tcBorders>
              <w:top w:val="double" w:sz="6" w:space="0" w:color="000000"/>
            </w:tcBorders>
            <w:shd w:val="clear" w:color="auto" w:fill="CCFFCC"/>
            <w:vAlign w:val="center"/>
          </w:tcPr>
          <w:p w:rsidR="00CD4517" w:rsidRPr="009A2646" w:rsidRDefault="00CD4517" w:rsidP="002871BB">
            <w:pPr>
              <w:spacing w:line="276" w:lineRule="auto"/>
              <w:jc w:val="center"/>
              <w:rPr>
                <w:b/>
                <w:sz w:val="22"/>
                <w:szCs w:val="22"/>
              </w:rPr>
            </w:pPr>
            <w:r w:rsidRPr="009A2646">
              <w:rPr>
                <w:b/>
                <w:sz w:val="22"/>
                <w:szCs w:val="22"/>
              </w:rPr>
              <w:t>třída ochrany BPEJ</w:t>
            </w:r>
          </w:p>
        </w:tc>
        <w:tc>
          <w:tcPr>
            <w:tcW w:w="2126" w:type="dxa"/>
            <w:tcBorders>
              <w:top w:val="double" w:sz="6" w:space="0" w:color="000000"/>
            </w:tcBorders>
            <w:shd w:val="clear" w:color="auto" w:fill="CCFFCC"/>
            <w:noWrap/>
            <w:vAlign w:val="center"/>
          </w:tcPr>
          <w:p w:rsidR="00CD4517" w:rsidRPr="009A2646" w:rsidRDefault="00CD4517" w:rsidP="002871BB">
            <w:pPr>
              <w:spacing w:line="276" w:lineRule="auto"/>
              <w:jc w:val="center"/>
              <w:rPr>
                <w:b/>
                <w:sz w:val="22"/>
                <w:szCs w:val="22"/>
              </w:rPr>
            </w:pPr>
            <w:r w:rsidRPr="009A2646">
              <w:rPr>
                <w:b/>
                <w:sz w:val="22"/>
                <w:szCs w:val="22"/>
              </w:rPr>
              <w:t>Celk. výměra m</w:t>
            </w:r>
            <w:r w:rsidRPr="009A2646">
              <w:rPr>
                <w:b/>
                <w:sz w:val="22"/>
                <w:szCs w:val="22"/>
                <w:vertAlign w:val="superscript"/>
              </w:rPr>
              <w:t>2</w:t>
            </w:r>
          </w:p>
        </w:tc>
      </w:tr>
      <w:tr w:rsidR="00CD4517" w:rsidRPr="00C07BBB" w:rsidTr="005B3513">
        <w:trPr>
          <w:trHeight w:val="721"/>
          <w:jc w:val="center"/>
        </w:trPr>
        <w:tc>
          <w:tcPr>
            <w:tcW w:w="1417" w:type="dxa"/>
            <w:tcBorders>
              <w:bottom w:val="double" w:sz="6" w:space="0" w:color="000000"/>
            </w:tcBorders>
            <w:noWrap/>
            <w:vAlign w:val="center"/>
          </w:tcPr>
          <w:p w:rsidR="00CD4517" w:rsidRPr="00022A4F" w:rsidRDefault="00CD4517" w:rsidP="002871BB">
            <w:pPr>
              <w:spacing w:line="276" w:lineRule="auto"/>
              <w:jc w:val="center"/>
            </w:pPr>
            <w:r w:rsidRPr="00022A4F">
              <w:t>360/3</w:t>
            </w:r>
          </w:p>
        </w:tc>
        <w:tc>
          <w:tcPr>
            <w:tcW w:w="1418" w:type="dxa"/>
            <w:tcBorders>
              <w:bottom w:val="double" w:sz="6" w:space="0" w:color="000000"/>
            </w:tcBorders>
            <w:vAlign w:val="center"/>
          </w:tcPr>
          <w:p w:rsidR="00CD4517" w:rsidRPr="00022A4F" w:rsidRDefault="00CD4517" w:rsidP="002871BB">
            <w:pPr>
              <w:spacing w:line="276" w:lineRule="auto"/>
              <w:jc w:val="center"/>
            </w:pPr>
            <w:r w:rsidRPr="00022A4F">
              <w:t xml:space="preserve">Mikulovice </w:t>
            </w:r>
          </w:p>
        </w:tc>
        <w:tc>
          <w:tcPr>
            <w:tcW w:w="1418" w:type="dxa"/>
            <w:tcBorders>
              <w:bottom w:val="double" w:sz="6" w:space="0" w:color="000000"/>
            </w:tcBorders>
            <w:noWrap/>
            <w:vAlign w:val="center"/>
          </w:tcPr>
          <w:p w:rsidR="00CD4517" w:rsidRPr="00022A4F" w:rsidRDefault="00CD4517" w:rsidP="002871BB">
            <w:pPr>
              <w:spacing w:line="276" w:lineRule="auto"/>
              <w:jc w:val="center"/>
            </w:pPr>
            <w:r w:rsidRPr="00022A4F">
              <w:t>TTP</w:t>
            </w:r>
          </w:p>
        </w:tc>
        <w:tc>
          <w:tcPr>
            <w:tcW w:w="2410" w:type="dxa"/>
            <w:tcBorders>
              <w:bottom w:val="double" w:sz="6" w:space="0" w:color="000000"/>
            </w:tcBorders>
            <w:vAlign w:val="center"/>
          </w:tcPr>
          <w:p w:rsidR="00CD4517" w:rsidRPr="00022A4F" w:rsidRDefault="00CD4517" w:rsidP="0034122F">
            <w:pPr>
              <w:spacing w:line="276" w:lineRule="auto"/>
              <w:jc w:val="center"/>
            </w:pPr>
            <w:r w:rsidRPr="00022A4F">
              <w:t>II. tř. 9.36.3.1</w:t>
            </w:r>
          </w:p>
        </w:tc>
        <w:tc>
          <w:tcPr>
            <w:tcW w:w="2126" w:type="dxa"/>
            <w:tcBorders>
              <w:bottom w:val="double" w:sz="6" w:space="0" w:color="000000"/>
            </w:tcBorders>
            <w:noWrap/>
            <w:vAlign w:val="center"/>
          </w:tcPr>
          <w:p w:rsidR="00CD4517" w:rsidRPr="00022A4F" w:rsidRDefault="00CD4517" w:rsidP="002871BB">
            <w:pPr>
              <w:spacing w:line="276" w:lineRule="auto"/>
              <w:jc w:val="center"/>
            </w:pPr>
            <w:r w:rsidRPr="00022A4F">
              <w:t>40.536</w:t>
            </w:r>
          </w:p>
        </w:tc>
      </w:tr>
    </w:tbl>
    <w:p w:rsidR="00CD4517" w:rsidRPr="009A2646" w:rsidRDefault="00CD4517" w:rsidP="002871BB">
      <w:pPr>
        <w:spacing w:line="276" w:lineRule="auto"/>
        <w:rPr>
          <w:b/>
          <w:sz w:val="22"/>
          <w:szCs w:val="22"/>
        </w:rPr>
      </w:pPr>
    </w:p>
    <w:p w:rsidR="00CD4517" w:rsidRPr="002871BB" w:rsidRDefault="00CD4517" w:rsidP="002871BB">
      <w:pPr>
        <w:spacing w:after="240"/>
        <w:rPr>
          <w:b/>
          <w:sz w:val="22"/>
          <w:szCs w:val="22"/>
        </w:rPr>
      </w:pPr>
      <w:r w:rsidRPr="002871BB">
        <w:rPr>
          <w:b/>
          <w:sz w:val="22"/>
          <w:szCs w:val="22"/>
        </w:rPr>
        <w:t>Tabulka  - Dotčené pozemky při pokládce elektr</w:t>
      </w:r>
      <w:r>
        <w:rPr>
          <w:b/>
          <w:sz w:val="22"/>
          <w:szCs w:val="22"/>
        </w:rPr>
        <w:t>ického</w:t>
      </w:r>
      <w:r w:rsidRPr="002871BB">
        <w:rPr>
          <w:b/>
          <w:sz w:val="22"/>
          <w:szCs w:val="22"/>
        </w:rPr>
        <w:t xml:space="preserve"> kabele do společné rozvodny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23"/>
        <w:gridCol w:w="2204"/>
      </w:tblGrid>
      <w:tr w:rsidR="00CD4517" w:rsidRPr="002871BB" w:rsidTr="0025470F">
        <w:trPr>
          <w:trHeight w:val="272"/>
          <w:jc w:val="center"/>
        </w:trPr>
        <w:tc>
          <w:tcPr>
            <w:tcW w:w="1923" w:type="dxa"/>
            <w:shd w:val="clear" w:color="auto" w:fill="CCFFCC"/>
          </w:tcPr>
          <w:p w:rsidR="00CD4517" w:rsidRPr="0025470F" w:rsidRDefault="00CD4517" w:rsidP="0025470F">
            <w:pPr>
              <w:spacing w:after="240"/>
              <w:jc w:val="center"/>
              <w:rPr>
                <w:b/>
              </w:rPr>
            </w:pPr>
            <w:r w:rsidRPr="0025470F">
              <w:rPr>
                <w:b/>
              </w:rPr>
              <w:t>Číslo pozemku</w:t>
            </w:r>
          </w:p>
        </w:tc>
        <w:tc>
          <w:tcPr>
            <w:tcW w:w="2204" w:type="dxa"/>
            <w:shd w:val="clear" w:color="auto" w:fill="CCFFCC"/>
          </w:tcPr>
          <w:p w:rsidR="00CD4517" w:rsidRPr="0025470F" w:rsidRDefault="00CD4517" w:rsidP="0025470F">
            <w:pPr>
              <w:jc w:val="center"/>
              <w:rPr>
                <w:b/>
              </w:rPr>
            </w:pPr>
            <w:r w:rsidRPr="0025470F">
              <w:rPr>
                <w:b/>
              </w:rPr>
              <w:t xml:space="preserve">Katastrální území </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360/3</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492</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358/1</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358/5</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358/4</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304</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488</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293</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485</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484/1</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484/2</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484/3</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195/13</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195/12</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495</w:t>
            </w:r>
          </w:p>
        </w:tc>
        <w:tc>
          <w:tcPr>
            <w:tcW w:w="2204" w:type="dxa"/>
          </w:tcPr>
          <w:p w:rsidR="00CD4517" w:rsidRPr="0025470F" w:rsidRDefault="00CD4517" w:rsidP="0025470F">
            <w:pPr>
              <w:jc w:val="both"/>
              <w:rPr>
                <w:b/>
              </w:rPr>
            </w:pPr>
            <w:r w:rsidRPr="0025470F">
              <w:t>Mikulovice</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8/23</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3</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8/29</w:t>
            </w:r>
          </w:p>
        </w:tc>
        <w:tc>
          <w:tcPr>
            <w:tcW w:w="2204" w:type="dxa"/>
          </w:tcPr>
          <w:p w:rsidR="00CD4517" w:rsidRPr="0025470F" w:rsidRDefault="00CD4517" w:rsidP="0025470F">
            <w:pPr>
              <w:jc w:val="both"/>
            </w:pPr>
            <w:r w:rsidRPr="0025470F">
              <w:t>Nová Ves v Horách</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221/1</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940/2</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165</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1030/4</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1030/1</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1383</w:t>
            </w:r>
          </w:p>
        </w:tc>
        <w:tc>
          <w:tcPr>
            <w:tcW w:w="2204" w:type="dxa"/>
          </w:tcPr>
          <w:p w:rsidR="00CD4517" w:rsidRPr="0025470F" w:rsidRDefault="00CD4517" w:rsidP="0025470F">
            <w:pPr>
              <w:jc w:val="both"/>
            </w:pPr>
            <w:r w:rsidRPr="0025470F">
              <w:t>Nová Ves v Horách</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1030/5</w:t>
            </w:r>
          </w:p>
        </w:tc>
        <w:tc>
          <w:tcPr>
            <w:tcW w:w="2204" w:type="dxa"/>
          </w:tcPr>
          <w:p w:rsidR="00CD4517" w:rsidRPr="0025470F" w:rsidRDefault="00CD4517" w:rsidP="0025470F">
            <w:pPr>
              <w:jc w:val="both"/>
            </w:pPr>
            <w:r w:rsidRPr="0025470F">
              <w:t>Nová Ves v Horách</w:t>
            </w:r>
          </w:p>
        </w:tc>
      </w:tr>
      <w:tr w:rsidR="00CD4517" w:rsidRPr="002871BB" w:rsidTr="0025470F">
        <w:trPr>
          <w:trHeight w:val="198"/>
          <w:jc w:val="center"/>
        </w:trPr>
        <w:tc>
          <w:tcPr>
            <w:tcW w:w="1923" w:type="dxa"/>
          </w:tcPr>
          <w:p w:rsidR="00CD4517" w:rsidRPr="0025470F" w:rsidRDefault="00CD4517" w:rsidP="0025470F">
            <w:pPr>
              <w:jc w:val="both"/>
              <w:rPr>
                <w:b/>
              </w:rPr>
            </w:pPr>
            <w:r w:rsidRPr="0025470F">
              <w:rPr>
                <w:b/>
              </w:rPr>
              <w:t>978</w:t>
            </w:r>
          </w:p>
        </w:tc>
        <w:tc>
          <w:tcPr>
            <w:tcW w:w="2204" w:type="dxa"/>
          </w:tcPr>
          <w:p w:rsidR="00CD4517" w:rsidRPr="0025470F" w:rsidRDefault="00CD4517" w:rsidP="0025470F">
            <w:pPr>
              <w:jc w:val="both"/>
            </w:pPr>
            <w:r w:rsidRPr="0025470F">
              <w:t>Nová Ves v Horách</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1382/1</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1385</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1299</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1300</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1305</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1310</w:t>
            </w:r>
          </w:p>
        </w:tc>
        <w:tc>
          <w:tcPr>
            <w:tcW w:w="2204" w:type="dxa"/>
          </w:tcPr>
          <w:p w:rsidR="00CD4517" w:rsidRPr="0025470F" w:rsidRDefault="00CD4517" w:rsidP="0025470F">
            <w:pPr>
              <w:jc w:val="both"/>
            </w:pPr>
            <w:r w:rsidRPr="0025470F">
              <w:t>Nová Ves v Horách</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1311</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1312</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1314</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1315</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1316</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1318</w:t>
            </w:r>
          </w:p>
        </w:tc>
        <w:tc>
          <w:tcPr>
            <w:tcW w:w="2204" w:type="dxa"/>
          </w:tcPr>
          <w:p w:rsidR="00CD4517" w:rsidRPr="0025470F" w:rsidRDefault="00CD4517" w:rsidP="0025470F">
            <w:pPr>
              <w:jc w:val="both"/>
            </w:pPr>
            <w:r w:rsidRPr="0025470F">
              <w:t>Nová Ves v Horách</w:t>
            </w:r>
          </w:p>
        </w:tc>
      </w:tr>
      <w:tr w:rsidR="00CD4517" w:rsidRPr="002871BB" w:rsidTr="0025470F">
        <w:trPr>
          <w:trHeight w:val="180"/>
          <w:jc w:val="center"/>
        </w:trPr>
        <w:tc>
          <w:tcPr>
            <w:tcW w:w="1923" w:type="dxa"/>
          </w:tcPr>
          <w:p w:rsidR="00CD4517" w:rsidRPr="0025470F" w:rsidRDefault="00CD4517" w:rsidP="0025470F">
            <w:pPr>
              <w:jc w:val="both"/>
              <w:rPr>
                <w:b/>
              </w:rPr>
            </w:pPr>
            <w:r w:rsidRPr="0025470F">
              <w:rPr>
                <w:b/>
              </w:rPr>
              <w:t>1319/2</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1319/1</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1320/4</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1320/6</w:t>
            </w:r>
          </w:p>
        </w:tc>
        <w:tc>
          <w:tcPr>
            <w:tcW w:w="2204" w:type="dxa"/>
          </w:tcPr>
          <w:p w:rsidR="00CD4517" w:rsidRPr="0025470F" w:rsidRDefault="00CD4517" w:rsidP="0025470F">
            <w:pPr>
              <w:jc w:val="both"/>
            </w:pPr>
            <w:r w:rsidRPr="0025470F">
              <w:t>Nová Ves v Horách</w:t>
            </w:r>
          </w:p>
        </w:tc>
      </w:tr>
      <w:tr w:rsidR="00CD4517" w:rsidRPr="002871BB" w:rsidTr="0025470F">
        <w:trPr>
          <w:trHeight w:val="189"/>
          <w:jc w:val="center"/>
        </w:trPr>
        <w:tc>
          <w:tcPr>
            <w:tcW w:w="1923" w:type="dxa"/>
          </w:tcPr>
          <w:p w:rsidR="00CD4517" w:rsidRPr="0025470F" w:rsidRDefault="00CD4517" w:rsidP="0025470F">
            <w:pPr>
              <w:jc w:val="both"/>
              <w:rPr>
                <w:b/>
              </w:rPr>
            </w:pPr>
            <w:r w:rsidRPr="0025470F">
              <w:rPr>
                <w:b/>
              </w:rPr>
              <w:t xml:space="preserve">864 - stávající rozvodna </w:t>
            </w:r>
          </w:p>
        </w:tc>
        <w:tc>
          <w:tcPr>
            <w:tcW w:w="2204" w:type="dxa"/>
          </w:tcPr>
          <w:p w:rsidR="00CD4517" w:rsidRPr="0025470F" w:rsidRDefault="00CD4517" w:rsidP="0025470F">
            <w:pPr>
              <w:jc w:val="both"/>
            </w:pPr>
            <w:r w:rsidRPr="0025470F">
              <w:t>Nová Ves v Horách</w:t>
            </w:r>
          </w:p>
        </w:tc>
      </w:tr>
    </w:tbl>
    <w:p w:rsidR="00CD4517" w:rsidRDefault="00CD4517" w:rsidP="002871BB">
      <w:pPr>
        <w:jc w:val="both"/>
        <w:rPr>
          <w:b/>
        </w:rPr>
      </w:pPr>
    </w:p>
    <w:p w:rsidR="00CD4517" w:rsidRDefault="00CD4517" w:rsidP="00E5180D">
      <w:pPr>
        <w:spacing w:line="276" w:lineRule="auto"/>
        <w:jc w:val="both"/>
        <w:rPr>
          <w:b/>
        </w:rPr>
      </w:pPr>
      <w:r w:rsidRPr="0063783F">
        <w:rPr>
          <w:b/>
        </w:rPr>
        <w:t>Zábor půdy lze rozdělit na dočasný a trvalý.</w:t>
      </w:r>
      <w:r w:rsidRPr="00025A8A">
        <w:rPr>
          <w:b/>
        </w:rPr>
        <w:t xml:space="preserve"> </w:t>
      </w:r>
    </w:p>
    <w:p w:rsidR="00CD4517" w:rsidRPr="000A7C37" w:rsidRDefault="00CD4517" w:rsidP="007A6CBE">
      <w:pPr>
        <w:numPr>
          <w:ilvl w:val="0"/>
          <w:numId w:val="45"/>
        </w:numPr>
        <w:tabs>
          <w:tab w:val="num" w:pos="786"/>
        </w:tabs>
        <w:spacing w:line="276" w:lineRule="auto"/>
        <w:ind w:left="426" w:hanging="425"/>
        <w:jc w:val="both"/>
        <w:rPr>
          <w:b/>
          <w:vertAlign w:val="superscript"/>
        </w:rPr>
      </w:pPr>
      <w:r w:rsidRPr="000A7C37">
        <w:rPr>
          <w:b/>
          <w:u w:val="single"/>
        </w:rPr>
        <w:t xml:space="preserve">Dočasný zábor </w:t>
      </w:r>
      <w:r w:rsidRPr="000A7C37">
        <w:t xml:space="preserve">se bude týkat pozemků, jež budou dotčeny stavebními činnostmi (montážní plochy, patky) a při pracích souvisejících s pokládkou podzemních kabelů              a výstavbou komunikací. Tyto pozemky budou po ukončení stavebních prací uvedeny do původního stavu a nadále budou složit svému původnímu účelu. </w:t>
      </w:r>
    </w:p>
    <w:p w:rsidR="00CD4517" w:rsidRPr="00610999" w:rsidRDefault="00CD4517" w:rsidP="00D73181">
      <w:pPr>
        <w:spacing w:line="276" w:lineRule="auto"/>
        <w:ind w:left="708"/>
        <w:jc w:val="both"/>
        <w:rPr>
          <w:vertAlign w:val="superscript"/>
        </w:rPr>
      </w:pPr>
      <w:r w:rsidRPr="00610999">
        <w:t xml:space="preserve">Základ pod VTE </w:t>
      </w:r>
      <w:r w:rsidRPr="00610999">
        <w:tab/>
      </w:r>
      <w:r w:rsidRPr="00610999">
        <w:tab/>
      </w:r>
      <w:r w:rsidRPr="00610999">
        <w:tab/>
      </w:r>
      <w:r w:rsidRPr="00610999">
        <w:tab/>
      </w:r>
      <w:r w:rsidRPr="00610999">
        <w:tab/>
      </w:r>
      <w:r w:rsidRPr="00610999">
        <w:tab/>
      </w:r>
      <w:r w:rsidRPr="00610999">
        <w:tab/>
      </w:r>
      <w:r w:rsidRPr="00610999">
        <w:tab/>
        <w:t>180 m</w:t>
      </w:r>
      <w:r w:rsidRPr="00610999">
        <w:rPr>
          <w:vertAlign w:val="superscript"/>
        </w:rPr>
        <w:t>2</w:t>
      </w:r>
    </w:p>
    <w:p w:rsidR="00CD4517" w:rsidRPr="00610999" w:rsidRDefault="00CD4517" w:rsidP="00A80D00">
      <w:pPr>
        <w:spacing w:line="276" w:lineRule="auto"/>
        <w:jc w:val="both"/>
        <w:rPr>
          <w:vertAlign w:val="superscript"/>
        </w:rPr>
      </w:pPr>
      <w:r w:rsidRPr="00610999">
        <w:tab/>
        <w:t>Trafostanice</w:t>
      </w:r>
      <w:r w:rsidRPr="00610999">
        <w:tab/>
      </w:r>
      <w:r w:rsidRPr="00610999">
        <w:tab/>
      </w:r>
      <w:r w:rsidRPr="00610999">
        <w:tab/>
      </w:r>
      <w:r w:rsidRPr="00610999">
        <w:tab/>
      </w:r>
      <w:r w:rsidRPr="00610999">
        <w:tab/>
      </w:r>
      <w:r w:rsidRPr="00610999">
        <w:tab/>
      </w:r>
      <w:r w:rsidRPr="00610999">
        <w:tab/>
      </w:r>
      <w:r w:rsidRPr="00610999">
        <w:tab/>
      </w:r>
      <w:r w:rsidRPr="00610999">
        <w:tab/>
        <w:t xml:space="preserve">    6 m</w:t>
      </w:r>
      <w:r w:rsidRPr="00610999">
        <w:rPr>
          <w:vertAlign w:val="superscript"/>
        </w:rPr>
        <w:t>2</w:t>
      </w:r>
    </w:p>
    <w:p w:rsidR="00CD4517" w:rsidRPr="00610999" w:rsidRDefault="00CD4517" w:rsidP="00A80D00">
      <w:pPr>
        <w:spacing w:line="276" w:lineRule="auto"/>
        <w:jc w:val="both"/>
      </w:pPr>
      <w:r w:rsidRPr="00610999">
        <w:tab/>
        <w:t>Manipulační plocha</w:t>
      </w:r>
      <w:r w:rsidRPr="00610999">
        <w:tab/>
      </w:r>
      <w:r w:rsidRPr="00610999">
        <w:tab/>
      </w:r>
      <w:r w:rsidRPr="00610999">
        <w:tab/>
      </w:r>
      <w:r w:rsidRPr="00610999">
        <w:tab/>
      </w:r>
      <w:r w:rsidRPr="00610999">
        <w:tab/>
      </w:r>
      <w:r w:rsidRPr="00610999">
        <w:tab/>
      </w:r>
      <w:r w:rsidRPr="00610999">
        <w:tab/>
      </w:r>
      <w:r w:rsidRPr="00610999">
        <w:tab/>
        <w:t>750 m</w:t>
      </w:r>
      <w:r w:rsidRPr="00610999">
        <w:rPr>
          <w:vertAlign w:val="superscript"/>
        </w:rPr>
        <w:t>2</w:t>
      </w:r>
      <w:r w:rsidRPr="00610999">
        <w:tab/>
      </w:r>
      <w:r w:rsidRPr="00610999">
        <w:tab/>
        <w:t>Nová zpevněná účelová  komunikace</w:t>
      </w:r>
      <w:r w:rsidRPr="00610999">
        <w:tab/>
      </w:r>
      <w:r w:rsidRPr="00610999">
        <w:tab/>
      </w:r>
      <w:r w:rsidRPr="00610999">
        <w:tab/>
      </w:r>
      <w:r w:rsidRPr="00610999">
        <w:tab/>
        <w:t xml:space="preserve">        1.964 m</w:t>
      </w:r>
      <w:r w:rsidRPr="00610999">
        <w:rPr>
          <w:vertAlign w:val="superscript"/>
        </w:rPr>
        <w:t>2</w:t>
      </w:r>
      <w:r w:rsidRPr="00610999">
        <w:tab/>
      </w:r>
    </w:p>
    <w:p w:rsidR="00CD4517" w:rsidRDefault="00CD4517" w:rsidP="00A90C41">
      <w:pPr>
        <w:spacing w:line="276" w:lineRule="auto"/>
        <w:ind w:left="720"/>
        <w:jc w:val="both"/>
        <w:rPr>
          <w:b/>
          <w:vertAlign w:val="superscript"/>
        </w:rPr>
      </w:pPr>
      <w:r w:rsidRPr="000A7C37">
        <w:rPr>
          <w:b/>
        </w:rPr>
        <w:t xml:space="preserve">Celkem dočasný zábor </w:t>
      </w:r>
      <w:r w:rsidRPr="000A7C37">
        <w:t xml:space="preserve">(÷)  </w:t>
      </w:r>
      <w:r w:rsidRPr="000A7C37">
        <w:tab/>
      </w:r>
      <w:r w:rsidRPr="000A7C37">
        <w:rPr>
          <w:b/>
        </w:rPr>
        <w:tab/>
      </w:r>
      <w:r w:rsidRPr="000A7C37">
        <w:rPr>
          <w:b/>
        </w:rPr>
        <w:tab/>
      </w:r>
      <w:r w:rsidRPr="000A7C37">
        <w:rPr>
          <w:b/>
        </w:rPr>
        <w:tab/>
      </w:r>
      <w:r w:rsidRPr="000A7C37">
        <w:rPr>
          <w:b/>
        </w:rPr>
        <w:tab/>
      </w:r>
      <w:r w:rsidRPr="000A7C37">
        <w:rPr>
          <w:b/>
        </w:rPr>
        <w:tab/>
        <w:t xml:space="preserve">        2.900 m</w:t>
      </w:r>
      <w:r w:rsidRPr="000A7C37">
        <w:rPr>
          <w:b/>
          <w:vertAlign w:val="superscript"/>
        </w:rPr>
        <w:t>2</w:t>
      </w:r>
    </w:p>
    <w:p w:rsidR="00CD4517" w:rsidRDefault="00CD4517" w:rsidP="00A90C41">
      <w:pPr>
        <w:spacing w:line="276" w:lineRule="auto"/>
        <w:ind w:left="720"/>
        <w:jc w:val="both"/>
        <w:rPr>
          <w:b/>
          <w:vertAlign w:val="superscript"/>
        </w:rPr>
      </w:pPr>
    </w:p>
    <w:p w:rsidR="00CD4517" w:rsidRPr="00373B5B" w:rsidRDefault="00CD4517" w:rsidP="007A6CBE">
      <w:pPr>
        <w:numPr>
          <w:ilvl w:val="0"/>
          <w:numId w:val="45"/>
        </w:numPr>
        <w:tabs>
          <w:tab w:val="num" w:pos="786"/>
        </w:tabs>
        <w:spacing w:line="276" w:lineRule="auto"/>
        <w:ind w:left="426" w:hanging="425"/>
        <w:jc w:val="both"/>
        <w:rPr>
          <w:b/>
        </w:rPr>
      </w:pPr>
      <w:r w:rsidRPr="00373B5B">
        <w:rPr>
          <w:b/>
          <w:u w:val="single"/>
        </w:rPr>
        <w:t xml:space="preserve">Trvalý zábor </w:t>
      </w:r>
      <w:r w:rsidRPr="00373B5B">
        <w:rPr>
          <w:b/>
        </w:rPr>
        <w:t xml:space="preserve"> -  </w:t>
      </w:r>
      <w:r>
        <w:t xml:space="preserve">při výstavbě VTE </w:t>
      </w:r>
      <w:r w:rsidRPr="00373B5B">
        <w:rPr>
          <w:b/>
        </w:rPr>
        <w:t>neproběhne</w:t>
      </w:r>
      <w:r>
        <w:t xml:space="preserve">. Z důvodu dočasnosti celé stavby navrhujeme, aby pozemky pro výstavbu byly vyňaty tedy jen dočasně – tímto bude zaručeno, že po ukončení provozu VTE budou tyto pozemky vráceny zpět do původního stavu. </w:t>
      </w:r>
    </w:p>
    <w:p w:rsidR="00CD4517" w:rsidRDefault="00CD4517" w:rsidP="00373B5B">
      <w:pPr>
        <w:spacing w:line="276" w:lineRule="auto"/>
        <w:jc w:val="both"/>
      </w:pPr>
    </w:p>
    <w:p w:rsidR="00CD4517" w:rsidRDefault="00CD4517" w:rsidP="00EF21CC">
      <w:pPr>
        <w:pStyle w:val="Heading3"/>
        <w:spacing w:line="360" w:lineRule="auto"/>
        <w:ind w:left="360"/>
        <w:jc w:val="both"/>
      </w:pPr>
      <w:bookmarkStart w:id="79" w:name="_Toc320859527"/>
      <w:r w:rsidRPr="0024490F">
        <w:t>B.II.</w:t>
      </w:r>
      <w:r>
        <w:t>2</w:t>
      </w:r>
      <w:r w:rsidRPr="0024490F">
        <w:t xml:space="preserve">  Voda (například zdroj vody, spotřeba)</w:t>
      </w:r>
      <w:bookmarkEnd w:id="79"/>
    </w:p>
    <w:p w:rsidR="00CD4517" w:rsidRDefault="00CD4517" w:rsidP="002E497B">
      <w:pPr>
        <w:pStyle w:val="NormlnNormlntext"/>
        <w:tabs>
          <w:tab w:val="clear" w:pos="680"/>
          <w:tab w:val="clear" w:pos="1701"/>
          <w:tab w:val="clear" w:pos="2835"/>
          <w:tab w:val="clear" w:pos="3969"/>
          <w:tab w:val="clear" w:pos="5103"/>
          <w:tab w:val="clear" w:pos="6237"/>
          <w:tab w:val="clear" w:pos="7371"/>
          <w:tab w:val="clear" w:pos="8505"/>
        </w:tabs>
        <w:spacing w:line="276" w:lineRule="auto"/>
        <w:rPr>
          <w:rFonts w:ascii="Times-Roman" w:hAnsi="Times-Roman" w:cs="Times-Roman"/>
        </w:rPr>
      </w:pPr>
      <w:r w:rsidRPr="00A96419">
        <w:rPr>
          <w:rFonts w:ascii="Times-Roman" w:hAnsi="Times-Roman" w:cs="Times-Roman"/>
          <w:b/>
          <w:i/>
        </w:rPr>
        <w:t>Při výstavbě VTE</w:t>
      </w:r>
      <w:r>
        <w:rPr>
          <w:rFonts w:ascii="Times-Roman" w:hAnsi="Times-Roman" w:cs="Times-Roman"/>
        </w:rPr>
        <w:t xml:space="preserve"> bude třeba omezené množství vody, která bude dovážena podle potřeb dodavatele stavby. </w:t>
      </w:r>
      <w:r w:rsidRPr="002E497B">
        <w:rPr>
          <w:rFonts w:ascii="Times-Roman" w:hAnsi="Times-Roman" w:cs="Times-Roman"/>
          <w:b/>
        </w:rPr>
        <w:t>Užitková voda</w:t>
      </w:r>
      <w:r>
        <w:rPr>
          <w:rFonts w:ascii="Times-Roman" w:hAnsi="Times-Roman" w:cs="Times-Roman"/>
        </w:rPr>
        <w:t xml:space="preserve"> bude potřeba při výrobě</w:t>
      </w:r>
      <w:r>
        <w:rPr>
          <w:rFonts w:ascii="TTFFAC0308t00" w:hAnsi="TTFFAC0308t00" w:cs="TTFFAC0308t00"/>
        </w:rPr>
        <w:t xml:space="preserve"> </w:t>
      </w:r>
      <w:r>
        <w:rPr>
          <w:rFonts w:ascii="Times-Roman" w:hAnsi="Times-Roman" w:cs="Times-Roman"/>
        </w:rPr>
        <w:t xml:space="preserve">betonových směsí, při ošetřování tuhnoucího betonu a pro očistu stavební a dopravní techniky. Množství vody a její zdroj nebyly v současné fázi projektové přípravy určeny. </w:t>
      </w:r>
    </w:p>
    <w:p w:rsidR="00CD4517" w:rsidRDefault="00CD4517" w:rsidP="002E497B">
      <w:pPr>
        <w:autoSpaceDE w:val="0"/>
        <w:autoSpaceDN w:val="0"/>
        <w:adjustRightInd w:val="0"/>
        <w:spacing w:line="276" w:lineRule="auto"/>
        <w:jc w:val="both"/>
        <w:rPr>
          <w:rFonts w:ascii="Times-Roman" w:hAnsi="Times-Roman" w:cs="Times-Roman"/>
        </w:rPr>
      </w:pPr>
      <w:r>
        <w:rPr>
          <w:rFonts w:ascii="Times-Roman" w:hAnsi="Times-Roman" w:cs="Times-Roman"/>
        </w:rPr>
        <w:t xml:space="preserve">Odhady spotřeby vody: </w:t>
      </w:r>
    </w:p>
    <w:p w:rsidR="00CD4517" w:rsidRDefault="00CD4517" w:rsidP="002E497B">
      <w:pPr>
        <w:tabs>
          <w:tab w:val="num" w:pos="2065"/>
        </w:tabs>
        <w:spacing w:after="60"/>
        <w:ind w:left="851" w:right="181"/>
      </w:pPr>
      <w:r>
        <w:t>pro výrobu 1 m</w:t>
      </w:r>
      <w:r>
        <w:rPr>
          <w:vertAlign w:val="superscript"/>
        </w:rPr>
        <w:t>3</w:t>
      </w:r>
      <w:r>
        <w:t xml:space="preserve"> betonu</w:t>
      </w:r>
      <w:r>
        <w:tab/>
      </w:r>
      <w:r>
        <w:tab/>
      </w:r>
      <w:r>
        <w:tab/>
      </w:r>
      <w:r>
        <w:tab/>
      </w:r>
      <w:r>
        <w:tab/>
        <w:t>150 – 200 litrů vody</w:t>
      </w:r>
    </w:p>
    <w:p w:rsidR="00CD4517" w:rsidRDefault="00CD4517" w:rsidP="002E497B">
      <w:pPr>
        <w:tabs>
          <w:tab w:val="num" w:pos="2065"/>
        </w:tabs>
        <w:spacing w:after="60"/>
        <w:ind w:left="851" w:right="181"/>
      </w:pPr>
      <w:r>
        <w:t>1 základová deska (</w:t>
      </w:r>
      <w:r>
        <w:rPr>
          <w:color w:val="000000"/>
        </w:rPr>
        <w:t>420 m</w:t>
      </w:r>
      <w:r>
        <w:rPr>
          <w:color w:val="000000"/>
          <w:vertAlign w:val="superscript"/>
        </w:rPr>
        <w:t>3</w:t>
      </w:r>
      <w:r>
        <w:t xml:space="preserve"> betonu)</w:t>
      </w:r>
      <w:r>
        <w:tab/>
      </w:r>
      <w:r>
        <w:tab/>
      </w:r>
      <w:r>
        <w:tab/>
      </w:r>
      <w:r>
        <w:tab/>
        <w:t>84.000 l vody</w:t>
      </w:r>
    </w:p>
    <w:p w:rsidR="00CD4517" w:rsidRDefault="00CD4517" w:rsidP="002E497B">
      <w:pPr>
        <w:pStyle w:val="NormlnNormlntext"/>
        <w:tabs>
          <w:tab w:val="clear" w:pos="680"/>
          <w:tab w:val="clear" w:pos="1701"/>
          <w:tab w:val="clear" w:pos="2835"/>
          <w:tab w:val="clear" w:pos="3969"/>
          <w:tab w:val="clear" w:pos="5103"/>
          <w:tab w:val="clear" w:pos="6237"/>
          <w:tab w:val="clear" w:pos="7371"/>
          <w:tab w:val="clear" w:pos="8505"/>
        </w:tabs>
        <w:spacing w:after="120" w:line="276" w:lineRule="auto"/>
        <w:rPr>
          <w:rFonts w:ascii="Times-Roman" w:hAnsi="Times-Roman" w:cs="Times-Roman"/>
        </w:rPr>
      </w:pPr>
      <w:r w:rsidRPr="006149D4">
        <w:rPr>
          <w:b/>
          <w:color w:val="000000"/>
        </w:rPr>
        <w:t>Pitná voda</w:t>
      </w:r>
      <w:r w:rsidRPr="006149D4">
        <w:rPr>
          <w:color w:val="000000"/>
        </w:rPr>
        <w:t xml:space="preserve"> pro stravovací účely bude dodávána v balené formě, pro osobní hygienu pracovníků (mytí) bude nutné v rámci zařízení stavenišť instalovat </w:t>
      </w:r>
      <w:r w:rsidRPr="006149D4">
        <w:rPr>
          <w:b/>
          <w:color w:val="000000"/>
        </w:rPr>
        <w:t>hygienická zařízení</w:t>
      </w:r>
      <w:r>
        <w:rPr>
          <w:b/>
          <w:color w:val="000000"/>
        </w:rPr>
        <w:t xml:space="preserve">. </w:t>
      </w:r>
      <w:r w:rsidRPr="002E497B">
        <w:rPr>
          <w:color w:val="000000"/>
        </w:rPr>
        <w:t>Tato z</w:t>
      </w:r>
      <w:r w:rsidRPr="006149D4">
        <w:rPr>
          <w:color w:val="000000"/>
        </w:rPr>
        <w:t xml:space="preserve">ařízení budou vybavena provizorními umývárnami s kontejnerem zásobovaným dováženou pitnou vodou (mobilní hygienický box). Pro ostatní hygienické účely budou použity chemické WC  TOI bez potřeby vody.  </w:t>
      </w:r>
    </w:p>
    <w:p w:rsidR="00CD4517" w:rsidRDefault="00CD4517" w:rsidP="00A96419">
      <w:pPr>
        <w:autoSpaceDE w:val="0"/>
        <w:autoSpaceDN w:val="0"/>
        <w:adjustRightInd w:val="0"/>
        <w:spacing w:line="276" w:lineRule="auto"/>
        <w:jc w:val="both"/>
        <w:rPr>
          <w:rFonts w:ascii="Times-Roman" w:hAnsi="Times-Roman" w:cs="Times-Roman"/>
        </w:rPr>
      </w:pPr>
      <w:r w:rsidRPr="00A96419">
        <w:rPr>
          <w:rFonts w:ascii="Times-Roman" w:hAnsi="Times-Roman" w:cs="Times-Roman"/>
          <w:b/>
          <w:i/>
        </w:rPr>
        <w:t>Při provozu VTE</w:t>
      </w:r>
      <w:r>
        <w:rPr>
          <w:rFonts w:ascii="Times-Roman" w:hAnsi="Times-Roman" w:cs="Times-Roman"/>
        </w:rPr>
        <w:t xml:space="preserve"> nejsou žádné nároky na pitnou či užitkovou vodu.</w:t>
      </w:r>
    </w:p>
    <w:p w:rsidR="00CD4517" w:rsidRDefault="00CD4517" w:rsidP="00A96419">
      <w:pPr>
        <w:autoSpaceDE w:val="0"/>
        <w:autoSpaceDN w:val="0"/>
        <w:adjustRightInd w:val="0"/>
        <w:spacing w:line="276" w:lineRule="auto"/>
        <w:jc w:val="both"/>
        <w:rPr>
          <w:rFonts w:ascii="Times-Roman" w:hAnsi="Times-Roman" w:cs="Times-Roman"/>
        </w:rPr>
      </w:pPr>
      <w:r>
        <w:rPr>
          <w:rFonts w:ascii="Times-Roman" w:hAnsi="Times-Roman" w:cs="Times-Roman"/>
        </w:rPr>
        <w:t>Lze tedy konstatovat, že výstavba i provoz budou mít minimální nároky na potřebu pitné         a užitkové vody. Tyto nároky budou kryty ze stávajících zdroj</w:t>
      </w:r>
      <w:r>
        <w:rPr>
          <w:rFonts w:ascii="TTFFAC0308t00" w:hAnsi="TTFFAC0308t00" w:cs="TTFFAC0308t00"/>
        </w:rPr>
        <w:t xml:space="preserve">ů </w:t>
      </w:r>
      <w:r>
        <w:rPr>
          <w:rFonts w:ascii="Times-Roman" w:hAnsi="Times-Roman" w:cs="Times-Roman"/>
        </w:rPr>
        <w:t>vody v oblasti. Nebude vyvolána pot</w:t>
      </w:r>
      <w:r>
        <w:rPr>
          <w:rFonts w:ascii="TTFFAC0308t00" w:hAnsi="TTFFAC0308t00" w:cs="TTFFAC0308t00"/>
        </w:rPr>
        <w:t>ř</w:t>
      </w:r>
      <w:r>
        <w:rPr>
          <w:rFonts w:ascii="Times-Roman" w:hAnsi="Times-Roman" w:cs="Times-Roman"/>
        </w:rPr>
        <w:t>eba zřízení nových zdrojů</w:t>
      </w:r>
      <w:r>
        <w:rPr>
          <w:rFonts w:ascii="TTFFAC0308t00" w:hAnsi="TTFFAC0308t00" w:cs="TTFFAC0308t00"/>
        </w:rPr>
        <w:t xml:space="preserve"> </w:t>
      </w:r>
      <w:r>
        <w:rPr>
          <w:rFonts w:ascii="Times-Roman" w:hAnsi="Times-Roman" w:cs="Times-Roman"/>
        </w:rPr>
        <w:t>vody.</w:t>
      </w:r>
    </w:p>
    <w:p w:rsidR="00CD4517" w:rsidRDefault="00CD4517" w:rsidP="00A96419">
      <w:pPr>
        <w:autoSpaceDE w:val="0"/>
        <w:autoSpaceDN w:val="0"/>
        <w:adjustRightInd w:val="0"/>
        <w:spacing w:line="276" w:lineRule="auto"/>
        <w:jc w:val="both"/>
        <w:rPr>
          <w:rFonts w:ascii="Times-Roman" w:hAnsi="Times-Roman" w:cs="Times-Roman"/>
        </w:rPr>
      </w:pPr>
    </w:p>
    <w:p w:rsidR="00CD4517" w:rsidRDefault="00CD4517" w:rsidP="00F66030">
      <w:pPr>
        <w:pStyle w:val="Heading3"/>
        <w:spacing w:after="0" w:line="360" w:lineRule="auto"/>
        <w:ind w:left="360"/>
        <w:jc w:val="both"/>
      </w:pPr>
      <w:bookmarkStart w:id="80" w:name="_Toc320859528"/>
      <w:r>
        <w:t>B.II.3  Ostatní surovinové a energetické zdroje</w:t>
      </w:r>
      <w:bookmarkEnd w:id="80"/>
    </w:p>
    <w:p w:rsidR="00CD4517" w:rsidRPr="00CE605A" w:rsidRDefault="00CD4517" w:rsidP="00610999">
      <w:pPr>
        <w:spacing w:line="276" w:lineRule="auto"/>
        <w:jc w:val="both"/>
      </w:pPr>
      <w:r w:rsidRPr="00CE605A">
        <w:t>Stavební materiály a suroviny budou buď připraveny ve specializovaných výrobnách mimo lokalitu a na stavbě obvyklým způsobem aplikovány (beton, štěrk, drcené kamenivo), nebo budou navezeny ve formě již hotových komponent, z nichž budou na místě montovány finální technologick</w:t>
      </w:r>
      <w:r>
        <w:t>ý</w:t>
      </w:r>
      <w:r w:rsidRPr="00CE605A">
        <w:t xml:space="preserve"> cel</w:t>
      </w:r>
      <w:r>
        <w:t>e</w:t>
      </w:r>
      <w:r w:rsidRPr="00CE605A">
        <w:t xml:space="preserve">k </w:t>
      </w:r>
      <w:r>
        <w:t>VTE</w:t>
      </w:r>
      <w:r w:rsidRPr="00CE605A">
        <w:t>).</w:t>
      </w:r>
    </w:p>
    <w:p w:rsidR="00CD4517" w:rsidRDefault="00CD4517" w:rsidP="00610999">
      <w:pPr>
        <w:spacing w:line="276" w:lineRule="auto"/>
        <w:jc w:val="both"/>
        <w:rPr>
          <w:b/>
        </w:rPr>
      </w:pPr>
      <w:r w:rsidRPr="00CE605A">
        <w:t xml:space="preserve">Při výstavbě projektovaného záměru a doprovodných pracích budou používány technologie </w:t>
      </w:r>
      <w:r>
        <w:t xml:space="preserve">   </w:t>
      </w:r>
      <w:r w:rsidRPr="00CE605A">
        <w:t>a</w:t>
      </w:r>
      <w:r>
        <w:t xml:space="preserve"> </w:t>
      </w:r>
      <w:r w:rsidRPr="00CE605A">
        <w:t>materiály naprosto běžné v obdobných případech, tedy s poměrně spolehlivě stanovitelnými vlivy na</w:t>
      </w:r>
      <w:r>
        <w:t xml:space="preserve"> </w:t>
      </w:r>
      <w:r w:rsidRPr="00CE605A">
        <w:t>životní prostředí</w:t>
      </w:r>
      <w:r>
        <w:t>.</w:t>
      </w:r>
    </w:p>
    <w:p w:rsidR="00CD4517" w:rsidRDefault="00CD4517" w:rsidP="00610999">
      <w:pPr>
        <w:spacing w:line="276" w:lineRule="auto"/>
        <w:jc w:val="both"/>
      </w:pPr>
      <w:r>
        <w:t xml:space="preserve">Posuzovaná stavba </w:t>
      </w:r>
      <w:r w:rsidRPr="0097627F">
        <w:rPr>
          <w:b/>
        </w:rPr>
        <w:t>je sama zdrojem energie</w:t>
      </w:r>
      <w:r>
        <w:t xml:space="preserve">, v době provozu </w:t>
      </w:r>
      <w:r w:rsidRPr="0097627F">
        <w:rPr>
          <w:b/>
        </w:rPr>
        <w:t>nebude mít nároky na přísun</w:t>
      </w:r>
      <w:r>
        <w:t xml:space="preserve"> energií, naopak el. energii bude „vyrábět“ z energie větru. Tato energie, tady spíše větrný potenciál lokality může být svým způsobem chápán jako energetický zdroj. </w:t>
      </w:r>
    </w:p>
    <w:p w:rsidR="00CD4517" w:rsidRDefault="00CD4517" w:rsidP="00610999">
      <w:pPr>
        <w:spacing w:line="276" w:lineRule="auto"/>
        <w:jc w:val="both"/>
        <w:rPr>
          <w:b/>
        </w:rPr>
      </w:pPr>
      <w:r w:rsidRPr="00960175">
        <w:t>Dle metodického pokynu M</w:t>
      </w:r>
      <w:r>
        <w:t>ŽP</w:t>
      </w:r>
      <w:r w:rsidRPr="00960175">
        <w:t xml:space="preserve"> k vybraným aspektům postupu orgánů ochrany přírody při vydávání souhlasu podle § 12 a případných dalších rozhodnutí dle zák</w:t>
      </w:r>
      <w:r>
        <w:t>.</w:t>
      </w:r>
      <w:r w:rsidRPr="00960175">
        <w:t>č. 114/1992 Sb., které souvisí s umísťováním staveb vysokých větrných elektráren</w:t>
      </w:r>
      <w:r>
        <w:t xml:space="preserve">, </w:t>
      </w:r>
      <w:r w:rsidRPr="00960175">
        <w:rPr>
          <w:rStyle w:val="Strong"/>
        </w:rPr>
        <w:t xml:space="preserve">se územím s vhodným klimatologickým potenciálem větrné energie </w:t>
      </w:r>
      <w:r w:rsidRPr="00EE2FA0">
        <w:rPr>
          <w:rStyle w:val="Strong"/>
          <w:b w:val="0"/>
        </w:rPr>
        <w:t>rozumí (citujeme)</w:t>
      </w:r>
      <w:r>
        <w:rPr>
          <w:rStyle w:val="Strong"/>
        </w:rPr>
        <w:t xml:space="preserve"> „</w:t>
      </w:r>
      <w:r w:rsidRPr="00960175">
        <w:t xml:space="preserve">území s roční průměrnou rychlostí větru v úrovni </w:t>
      </w:r>
      <w:r w:rsidRPr="00EE2FA0">
        <w:rPr>
          <w:b/>
        </w:rPr>
        <w:t>10 m nad terénem přesahující 4,0 m/s</w:t>
      </w:r>
      <w:r w:rsidRPr="00960175">
        <w:t xml:space="preserve"> popř. oblasti, kde je </w:t>
      </w:r>
      <w:r w:rsidRPr="00EE2FA0">
        <w:rPr>
          <w:b/>
        </w:rPr>
        <w:t>hustota větrné energie ve výšce 40</w:t>
      </w:r>
      <w:r>
        <w:rPr>
          <w:b/>
        </w:rPr>
        <w:t xml:space="preserve"> </w:t>
      </w:r>
      <w:r w:rsidRPr="00EE2FA0">
        <w:rPr>
          <w:b/>
        </w:rPr>
        <w:t>m</w:t>
      </w:r>
      <w:r w:rsidRPr="00960175">
        <w:t xml:space="preserve"> nad zemským povrchem alespoň </w:t>
      </w:r>
      <w:r w:rsidRPr="00BA21A1">
        <w:rPr>
          <w:b/>
        </w:rPr>
        <w:t>160</w:t>
      </w:r>
      <w:r>
        <w:rPr>
          <w:b/>
        </w:rPr>
        <w:t xml:space="preserve"> </w:t>
      </w:r>
      <w:r w:rsidRPr="00BA21A1">
        <w:rPr>
          <w:b/>
        </w:rPr>
        <w:t>až 200 W/m</w:t>
      </w:r>
      <w:r w:rsidRPr="00BA21A1">
        <w:rPr>
          <w:b/>
          <w:vertAlign w:val="superscript"/>
        </w:rPr>
        <w:t>2</w:t>
      </w:r>
      <w:r>
        <w:rPr>
          <w:b/>
        </w:rPr>
        <w:t xml:space="preserve"> </w:t>
      </w:r>
      <w:r w:rsidRPr="00B30982">
        <w:rPr>
          <w:b/>
        </w:rPr>
        <w:t>(což představuje sílu větru</w:t>
      </w:r>
      <w:r>
        <w:rPr>
          <w:b/>
        </w:rPr>
        <w:t xml:space="preserve"> </w:t>
      </w:r>
      <w:r w:rsidRPr="00B30982">
        <w:rPr>
          <w:b/>
        </w:rPr>
        <w:t xml:space="preserve">o rychlosti </w:t>
      </w:r>
      <w:r>
        <w:rPr>
          <w:b/>
        </w:rPr>
        <w:t xml:space="preserve"> </w:t>
      </w:r>
      <w:r w:rsidRPr="00B30982">
        <w:rPr>
          <w:b/>
        </w:rPr>
        <w:t>4,7-5,5 m/s).</w:t>
      </w:r>
    </w:p>
    <w:p w:rsidR="00CD4517" w:rsidRDefault="00CD4517" w:rsidP="004E4C90">
      <w:pPr>
        <w:spacing w:line="276" w:lineRule="auto"/>
        <w:jc w:val="both"/>
        <w:rPr>
          <w:b/>
        </w:rPr>
      </w:pPr>
      <w:r>
        <w:rPr>
          <w:noProof/>
        </w:rPr>
        <w:pict>
          <v:shape id="obrázek 230" o:spid="_x0000_s1032" type="#_x0000_t75" alt="2" style="position:absolute;left:0;text-align:left;margin-left:270pt;margin-top:174.55pt;width:174.9pt;height:74.55pt;z-index:251656192;visibility:visible" stroked="t">
            <v:imagedata r:id="rId27" o:title="" croptop="8322f" cropbottom="5201f" cropleft="6685f" cropright="4002f"/>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1" o:spid="_x0000_s1033" type="#_x0000_t13" style="position:absolute;left:0;text-align:left;margin-left:248.05pt;margin-top:116.6pt;width:97.2pt;height:9.65pt;rotation:3293637fd;flip:x;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" adj="10403,0" fillcolor="aqua"/>
        </w:pict>
      </w:r>
      <w:r>
        <w:rPr>
          <w:noProof/>
        </w:rPr>
        <w:pict>
          <v:oval id="Oval 202" o:spid="_x0000_s1034" style="position:absolute;left:0;text-align:left;margin-left:257.35pt;margin-top:157.3pt;width:13.45pt;height:8.25pt;rotation:2151399fd;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" fillcolor="aqua" strokecolor="#7030a0">
            <v:fill opacity="0" o:opacity2="0" rotate="t" focus="100%" type="gradient"/>
            <v:shadow on="t" color="#4e6128" opacity=".5" offset="1pt"/>
          </v:oval>
        </w:pict>
      </w:r>
      <w:r w:rsidRPr="00805613">
        <w:rPr>
          <w:noProof/>
        </w:rPr>
        <w:pict>
          <v:shape id="_x0000_i1031" type="#_x0000_t75" alt="OEKL-Metodika_VVE_p1-20050502" style="width:447.75pt;height:250.5pt;visibility:visible" o:bordertopcolor="black" o:borderleftcolor="black" o:borderbottomcolor="black" o:borderrightcolor="black">
            <v:imagedata r:id="rId28" o:title="" croptop="499f" cropbottom="2329f" cropleft="1935f" cropright="-185f"/>
            <w10:bordertop type="single" width="4"/>
            <w10:borderleft type="single" width="4"/>
            <w10:borderbottom type="single" width="4"/>
            <w10:borderright type="single" width="4"/>
          </v:shape>
        </w:pict>
      </w:r>
    </w:p>
    <w:p w:rsidR="00CD4517" w:rsidRPr="005A5BED" w:rsidRDefault="00CD4517" w:rsidP="004E4C90">
      <w:pPr>
        <w:pStyle w:val="NormalWeb"/>
        <w:spacing w:before="0" w:beforeAutospacing="0" w:after="0" w:afterAutospacing="0" w:line="276" w:lineRule="auto"/>
        <w:ind w:firstLine="0"/>
        <w:jc w:val="center"/>
        <w:rPr>
          <w:b/>
          <w:sz w:val="20"/>
          <w:szCs w:val="20"/>
        </w:rPr>
      </w:pPr>
      <w:r w:rsidRPr="005A5BED">
        <w:rPr>
          <w:b/>
          <w:sz w:val="20"/>
          <w:szCs w:val="20"/>
        </w:rPr>
        <w:t>Obrázek – území vhodná pro umístění VTE,</w:t>
      </w:r>
      <w:r>
        <w:rPr>
          <w:b/>
          <w:sz w:val="20"/>
          <w:szCs w:val="20"/>
        </w:rPr>
        <w:t xml:space="preserve"> </w:t>
      </w:r>
      <w:r w:rsidRPr="005A5BED">
        <w:rPr>
          <w:b/>
          <w:sz w:val="20"/>
          <w:szCs w:val="20"/>
        </w:rPr>
        <w:t>rozbor závažnosti střetů s ochranou přírody</w:t>
      </w:r>
    </w:p>
    <w:p w:rsidR="00CD4517" w:rsidRDefault="00CD4517" w:rsidP="004E4C90">
      <w:pPr>
        <w:spacing w:line="276" w:lineRule="auto"/>
        <w:jc w:val="both"/>
        <w:rPr>
          <w:b/>
        </w:rPr>
      </w:pPr>
    </w:p>
    <w:p w:rsidR="00CD4517" w:rsidRPr="00570E0B" w:rsidRDefault="00CD4517" w:rsidP="004E4C90">
      <w:pPr>
        <w:spacing w:line="276" w:lineRule="auto"/>
        <w:jc w:val="both"/>
      </w:pPr>
      <w:r w:rsidRPr="00417328">
        <w:rPr>
          <w:b/>
        </w:rPr>
        <w:t>Montáž</w:t>
      </w:r>
      <w:r w:rsidRPr="00570E0B">
        <w:t xml:space="preserve"> </w:t>
      </w:r>
      <w:r w:rsidRPr="00352DC8">
        <w:rPr>
          <w:b/>
        </w:rPr>
        <w:t>VTE</w:t>
      </w:r>
      <w:r w:rsidRPr="00570E0B">
        <w:t xml:space="preserve"> bude probíhat z importovaných modulů, které jsou od výrobce kompletně zhotoveny a na určené místo budou dopraveny pomocí tahačů s návěsy. Hlavním technickým prostředkem pro montážní práce bude samohybný vysokozdvižný jeřáb.</w:t>
      </w:r>
    </w:p>
    <w:p w:rsidR="00CD4517" w:rsidRDefault="00CD4517" w:rsidP="00231E89">
      <w:pPr>
        <w:pStyle w:val="mezera"/>
      </w:pPr>
      <w:r>
        <w:rPr>
          <w:b/>
        </w:rPr>
        <w:t>S</w:t>
      </w:r>
      <w:r w:rsidRPr="008A5EBD">
        <w:rPr>
          <w:b/>
        </w:rPr>
        <w:t>urovinové zdroje</w:t>
      </w:r>
      <w:r>
        <w:t xml:space="preserve"> se týkají především stavebních materiálů (beton, kamenná drť, štěrk a  armovací ocel) ty budou v patřičném množství dovezeny, nebo pokud to bude možné, tak budou použity i původní stavební materiály (kamenná drť, písek aj. pocházející z okolí místa stavby). </w:t>
      </w:r>
    </w:p>
    <w:p w:rsidR="00CD4517" w:rsidRDefault="00CD4517" w:rsidP="00231E89">
      <w:pPr>
        <w:spacing w:line="276" w:lineRule="auto"/>
        <w:jc w:val="both"/>
        <w:rPr>
          <w:u w:val="single"/>
        </w:rPr>
      </w:pPr>
      <w:r>
        <w:rPr>
          <w:u w:val="single"/>
        </w:rPr>
        <w:t>Odhad množství ostatních zdrojů surovin:</w:t>
      </w:r>
    </w:p>
    <w:p w:rsidR="00CD4517" w:rsidRDefault="00CD4517" w:rsidP="00231E89">
      <w:pPr>
        <w:spacing w:line="276" w:lineRule="auto"/>
        <w:jc w:val="both"/>
      </w:pPr>
      <w:r w:rsidRPr="00B844F6">
        <w:rPr>
          <w:b/>
        </w:rPr>
        <w:t>cca 575 m</w:t>
      </w:r>
      <w:r w:rsidRPr="00B844F6">
        <w:rPr>
          <w:b/>
          <w:vertAlign w:val="superscript"/>
        </w:rPr>
        <w:t>3</w:t>
      </w:r>
      <w:r>
        <w:rPr>
          <w:b/>
          <w:vertAlign w:val="superscript"/>
        </w:rPr>
        <w:t xml:space="preserve">  </w:t>
      </w:r>
      <w:r>
        <w:rPr>
          <w:b/>
        </w:rPr>
        <w:t xml:space="preserve">železobetonu </w:t>
      </w:r>
      <w:r w:rsidRPr="002765CC">
        <w:t>pro výstavbu patky o rozměru</w:t>
      </w:r>
      <w:r>
        <w:rPr>
          <w:b/>
        </w:rPr>
        <w:t xml:space="preserve"> </w:t>
      </w:r>
      <w:r w:rsidRPr="00F7411F">
        <w:t>1</w:t>
      </w:r>
      <w:r>
        <w:t>3,4</w:t>
      </w:r>
      <w:r w:rsidRPr="00F7411F">
        <w:t>*1</w:t>
      </w:r>
      <w:r>
        <w:t>3,4 m  s hloubkou cca 3,2 m,</w:t>
      </w:r>
      <w:r w:rsidRPr="004F0344">
        <w:t xml:space="preserve"> </w:t>
      </w:r>
    </w:p>
    <w:p w:rsidR="00CD4517" w:rsidRDefault="00CD4517" w:rsidP="00231E89">
      <w:pPr>
        <w:spacing w:line="276" w:lineRule="auto"/>
        <w:jc w:val="both"/>
      </w:pPr>
      <w:r>
        <w:rPr>
          <w:b/>
        </w:rPr>
        <w:t xml:space="preserve">cca </w:t>
      </w:r>
      <w:r w:rsidRPr="00844D8A">
        <w:rPr>
          <w:b/>
        </w:rPr>
        <w:t>4</w:t>
      </w:r>
      <w:r>
        <w:rPr>
          <w:b/>
        </w:rPr>
        <w:t>0</w:t>
      </w:r>
      <w:r w:rsidRPr="00844D8A">
        <w:rPr>
          <w:b/>
        </w:rPr>
        <w:t>0 m</w:t>
      </w:r>
      <w:r w:rsidRPr="00844D8A">
        <w:rPr>
          <w:b/>
          <w:vertAlign w:val="superscript"/>
        </w:rPr>
        <w:t>3</w:t>
      </w:r>
      <w:r w:rsidRPr="00844D8A">
        <w:rPr>
          <w:b/>
        </w:rPr>
        <w:t xml:space="preserve"> </w:t>
      </w:r>
      <w:r>
        <w:rPr>
          <w:b/>
        </w:rPr>
        <w:t xml:space="preserve"> </w:t>
      </w:r>
      <w:r w:rsidRPr="00844D8A">
        <w:rPr>
          <w:b/>
        </w:rPr>
        <w:t>kamenné – štěrkové drtě</w:t>
      </w:r>
      <w:r>
        <w:t xml:space="preserve"> pro vybudování 1 manipulační plochy 750 m</w:t>
      </w:r>
      <w:r>
        <w:rPr>
          <w:vertAlign w:val="superscript"/>
        </w:rPr>
        <w:t>2</w:t>
      </w:r>
      <w:r>
        <w:t>,</w:t>
      </w:r>
    </w:p>
    <w:p w:rsidR="00CD4517" w:rsidRDefault="00CD4517" w:rsidP="00231E89">
      <w:pPr>
        <w:spacing w:line="276" w:lineRule="auto"/>
        <w:ind w:left="708" w:hanging="708"/>
        <w:jc w:val="both"/>
      </w:pPr>
      <w:r>
        <w:rPr>
          <w:b/>
        </w:rPr>
        <w:t xml:space="preserve">cca </w:t>
      </w:r>
      <w:r w:rsidRPr="00065DAC">
        <w:rPr>
          <w:b/>
        </w:rPr>
        <w:t>2</w:t>
      </w:r>
      <w:r>
        <w:rPr>
          <w:b/>
        </w:rPr>
        <w:t>0</w:t>
      </w:r>
      <w:r w:rsidRPr="00065DAC">
        <w:rPr>
          <w:b/>
        </w:rPr>
        <w:t>0 m</w:t>
      </w:r>
      <w:r w:rsidRPr="00065DAC">
        <w:rPr>
          <w:b/>
          <w:vertAlign w:val="superscript"/>
        </w:rPr>
        <w:t xml:space="preserve">3 </w:t>
      </w:r>
      <w:r w:rsidRPr="00065DAC">
        <w:rPr>
          <w:b/>
        </w:rPr>
        <w:t>kamenné</w:t>
      </w:r>
      <w:r>
        <w:rPr>
          <w:b/>
        </w:rPr>
        <w:t xml:space="preserve"> </w:t>
      </w:r>
      <w:r w:rsidRPr="00065DAC">
        <w:rPr>
          <w:b/>
        </w:rPr>
        <w:t>–</w:t>
      </w:r>
      <w:r>
        <w:rPr>
          <w:b/>
        </w:rPr>
        <w:t xml:space="preserve"> </w:t>
      </w:r>
      <w:r w:rsidRPr="00065DAC">
        <w:rPr>
          <w:b/>
        </w:rPr>
        <w:t>štěrkové drtě</w:t>
      </w:r>
      <w:r w:rsidRPr="00065DAC">
        <w:t xml:space="preserve"> pro vybudování 100 m </w:t>
      </w:r>
      <w:r>
        <w:t xml:space="preserve">obslužné komunikace, </w:t>
      </w:r>
    </w:p>
    <w:p w:rsidR="00CD4517" w:rsidRDefault="00CD4517" w:rsidP="00231E89">
      <w:pPr>
        <w:spacing w:line="276" w:lineRule="auto"/>
        <w:jc w:val="both"/>
      </w:pPr>
      <w:r>
        <w:rPr>
          <w:b/>
        </w:rPr>
        <w:t>cca 50</w:t>
      </w:r>
      <w:r w:rsidRPr="00E0767B">
        <w:rPr>
          <w:b/>
        </w:rPr>
        <w:t xml:space="preserve"> t</w:t>
      </w:r>
      <w:r>
        <w:rPr>
          <w:b/>
        </w:rPr>
        <w:t xml:space="preserve"> </w:t>
      </w:r>
      <w:r w:rsidRPr="00E0767B">
        <w:rPr>
          <w:b/>
        </w:rPr>
        <w:t xml:space="preserve"> armatury</w:t>
      </w:r>
      <w:r>
        <w:t xml:space="preserve"> pro výstavbu 1 patky pro VTE.</w:t>
      </w:r>
    </w:p>
    <w:p w:rsidR="00CD4517" w:rsidRDefault="00CD4517" w:rsidP="00231E89">
      <w:pPr>
        <w:spacing w:line="276" w:lineRule="auto"/>
        <w:jc w:val="both"/>
      </w:pPr>
      <w:r>
        <w:t>D</w:t>
      </w:r>
      <w:r w:rsidRPr="00104D13">
        <w:t>alší stavební materiál pro</w:t>
      </w:r>
      <w:r>
        <w:t xml:space="preserve"> pokládku k</w:t>
      </w:r>
      <w:r w:rsidRPr="00104D13">
        <w:t>abelů</w:t>
      </w:r>
      <w:r>
        <w:t xml:space="preserve"> a výstavbu  trafostanice, atd.</w:t>
      </w:r>
    </w:p>
    <w:p w:rsidR="00CD4517" w:rsidRDefault="00CD4517" w:rsidP="00231E89">
      <w:pPr>
        <w:spacing w:line="276" w:lineRule="auto"/>
        <w:jc w:val="both"/>
      </w:pPr>
    </w:p>
    <w:p w:rsidR="00CD4517" w:rsidRDefault="00CD4517" w:rsidP="00EF21CC">
      <w:pPr>
        <w:pStyle w:val="Heading3"/>
        <w:spacing w:line="360" w:lineRule="auto"/>
        <w:ind w:left="360"/>
        <w:jc w:val="both"/>
      </w:pPr>
      <w:bookmarkStart w:id="81" w:name="_Toc320859529"/>
      <w:r w:rsidRPr="00F341B7">
        <w:t>B.II.4  Nároky na dopravní a jinou infrastrukturu</w:t>
      </w:r>
      <w:bookmarkEnd w:id="81"/>
      <w:r>
        <w:t xml:space="preserve"> </w:t>
      </w:r>
    </w:p>
    <w:p w:rsidR="00CD4517" w:rsidRPr="000C6B07" w:rsidRDefault="00CD4517" w:rsidP="008A5EBD">
      <w:pPr>
        <w:spacing w:line="276" w:lineRule="auto"/>
        <w:jc w:val="both"/>
      </w:pPr>
      <w:r w:rsidRPr="000C6B07">
        <w:t>Související stavbou bude zejména obslužná komunikace</w:t>
      </w:r>
      <w:r>
        <w:t xml:space="preserve">. </w:t>
      </w:r>
      <w:r w:rsidRPr="000C6B07">
        <w:t xml:space="preserve">Investor zvážil variantu </w:t>
      </w:r>
      <w:r>
        <w:t>vy</w:t>
      </w:r>
      <w:r w:rsidRPr="000C6B07">
        <w:t>užít stávajících cest a tam, kde to bylo možné, t</w:t>
      </w:r>
      <w:r>
        <w:t xml:space="preserve">uto </w:t>
      </w:r>
      <w:r w:rsidRPr="000C6B07">
        <w:t>cest</w:t>
      </w:r>
      <w:r>
        <w:t xml:space="preserve">u </w:t>
      </w:r>
      <w:r w:rsidRPr="000C6B07">
        <w:t xml:space="preserve">použil. </w:t>
      </w:r>
    </w:p>
    <w:p w:rsidR="00CD4517" w:rsidRDefault="00CD4517" w:rsidP="003B7458">
      <w:pPr>
        <w:spacing w:line="276" w:lineRule="auto"/>
        <w:jc w:val="both"/>
      </w:pPr>
      <w:r w:rsidRPr="000C6B07">
        <w:t xml:space="preserve">Přístup k VTE bude tedy z velké části zajištěn po stávajících cestách, které budou pouze upraveny a </w:t>
      </w:r>
      <w:r>
        <w:t>zpevněny. Nové</w:t>
      </w:r>
      <w:r w:rsidRPr="000C6B07">
        <w:t xml:space="preserve"> komunikace (účelové cesty) budou budovány vždy od stávající cesty k </w:t>
      </w:r>
      <w:r>
        <w:t xml:space="preserve"> </w:t>
      </w:r>
      <w:r w:rsidRPr="000C6B07">
        <w:t xml:space="preserve">VTE. Komunikace bude vybudována z hrubého kameniva a jemného štěrku, který bude válcován. Dojde k úpravě stávajících cest, zejména k úpravě poloměrů zatáček, únosnosti a šířky cest, tak aby bylo možné dopravit předmětnou technologii. Jako příjezdové komunikace budou ponechány stávající polní cesty, které budou </w:t>
      </w:r>
      <w:r w:rsidRPr="0019528B">
        <w:t>upraveny na šířku</w:t>
      </w:r>
      <w:r>
        <w:t xml:space="preserve">                cca </w:t>
      </w:r>
      <w:r w:rsidRPr="0019528B">
        <w:t>4 – 4,5 m.</w:t>
      </w:r>
    </w:p>
    <w:p w:rsidR="00CD4517" w:rsidRDefault="00CD4517" w:rsidP="003B7458">
      <w:pPr>
        <w:spacing w:line="276" w:lineRule="auto"/>
        <w:jc w:val="both"/>
      </w:pPr>
    </w:p>
    <w:p w:rsidR="00CD4517" w:rsidRDefault="00CD4517" w:rsidP="0038638C">
      <w:pPr>
        <w:spacing w:line="276" w:lineRule="auto"/>
        <w:jc w:val="both"/>
        <w:rPr>
          <w:b/>
          <w:u w:val="single"/>
        </w:rPr>
      </w:pPr>
      <w:r w:rsidRPr="00A066B0">
        <w:rPr>
          <w:b/>
          <w:u w:val="single"/>
        </w:rPr>
        <w:t>a) v době výstavby</w:t>
      </w:r>
    </w:p>
    <w:p w:rsidR="00CD4517" w:rsidRDefault="00CD4517" w:rsidP="0038638C">
      <w:pPr>
        <w:spacing w:line="276" w:lineRule="auto"/>
        <w:jc w:val="both"/>
        <w:rPr>
          <w:b/>
          <w:u w:val="single"/>
        </w:rPr>
      </w:pPr>
      <w:r w:rsidRPr="006054D9">
        <w:t>Stavba</w:t>
      </w:r>
      <w:r>
        <w:t xml:space="preserve">  VTE </w:t>
      </w:r>
      <w:r w:rsidRPr="006054D9">
        <w:t>bude</w:t>
      </w:r>
      <w:r>
        <w:t xml:space="preserve"> </w:t>
      </w:r>
      <w:r w:rsidRPr="006054D9">
        <w:t>vyžadovat</w:t>
      </w:r>
      <w:r>
        <w:t xml:space="preserve"> </w:t>
      </w:r>
      <w:r w:rsidRPr="006054D9">
        <w:t>krá</w:t>
      </w:r>
      <w:r>
        <w:t>t</w:t>
      </w:r>
      <w:r w:rsidRPr="006054D9">
        <w:t>kodobě</w:t>
      </w:r>
      <w:r>
        <w:t xml:space="preserve"> </w:t>
      </w:r>
      <w:r w:rsidRPr="006054D9">
        <w:t>zvýšený</w:t>
      </w:r>
      <w:r>
        <w:t xml:space="preserve"> </w:t>
      </w:r>
      <w:r w:rsidRPr="006054D9">
        <w:t>(2</w:t>
      </w:r>
      <w:r>
        <w:t xml:space="preserve"> - 3 </w:t>
      </w:r>
      <w:r w:rsidRPr="006054D9">
        <w:t>měsíce)</w:t>
      </w:r>
      <w:r>
        <w:t xml:space="preserve">, </w:t>
      </w:r>
      <w:r w:rsidRPr="006054D9">
        <w:t>avšak</w:t>
      </w:r>
      <w:r>
        <w:t xml:space="preserve"> </w:t>
      </w:r>
      <w:r w:rsidRPr="006054D9">
        <w:t xml:space="preserve"> málo</w:t>
      </w:r>
      <w:r>
        <w:t xml:space="preserve"> </w:t>
      </w:r>
      <w:r w:rsidRPr="006054D9">
        <w:t>četný</w:t>
      </w:r>
      <w:r>
        <w:t xml:space="preserve"> </w:t>
      </w:r>
      <w:r w:rsidRPr="006054D9">
        <w:t xml:space="preserve"> provoz nákladních</w:t>
      </w:r>
      <w:r>
        <w:t xml:space="preserve"> </w:t>
      </w:r>
      <w:r w:rsidRPr="006054D9">
        <w:t>automobilů</w:t>
      </w:r>
      <w:r>
        <w:t xml:space="preserve">, </w:t>
      </w:r>
      <w:r w:rsidRPr="006054D9">
        <w:t>nebo</w:t>
      </w:r>
      <w:r>
        <w:t xml:space="preserve"> </w:t>
      </w:r>
      <w:r w:rsidRPr="006054D9">
        <w:t>zvedacích</w:t>
      </w:r>
      <w:r>
        <w:t xml:space="preserve"> </w:t>
      </w:r>
      <w:r w:rsidRPr="006054D9">
        <w:t>mechanismů</w:t>
      </w:r>
      <w:r>
        <w:t xml:space="preserve"> </w:t>
      </w:r>
      <w:r w:rsidRPr="006054D9">
        <w:t>po</w:t>
      </w:r>
      <w:r>
        <w:t xml:space="preserve"> </w:t>
      </w:r>
      <w:r w:rsidRPr="006054D9">
        <w:t>příjezdových komunikacích.</w:t>
      </w:r>
      <w:r>
        <w:t xml:space="preserve">            </w:t>
      </w:r>
      <w:r w:rsidRPr="006054D9">
        <w:t xml:space="preserve">Na celou </w:t>
      </w:r>
      <w:r>
        <w:t xml:space="preserve">výstavbu </w:t>
      </w:r>
      <w:r w:rsidRPr="006054D9">
        <w:t>V</w:t>
      </w:r>
      <w:r>
        <w:t xml:space="preserve">TE </w:t>
      </w:r>
      <w:r w:rsidRPr="006054D9">
        <w:t>bude zapotř</w:t>
      </w:r>
      <w:r>
        <w:t>e</w:t>
      </w:r>
      <w:r w:rsidRPr="006054D9">
        <w:t>bí</w:t>
      </w:r>
      <w:r>
        <w:t xml:space="preserve"> </w:t>
      </w:r>
      <w:r w:rsidRPr="006054D9">
        <w:t>cca</w:t>
      </w:r>
      <w:r>
        <w:t xml:space="preserve"> </w:t>
      </w:r>
      <w:r w:rsidRPr="006054D9">
        <w:t>1</w:t>
      </w:r>
      <w:r>
        <w:t xml:space="preserve">81 </w:t>
      </w:r>
      <w:r w:rsidRPr="006054D9">
        <w:t>př</w:t>
      </w:r>
      <w:r>
        <w:t>í</w:t>
      </w:r>
      <w:r w:rsidRPr="006054D9">
        <w:t>jezdů</w:t>
      </w:r>
      <w:r>
        <w:t xml:space="preserve"> </w:t>
      </w:r>
      <w:r w:rsidRPr="006054D9">
        <w:t>nákladní</w:t>
      </w:r>
      <w:r>
        <w:t xml:space="preserve">ch </w:t>
      </w:r>
      <w:r w:rsidRPr="006054D9">
        <w:t>automobilů</w:t>
      </w:r>
      <w:r>
        <w:t>.</w:t>
      </w:r>
    </w:p>
    <w:p w:rsidR="00CD4517" w:rsidRDefault="00CD4517" w:rsidP="0038638C">
      <w:pPr>
        <w:autoSpaceDE w:val="0"/>
        <w:autoSpaceDN w:val="0"/>
        <w:adjustRightInd w:val="0"/>
        <w:spacing w:line="276" w:lineRule="auto"/>
        <w:jc w:val="both"/>
      </w:pPr>
      <w:r>
        <w:t>Ve fázi výstavby dojde k určitému zvýšení nároků na stávající dopravní síť (skrývkou ornice, zemní práce, transport stavebních materiálu a dovozem komponentů pro konstrukci větrné elektrárny).</w:t>
      </w:r>
    </w:p>
    <w:p w:rsidR="00CD4517" w:rsidRDefault="00CD4517" w:rsidP="008A5EBD">
      <w:pPr>
        <w:autoSpaceDE w:val="0"/>
        <w:autoSpaceDN w:val="0"/>
        <w:adjustRightInd w:val="0"/>
        <w:spacing w:line="276" w:lineRule="auto"/>
        <w:jc w:val="both"/>
        <w:rPr>
          <w:lang w:val="de-DE"/>
        </w:rPr>
      </w:pPr>
      <w:r>
        <w:t>Zásobování stavby bude prováděno po dobu výstavby po veřejné silniční síti a po nově navržených zpevněných komunikacích. Pozemky pro výstavbu větrné elektrárny jsou přístupné po stávajících komunikacích. Na příjezdové trase od výrobce VTE až na místo montáže musí být mosty, silnice, přístup na stavbu atd. v zásadě postaveny a uvolněny tak, aby po nich mohly přejíždět nákladní vozy se zatížením 12 t na nápravu. Stavba nevyžaduje návrh řešení dopravy v klidu</w:t>
      </w:r>
      <w:r w:rsidRPr="006512F5">
        <w:t xml:space="preserve">. </w:t>
      </w:r>
    </w:p>
    <w:p w:rsidR="00CD4517" w:rsidRPr="00A14FF8" w:rsidRDefault="00CD4517" w:rsidP="00DB49AE">
      <w:pPr>
        <w:autoSpaceDE w:val="0"/>
        <w:autoSpaceDN w:val="0"/>
        <w:adjustRightInd w:val="0"/>
        <w:spacing w:line="276" w:lineRule="auto"/>
        <w:jc w:val="both"/>
      </w:pPr>
      <w:r w:rsidRPr="00A14FF8">
        <w:t xml:space="preserve">V průběhu výstavby bude v maximálně možné míře vytěžována dopravní technika, takže TNA při zpáteční cestě budou využity pro odvoz přebytečné výkopové zeminy ze stavby.  </w:t>
      </w:r>
      <w:r>
        <w:t xml:space="preserve">Bude se jednat o </w:t>
      </w:r>
      <w:r w:rsidRPr="00A14FF8">
        <w:t>jednotlivé pojezdy s horninovým materiálem ze stavby, s technickým a stavebním materiálem na stavbu, obslužné mechanizmy (bagr, buldozer, jeřáb)</w:t>
      </w:r>
      <w:r>
        <w:t xml:space="preserve"> </w:t>
      </w:r>
      <w:r w:rsidRPr="00A14FF8">
        <w:t>a ransport jednotlivých modulů VTE</w:t>
      </w:r>
      <w:r>
        <w:t xml:space="preserve">. </w:t>
      </w:r>
      <w:r w:rsidRPr="00A14FF8">
        <w:t>V praxi půjde o vyšší četnost pojezdů v prvních měsících, při výstavbě obslužných komunikací a při výkopových pracích souvisejících s výstavbou základů VTE. V závěru půjde o postupný transport modulů větrných elektráren a jejich montáž přímo na místě.</w:t>
      </w:r>
    </w:p>
    <w:p w:rsidR="00CD4517" w:rsidRDefault="00CD4517" w:rsidP="00DB49AE">
      <w:pPr>
        <w:autoSpaceDE w:val="0"/>
        <w:autoSpaceDN w:val="0"/>
        <w:adjustRightInd w:val="0"/>
        <w:spacing w:line="276" w:lineRule="auto"/>
        <w:jc w:val="both"/>
      </w:pPr>
      <w:r w:rsidRPr="00A14FF8">
        <w:t xml:space="preserve">Pro výstavbu VTE bude potřebné vybudovat dočasné deponie orné půdy a případně </w:t>
      </w:r>
      <w:r>
        <w:t xml:space="preserve">                 </w:t>
      </w:r>
      <w:r w:rsidRPr="00A14FF8">
        <w:t>i podorničních zemin. Deponie budou umístěny v blízkosti výstavby VTE, přičemž se bude jednat pouze o dočasné deponie. Veškerá orná půda bude po ukončení stavebních prací rozprostřena a část podorniční půdy bude využita k úpravě ce</w:t>
      </w:r>
      <w:r>
        <w:t xml:space="preserve">st a manipulační </w:t>
      </w:r>
      <w:r w:rsidRPr="00A14FF8">
        <w:t xml:space="preserve"> ploch</w:t>
      </w:r>
      <w:r>
        <w:t>y.</w:t>
      </w:r>
      <w:r w:rsidRPr="00A14FF8">
        <w:t xml:space="preserve"> Velké množství půdy bude uloženo nad základovou betonovou desku, nad kterou bude vytvořena vrstva o mocnosti cca 1 m. </w:t>
      </w:r>
    </w:p>
    <w:p w:rsidR="00CD4517" w:rsidRDefault="00CD4517" w:rsidP="008A5EBD">
      <w:pPr>
        <w:autoSpaceDE w:val="0"/>
        <w:autoSpaceDN w:val="0"/>
        <w:adjustRightInd w:val="0"/>
        <w:spacing w:line="276" w:lineRule="auto"/>
        <w:jc w:val="both"/>
        <w:rPr>
          <w:lang w:val="de-DE"/>
        </w:rPr>
      </w:pPr>
    </w:p>
    <w:p w:rsidR="00CD4517" w:rsidRPr="003C5697" w:rsidRDefault="00CD4517" w:rsidP="00D30E44">
      <w:pPr>
        <w:spacing w:line="276" w:lineRule="auto"/>
        <w:jc w:val="both"/>
        <w:rPr>
          <w:b/>
          <w:u w:val="single"/>
        </w:rPr>
      </w:pPr>
      <w:r w:rsidRPr="003C5697">
        <w:rPr>
          <w:b/>
          <w:u w:val="single"/>
        </w:rPr>
        <w:t>Použitá technika během výstavby (jedná se o standardní stavební práce)</w:t>
      </w:r>
      <w:r w:rsidRPr="003C5697">
        <w:rPr>
          <w:rStyle w:val="FootnoteReference"/>
          <w:b/>
          <w:u w:val="single"/>
        </w:rPr>
        <w:footnoteReference w:id="3"/>
      </w:r>
      <w:r w:rsidRPr="003C5697">
        <w:rPr>
          <w:b/>
          <w:u w:val="single"/>
        </w:rPr>
        <w:t xml:space="preserve">  </w:t>
      </w:r>
    </w:p>
    <w:p w:rsidR="00CD4517" w:rsidRPr="00D30E44" w:rsidRDefault="00CD4517" w:rsidP="00D30E44">
      <w:pPr>
        <w:spacing w:line="276" w:lineRule="auto"/>
        <w:jc w:val="both"/>
        <w:rPr>
          <w:b/>
          <w:u w:val="single"/>
        </w:rPr>
      </w:pPr>
      <w:r w:rsidRPr="00B709CF">
        <w:t>Zřízení staveniště, zpevněné plochy pro mechanizaci, terénní úpravy a základy pro V</w:t>
      </w:r>
      <w:r>
        <w:t>T</w:t>
      </w:r>
      <w:r w:rsidRPr="00B709CF">
        <w:t xml:space="preserve">E, transport částí </w:t>
      </w:r>
      <w:r>
        <w:t>(</w:t>
      </w:r>
      <w:r w:rsidRPr="00B709CF">
        <w:t xml:space="preserve">údaje </w:t>
      </w:r>
      <w:r w:rsidRPr="00250388">
        <w:rPr>
          <w:b/>
        </w:rPr>
        <w:t>obecně pro 1 VTE</w:t>
      </w:r>
      <w:r>
        <w:t>)</w:t>
      </w:r>
      <w:r w:rsidRPr="00B709CF">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2 nákladní auta pro zřízení staveniště</w:t>
      </w:r>
      <w:r>
        <w:rPr>
          <w:rFonts w:ascii="Times New Roman" w:hAnsi="Times New Roman" w:cs="Times New Roman"/>
          <w:sz w:val="24"/>
          <w:szCs w:val="24"/>
        </w:rPr>
        <w:t>,</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50 nákladních aut pro štěrk na zřízení zpevněné plochy pro mechanizaci</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1</w:t>
      </w:r>
      <w:r>
        <w:rPr>
          <w:rFonts w:ascii="Times New Roman" w:hAnsi="Times New Roman" w:cs="Times New Roman"/>
          <w:sz w:val="24"/>
          <w:szCs w:val="24"/>
        </w:rPr>
        <w:t>5</w:t>
      </w:r>
      <w:r w:rsidRPr="00B709CF">
        <w:rPr>
          <w:rFonts w:ascii="Times New Roman" w:hAnsi="Times New Roman" w:cs="Times New Roman"/>
          <w:sz w:val="24"/>
          <w:szCs w:val="24"/>
        </w:rPr>
        <w:t xml:space="preserve"> nákladních aut pro výkopové práce pro základy</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Pr>
          <w:rFonts w:ascii="Times New Roman" w:hAnsi="Times New Roman" w:cs="Times New Roman"/>
          <w:sz w:val="24"/>
          <w:szCs w:val="24"/>
        </w:rPr>
        <w:t>4</w:t>
      </w:r>
      <w:r w:rsidRPr="00496A71">
        <w:rPr>
          <w:rFonts w:ascii="Times New Roman" w:hAnsi="Times New Roman" w:cs="Times New Roman"/>
          <w:sz w:val="24"/>
          <w:szCs w:val="24"/>
        </w:rPr>
        <w:t xml:space="preserve"> nákladní auta s ocelovými armaturami pro základy</w:t>
      </w:r>
      <w:r>
        <w:rPr>
          <w:rFonts w:ascii="Times New Roman" w:hAnsi="Times New Roman" w:cs="Times New Roman"/>
          <w:sz w:val="24"/>
          <w:szCs w:val="24"/>
        </w:rPr>
        <w:t>,</w:t>
      </w:r>
    </w:p>
    <w:p w:rsidR="00CD4517" w:rsidRPr="00496A71"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496A71">
        <w:rPr>
          <w:rFonts w:ascii="Times New Roman" w:hAnsi="Times New Roman" w:cs="Times New Roman"/>
          <w:sz w:val="24"/>
          <w:szCs w:val="24"/>
        </w:rPr>
        <w:t>6</w:t>
      </w:r>
      <w:r>
        <w:rPr>
          <w:rFonts w:ascii="Times New Roman" w:hAnsi="Times New Roman" w:cs="Times New Roman"/>
          <w:sz w:val="24"/>
          <w:szCs w:val="24"/>
        </w:rPr>
        <w:t>8</w:t>
      </w:r>
      <w:r w:rsidRPr="00496A71">
        <w:rPr>
          <w:rFonts w:ascii="Times New Roman" w:hAnsi="Times New Roman" w:cs="Times New Roman"/>
          <w:sz w:val="24"/>
          <w:szCs w:val="24"/>
        </w:rPr>
        <w:t xml:space="preserve"> nákladních aut s betonem pro základy</w:t>
      </w:r>
      <w:r>
        <w:rPr>
          <w:rFonts w:ascii="Times New Roman" w:hAnsi="Times New Roman" w:cs="Times New Roman"/>
          <w:sz w:val="24"/>
          <w:szCs w:val="24"/>
        </w:rPr>
        <w:t>,</w:t>
      </w:r>
      <w:r w:rsidRPr="00496A71">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30 nákladních aut s betonovými částmi stožáru V</w:t>
      </w:r>
      <w:r>
        <w:rPr>
          <w:rFonts w:ascii="Times New Roman" w:hAnsi="Times New Roman" w:cs="Times New Roman"/>
          <w:sz w:val="24"/>
          <w:szCs w:val="24"/>
        </w:rPr>
        <w:t>T</w:t>
      </w:r>
      <w:r w:rsidRPr="00B709CF">
        <w:rPr>
          <w:rFonts w:ascii="Times New Roman" w:hAnsi="Times New Roman" w:cs="Times New Roman"/>
          <w:sz w:val="24"/>
          <w:szCs w:val="24"/>
        </w:rPr>
        <w:t>E</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1 těžkotonážní jeřáb (400 tun)</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8 nákladních aut s dodatečnými díly pro těžkotonážní jeřáb</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Pr>
          <w:rFonts w:ascii="Times New Roman" w:hAnsi="Times New Roman" w:cs="Times New Roman"/>
          <w:sz w:val="24"/>
          <w:szCs w:val="24"/>
        </w:rPr>
        <w:t>1</w:t>
      </w:r>
      <w:r w:rsidRPr="00B709CF">
        <w:rPr>
          <w:rFonts w:ascii="Times New Roman" w:hAnsi="Times New Roman" w:cs="Times New Roman"/>
          <w:sz w:val="24"/>
          <w:szCs w:val="24"/>
        </w:rPr>
        <w:t>80-tunový pomocný jeřáb</w:t>
      </w:r>
      <w:r>
        <w:rPr>
          <w:rFonts w:ascii="Times New Roman" w:hAnsi="Times New Roman" w:cs="Times New Roman"/>
          <w:sz w:val="24"/>
          <w:szCs w:val="24"/>
        </w:rPr>
        <w:t>,</w:t>
      </w:r>
      <w:r w:rsidRPr="00B709CF">
        <w:rPr>
          <w:rFonts w:ascii="Times New Roman" w:hAnsi="Times New Roman" w:cs="Times New Roman"/>
          <w:sz w:val="24"/>
          <w:szCs w:val="24"/>
        </w:rPr>
        <w:t xml:space="preserve"> </w:t>
      </w:r>
    </w:p>
    <w:p w:rsidR="00CD4517" w:rsidRPr="00B709CF"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9 nákladních aut s díly větrné elektrárny (lopatky, gondola atd.)</w:t>
      </w:r>
      <w:r>
        <w:rPr>
          <w:rFonts w:ascii="Times New Roman" w:hAnsi="Times New Roman" w:cs="Times New Roman"/>
          <w:sz w:val="24"/>
          <w:szCs w:val="24"/>
        </w:rPr>
        <w:t>.</w:t>
      </w:r>
    </w:p>
    <w:p w:rsidR="00CD4517" w:rsidRPr="00DB49AE"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DB49AE">
        <w:rPr>
          <w:rFonts w:ascii="Times New Roman" w:hAnsi="Times New Roman" w:cs="Times New Roman"/>
          <w:sz w:val="24"/>
          <w:szCs w:val="24"/>
        </w:rPr>
        <w:t>nákladní auto</w:t>
      </w:r>
      <w:r>
        <w:rPr>
          <w:rFonts w:ascii="Times New Roman" w:hAnsi="Times New Roman" w:cs="Times New Roman"/>
          <w:sz w:val="24"/>
          <w:szCs w:val="24"/>
        </w:rPr>
        <w:t xml:space="preserve"> </w:t>
      </w:r>
      <w:r w:rsidRPr="00DB49AE">
        <w:rPr>
          <w:rFonts w:ascii="Times New Roman" w:hAnsi="Times New Roman" w:cs="Times New Roman"/>
          <w:sz w:val="24"/>
          <w:szCs w:val="24"/>
        </w:rPr>
        <w:t>(mix), nákl</w:t>
      </w:r>
      <w:r>
        <w:rPr>
          <w:rFonts w:ascii="Times New Roman" w:hAnsi="Times New Roman" w:cs="Times New Roman"/>
          <w:sz w:val="24"/>
          <w:szCs w:val="24"/>
        </w:rPr>
        <w:t>.</w:t>
      </w:r>
      <w:r w:rsidRPr="00DB49AE">
        <w:rPr>
          <w:rFonts w:ascii="Times New Roman" w:hAnsi="Times New Roman" w:cs="Times New Roman"/>
          <w:sz w:val="24"/>
          <w:szCs w:val="24"/>
        </w:rPr>
        <w:t xml:space="preserve"> auto se zařízením pro transport betonu z mixu do základů, </w:t>
      </w:r>
    </w:p>
    <w:p w:rsidR="00CD4517" w:rsidRPr="00C54BD3"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B709CF">
        <w:rPr>
          <w:rFonts w:ascii="Times New Roman" w:hAnsi="Times New Roman" w:cs="Times New Roman"/>
          <w:sz w:val="24"/>
          <w:szCs w:val="24"/>
        </w:rPr>
        <w:t>nákladní auto/tahač (např. pro dovoz částí větrné</w:t>
      </w:r>
      <w:r w:rsidRPr="00C54BD3">
        <w:rPr>
          <w:rFonts w:ascii="Times New Roman" w:hAnsi="Times New Roman" w:cs="Times New Roman"/>
          <w:sz w:val="24"/>
          <w:szCs w:val="24"/>
        </w:rPr>
        <w:t xml:space="preserve"> elektrárny)</w:t>
      </w:r>
      <w:r>
        <w:rPr>
          <w:rFonts w:ascii="Times New Roman" w:hAnsi="Times New Roman" w:cs="Times New Roman"/>
          <w:sz w:val="24"/>
          <w:szCs w:val="24"/>
        </w:rPr>
        <w:t>,</w:t>
      </w:r>
      <w:r w:rsidRPr="00C54BD3">
        <w:rPr>
          <w:rFonts w:ascii="Times New Roman" w:hAnsi="Times New Roman" w:cs="Times New Roman"/>
          <w:sz w:val="24"/>
          <w:szCs w:val="24"/>
        </w:rPr>
        <w:t xml:space="preserve"> </w:t>
      </w:r>
    </w:p>
    <w:p w:rsidR="00CD4517" w:rsidRDefault="00CD4517" w:rsidP="007A6CBE">
      <w:pPr>
        <w:pStyle w:val="PlainText"/>
        <w:numPr>
          <w:ilvl w:val="0"/>
          <w:numId w:val="27"/>
        </w:numPr>
        <w:tabs>
          <w:tab w:val="clear" w:pos="720"/>
          <w:tab w:val="num" w:pos="426"/>
        </w:tabs>
        <w:spacing w:line="276" w:lineRule="auto"/>
        <w:ind w:left="426" w:firstLine="0"/>
        <w:jc w:val="both"/>
        <w:rPr>
          <w:rFonts w:ascii="Times New Roman" w:hAnsi="Times New Roman" w:cs="Times New Roman"/>
          <w:sz w:val="24"/>
          <w:szCs w:val="24"/>
        </w:rPr>
      </w:pPr>
      <w:r w:rsidRPr="00C54BD3">
        <w:rPr>
          <w:rFonts w:ascii="Times New Roman" w:hAnsi="Times New Roman" w:cs="Times New Roman"/>
          <w:sz w:val="24"/>
          <w:szCs w:val="24"/>
        </w:rPr>
        <w:t>bagr</w:t>
      </w:r>
      <w:r>
        <w:rPr>
          <w:rFonts w:ascii="Times New Roman" w:hAnsi="Times New Roman" w:cs="Times New Roman"/>
          <w:sz w:val="24"/>
          <w:szCs w:val="24"/>
        </w:rPr>
        <w:t>.</w:t>
      </w:r>
    </w:p>
    <w:p w:rsidR="00CD4517" w:rsidRDefault="00CD4517" w:rsidP="00E006DC">
      <w:pPr>
        <w:pStyle w:val="PlainText"/>
        <w:spacing w:line="276" w:lineRule="auto"/>
        <w:ind w:left="426"/>
        <w:jc w:val="both"/>
        <w:rPr>
          <w:rFonts w:ascii="Times New Roman" w:hAnsi="Times New Roman" w:cs="Times New Roman"/>
          <w:sz w:val="24"/>
          <w:szCs w:val="24"/>
        </w:rPr>
      </w:pPr>
    </w:p>
    <w:p w:rsidR="00CD4517" w:rsidRPr="00CC5B39" w:rsidRDefault="00CD4517" w:rsidP="00D52537">
      <w:pPr>
        <w:pStyle w:val="mezera"/>
        <w:rPr>
          <w:u w:val="single"/>
        </w:rPr>
      </w:pPr>
      <w:r w:rsidRPr="00CC5B39">
        <w:rPr>
          <w:u w:val="single"/>
        </w:rPr>
        <w:t xml:space="preserve">Výstavba zpevněné přístupové komunikace k VTE: </w:t>
      </w:r>
    </w:p>
    <w:p w:rsidR="00CD4517" w:rsidRDefault="00CD4517" w:rsidP="00D52537">
      <w:pPr>
        <w:pStyle w:val="mezera"/>
        <w:spacing w:before="0"/>
      </w:pPr>
      <w:r>
        <w:t xml:space="preserve">Záleží na </w:t>
      </w:r>
      <w:r w:rsidRPr="00B709CF">
        <w:t>typ</w:t>
      </w:r>
      <w:r>
        <w:t>u půdy (</w:t>
      </w:r>
      <w:r w:rsidRPr="00B709CF">
        <w:t>geologickém rozboru půdy, bude známo pro územní/stavební řízení</w:t>
      </w:r>
      <w:r>
        <w:t xml:space="preserve">), </w:t>
      </w:r>
      <w:r w:rsidRPr="00B709CF">
        <w:t>šikmosti terénu</w:t>
      </w:r>
      <w:r>
        <w:t xml:space="preserve">, </w:t>
      </w:r>
      <w:r w:rsidRPr="00B709CF">
        <w:t xml:space="preserve">existenci a kvalitě současných komunikací </w:t>
      </w:r>
      <w:r>
        <w:t xml:space="preserve">v </w:t>
      </w:r>
      <w:r w:rsidRPr="00B709CF">
        <w:t>dané lokalitě</w:t>
      </w:r>
      <w:r>
        <w:t>.</w:t>
      </w:r>
      <w:r w:rsidRPr="00B709CF">
        <w:t xml:space="preserve"> </w:t>
      </w:r>
      <w:r>
        <w:t xml:space="preserve">Předpokládá se </w:t>
      </w:r>
      <w:r w:rsidRPr="003C5697">
        <w:rPr>
          <w:b/>
          <w:i/>
        </w:rPr>
        <w:t>cca 5-10 nákladních aut na 100 metrů</w:t>
      </w:r>
      <w:r w:rsidRPr="00B61910">
        <w:t xml:space="preserve"> budované zpevněné cesty. </w:t>
      </w:r>
    </w:p>
    <w:p w:rsidR="00CD4517" w:rsidRDefault="00CD4517" w:rsidP="00D52537">
      <w:pPr>
        <w:pStyle w:val="PlainText"/>
        <w:spacing w:line="276" w:lineRule="auto"/>
        <w:jc w:val="both"/>
        <w:rPr>
          <w:rFonts w:ascii="Times New Roman" w:hAnsi="Times New Roman" w:cs="Times New Roman"/>
          <w:sz w:val="24"/>
          <w:szCs w:val="24"/>
        </w:rPr>
      </w:pPr>
    </w:p>
    <w:p w:rsidR="00CD4517" w:rsidRPr="00A066B0" w:rsidRDefault="00CD4517" w:rsidP="008A5EBD">
      <w:pPr>
        <w:spacing w:line="276" w:lineRule="auto"/>
        <w:jc w:val="both"/>
        <w:rPr>
          <w:b/>
          <w:u w:val="single"/>
        </w:rPr>
      </w:pPr>
      <w:r w:rsidRPr="00A066B0">
        <w:rPr>
          <w:b/>
          <w:u w:val="single"/>
        </w:rPr>
        <w:t xml:space="preserve">b) v době provozu </w:t>
      </w:r>
    </w:p>
    <w:p w:rsidR="00CD4517" w:rsidRDefault="00CD4517" w:rsidP="009051A8">
      <w:pPr>
        <w:autoSpaceDE w:val="0"/>
        <w:autoSpaceDN w:val="0"/>
        <w:adjustRightInd w:val="0"/>
        <w:spacing w:line="276" w:lineRule="auto"/>
        <w:jc w:val="both"/>
      </w:pPr>
      <w:r>
        <w:t>V době provozu se předpokládá téměř bezobslužnost VTE. Při provozu nebudou vznikat nároky na dopravní obslužnost mimo pravidelných kontrol jednou za 14 dní, případně odstraňování nahodilých poruch (příjezd osobním autem) a periodické údržby prováděné jednou za 6 měsíců – dodávkovým automobilem.</w:t>
      </w:r>
    </w:p>
    <w:p w:rsidR="00CD4517" w:rsidRDefault="00CD4517" w:rsidP="009051A8">
      <w:pPr>
        <w:autoSpaceDE w:val="0"/>
        <w:autoSpaceDN w:val="0"/>
        <w:adjustRightInd w:val="0"/>
        <w:spacing w:line="276" w:lineRule="auto"/>
        <w:jc w:val="both"/>
      </w:pPr>
    </w:p>
    <w:p w:rsidR="00CD4517" w:rsidRDefault="00CD4517" w:rsidP="009051A8">
      <w:pPr>
        <w:autoSpaceDE w:val="0"/>
        <w:autoSpaceDN w:val="0"/>
        <w:adjustRightInd w:val="0"/>
        <w:spacing w:line="276" w:lineRule="auto"/>
        <w:jc w:val="both"/>
      </w:pPr>
    </w:p>
    <w:p w:rsidR="00CD4517" w:rsidRPr="00207DBD" w:rsidRDefault="00CD4517" w:rsidP="00EF04BA">
      <w:pPr>
        <w:pStyle w:val="Heading6"/>
        <w:numPr>
          <w:ilvl w:val="5"/>
          <w:numId w:val="0"/>
        </w:numPr>
        <w:tabs>
          <w:tab w:val="num" w:pos="2292"/>
        </w:tabs>
        <w:spacing w:after="240" w:line="276" w:lineRule="auto"/>
        <w:ind w:left="2292" w:hanging="1152"/>
      </w:pPr>
      <w:bookmarkStart w:id="82" w:name="_Toc37355062"/>
      <w:bookmarkStart w:id="83" w:name="_Toc39589868"/>
      <w:r w:rsidRPr="00207DBD">
        <w:t>B.II.4.1  Kabelové trasy, podzemní  vedení</w:t>
      </w:r>
      <w:bookmarkEnd w:id="82"/>
      <w:bookmarkEnd w:id="83"/>
      <w:r w:rsidRPr="00207DBD">
        <w:t xml:space="preserve">  </w:t>
      </w:r>
    </w:p>
    <w:p w:rsidR="00CD4517" w:rsidRPr="00207DBD" w:rsidRDefault="00CD4517" w:rsidP="00EF04BA">
      <w:pPr>
        <w:pStyle w:val="Zkladntext"/>
        <w:spacing w:before="0" w:after="240" w:afterAutospacing="0" w:line="276" w:lineRule="auto"/>
        <w:ind w:firstLine="0"/>
        <w:rPr>
          <w:rFonts w:ascii="Times New Roman" w:hAnsi="Times New Roman"/>
        </w:rPr>
      </w:pPr>
      <w:r w:rsidRPr="00207DBD">
        <w:rPr>
          <w:rFonts w:ascii="Times New Roman" w:hAnsi="Times New Roman"/>
        </w:rPr>
        <w:t xml:space="preserve">Pro vyvedení výkonu VTE bude využita </w:t>
      </w:r>
      <w:r w:rsidRPr="00207DBD">
        <w:rPr>
          <w:rFonts w:ascii="Times New Roman" w:hAnsi="Times New Roman"/>
          <w:b/>
        </w:rPr>
        <w:t>stávající rozvodna</w:t>
      </w:r>
      <w:r w:rsidRPr="00207DBD">
        <w:rPr>
          <w:rFonts w:ascii="Times New Roman" w:hAnsi="Times New Roman"/>
        </w:rPr>
        <w:t xml:space="preserve"> na pozemku p.č. 864 v k.ú. Nová Ves v Horách, která slouží jako rozvodna pro </w:t>
      </w:r>
      <w:r>
        <w:rPr>
          <w:rFonts w:ascii="Times New Roman" w:hAnsi="Times New Roman"/>
        </w:rPr>
        <w:t xml:space="preserve">již plně funkční park </w:t>
      </w:r>
      <w:r w:rsidRPr="00207DBD">
        <w:rPr>
          <w:rFonts w:ascii="Times New Roman" w:hAnsi="Times New Roman"/>
        </w:rPr>
        <w:t xml:space="preserve"> VTE Strážný vrch, odtud povede stávajícím podzemním vedením do přípojného místa v Hamru č. 1000039222.</w:t>
      </w:r>
    </w:p>
    <w:p w:rsidR="00CD4517" w:rsidRPr="00207DBD" w:rsidRDefault="00CD4517" w:rsidP="00A066B0">
      <w:pPr>
        <w:pStyle w:val="Zkladntext"/>
        <w:spacing w:before="0" w:after="0" w:afterAutospacing="0" w:line="276" w:lineRule="auto"/>
        <w:ind w:firstLine="0"/>
        <w:rPr>
          <w:rFonts w:ascii="Times New Roman" w:hAnsi="Times New Roman"/>
        </w:rPr>
      </w:pPr>
      <w:r w:rsidRPr="00207DBD">
        <w:rPr>
          <w:rFonts w:ascii="Times New Roman" w:hAnsi="Times New Roman"/>
        </w:rPr>
        <w:t xml:space="preserve">Kabely VN budou uloženy ve výkopu v hl. 1000 mm v pískovém loži 80+80 mm. Nad kabely + 300 mm budou položeny krycí desky červené PVC o šíři 300 mm a délky 1 m. </w:t>
      </w:r>
      <w:r w:rsidRPr="00F341B7">
        <w:rPr>
          <w:rFonts w:ascii="Times New Roman" w:hAnsi="Times New Roman"/>
        </w:rPr>
        <w:t>Při křížení komunikace bude kabel VN uložen v chráničce HDPE</w:t>
      </w:r>
      <w:r w:rsidRPr="00F341B7">
        <w:rPr>
          <w:rStyle w:val="FootnoteReference"/>
          <w:rFonts w:ascii="Times New Roman" w:hAnsi="Times New Roman"/>
        </w:rPr>
        <w:footnoteReference w:id="4"/>
      </w:r>
      <w:r w:rsidRPr="00F341B7">
        <w:rPr>
          <w:rFonts w:ascii="Times New Roman" w:hAnsi="Times New Roman"/>
        </w:rPr>
        <w:t>. Optický kabel bude uložen do</w:t>
      </w:r>
      <w:r w:rsidRPr="00207DBD">
        <w:rPr>
          <w:rFonts w:ascii="Times New Roman" w:hAnsi="Times New Roman"/>
        </w:rPr>
        <w:t xml:space="preserve"> ochranné HDPE prům. 40 mm v celé délce trasy.</w:t>
      </w:r>
    </w:p>
    <w:p w:rsidR="00CD4517" w:rsidRPr="009E3E19" w:rsidRDefault="00CD4517" w:rsidP="00A066B0">
      <w:pPr>
        <w:pStyle w:val="Zkladntext"/>
        <w:spacing w:before="0" w:after="0" w:afterAutospacing="0" w:line="276" w:lineRule="auto"/>
        <w:ind w:firstLine="0"/>
        <w:rPr>
          <w:rFonts w:ascii="Times New Roman" w:hAnsi="Times New Roman"/>
          <w:highlight w:val="yellow"/>
        </w:rPr>
      </w:pPr>
    </w:p>
    <w:p w:rsidR="00CD4517" w:rsidRDefault="00CD4517" w:rsidP="00A066B0">
      <w:pPr>
        <w:spacing w:line="276" w:lineRule="auto"/>
        <w:jc w:val="both"/>
      </w:pPr>
    </w:p>
    <w:p w:rsidR="00CD4517" w:rsidRPr="00F20451" w:rsidRDefault="00CD4517" w:rsidP="00EF21CC">
      <w:pPr>
        <w:pStyle w:val="Heading2"/>
        <w:pageBreakBefore/>
        <w:spacing w:line="360" w:lineRule="auto"/>
        <w:jc w:val="both"/>
        <w:rPr>
          <w:i w:val="0"/>
        </w:rPr>
      </w:pPr>
      <w:bookmarkStart w:id="84" w:name="_Toc48667980"/>
      <w:bookmarkStart w:id="85" w:name="_Toc48668064"/>
      <w:bookmarkStart w:id="86" w:name="_Toc74464478"/>
      <w:bookmarkStart w:id="87" w:name="_Toc320859530"/>
      <w:r w:rsidRPr="00F20451">
        <w:rPr>
          <w:i w:val="0"/>
        </w:rPr>
        <w:t>B.III   Údaje o výstupech</w:t>
      </w:r>
      <w:bookmarkEnd w:id="84"/>
      <w:bookmarkEnd w:id="85"/>
      <w:bookmarkEnd w:id="86"/>
      <w:bookmarkEnd w:id="87"/>
    </w:p>
    <w:p w:rsidR="00CD4517" w:rsidRPr="00EF21CC" w:rsidRDefault="00CD4517" w:rsidP="009051A8">
      <w:pPr>
        <w:pStyle w:val="Heading3"/>
        <w:spacing w:line="276" w:lineRule="auto"/>
        <w:ind w:left="360"/>
        <w:jc w:val="both"/>
      </w:pPr>
      <w:bookmarkStart w:id="88" w:name="_Toc6362778"/>
      <w:bookmarkStart w:id="89" w:name="_Toc14104312"/>
      <w:bookmarkStart w:id="90" w:name="_Toc320859531"/>
      <w:r w:rsidRPr="00F20451">
        <w:t>B.III.1   Ovzduší</w:t>
      </w:r>
      <w:bookmarkEnd w:id="88"/>
      <w:bookmarkEnd w:id="89"/>
      <w:bookmarkEnd w:id="90"/>
    </w:p>
    <w:p w:rsidR="00CD4517" w:rsidRPr="00021C29" w:rsidRDefault="00CD4517" w:rsidP="009051A8">
      <w:pPr>
        <w:spacing w:line="276" w:lineRule="auto"/>
        <w:jc w:val="both"/>
        <w:rPr>
          <w:b/>
          <w:u w:val="single"/>
        </w:rPr>
      </w:pPr>
      <w:r w:rsidRPr="00021C29">
        <w:rPr>
          <w:b/>
          <w:u w:val="single"/>
        </w:rPr>
        <w:t>a) v době výstavby</w:t>
      </w:r>
    </w:p>
    <w:p w:rsidR="00CD4517" w:rsidRDefault="00CD4517" w:rsidP="00D14CE6">
      <w:pPr>
        <w:spacing w:line="276" w:lineRule="auto"/>
        <w:jc w:val="both"/>
      </w:pPr>
      <w:r>
        <w:t>Pokud budeme posuzovat předkládaný záměr ve fázi výstavby, je nutné konstatovat, že některé negativní dopady na jednotlivé složky se mohou nebo budou jistě vyskytovat.           Za kombinaci liniového a plošného zdroje znečištění ovzduší lze považovat staveniště po dobu provádění výkopových prací a během navážení a hutnění materiálu na obslužnou komunikaci. Staveniště bude zdrojem prachu a emisí z výfukových plynů stavebních strojů     a nákladních vozidel. Působení zdroje bude nahodilé a časově omezené. Zdrojem emisí plynných škodlivin do ovzduší budou:</w:t>
      </w:r>
    </w:p>
    <w:p w:rsidR="00CD4517" w:rsidRDefault="00CD4517" w:rsidP="00415A3F">
      <w:pPr>
        <w:numPr>
          <w:ilvl w:val="0"/>
          <w:numId w:val="14"/>
        </w:numPr>
        <w:autoSpaceDE w:val="0"/>
        <w:autoSpaceDN w:val="0"/>
        <w:adjustRightInd w:val="0"/>
        <w:spacing w:line="276" w:lineRule="auto"/>
        <w:jc w:val="both"/>
      </w:pPr>
      <w:r>
        <w:t>těžké nákladní automobily přivážející beton, ocelovou armaturu, štěrk a písek,</w:t>
      </w:r>
    </w:p>
    <w:p w:rsidR="00CD4517" w:rsidRDefault="00CD4517" w:rsidP="00415A3F">
      <w:pPr>
        <w:numPr>
          <w:ilvl w:val="0"/>
          <w:numId w:val="14"/>
        </w:numPr>
        <w:autoSpaceDE w:val="0"/>
        <w:autoSpaceDN w:val="0"/>
        <w:adjustRightInd w:val="0"/>
        <w:spacing w:line="276" w:lineRule="auto"/>
        <w:jc w:val="both"/>
      </w:pPr>
      <w:r>
        <w:t>soupravy tahačů přepravující technologické části větrných elektráren,</w:t>
      </w:r>
    </w:p>
    <w:p w:rsidR="00CD4517" w:rsidRDefault="00CD4517" w:rsidP="00415A3F">
      <w:pPr>
        <w:numPr>
          <w:ilvl w:val="0"/>
          <w:numId w:val="14"/>
        </w:numPr>
        <w:autoSpaceDE w:val="0"/>
        <w:autoSpaceDN w:val="0"/>
        <w:adjustRightInd w:val="0"/>
        <w:spacing w:line="276" w:lineRule="auto"/>
        <w:jc w:val="both"/>
      </w:pPr>
      <w:r>
        <w:t>stavební mechanizace.</w:t>
      </w:r>
    </w:p>
    <w:p w:rsidR="00CD4517" w:rsidRPr="007224FB" w:rsidRDefault="00CD4517" w:rsidP="00D14CE6">
      <w:pPr>
        <w:jc w:val="both"/>
        <w:rPr>
          <w:bCs/>
        </w:rPr>
      </w:pPr>
      <w:r w:rsidRPr="007224FB">
        <w:t>S</w:t>
      </w:r>
      <w:r w:rsidRPr="007224FB">
        <w:rPr>
          <w:bCs/>
        </w:rPr>
        <w:t xml:space="preserve">tanovení </w:t>
      </w:r>
      <w:r w:rsidRPr="007224FB">
        <w:rPr>
          <w:b/>
          <w:bCs/>
        </w:rPr>
        <w:t>emisních faktorů</w:t>
      </w:r>
      <w:r w:rsidRPr="007224FB">
        <w:rPr>
          <w:bCs/>
        </w:rPr>
        <w:t xml:space="preserve"> </w:t>
      </w:r>
      <w:r>
        <w:rPr>
          <w:bCs/>
        </w:rPr>
        <w:t>je</w:t>
      </w:r>
      <w:r w:rsidRPr="007224FB">
        <w:rPr>
          <w:bCs/>
        </w:rPr>
        <w:t xml:space="preserve"> provedeno na základě určitých předpokladů dopravních podmínek. Pro tento účel se uvažuje s průměrnou rychlostí vozidel 50 km.h</w:t>
      </w:r>
      <w:r w:rsidRPr="007224FB">
        <w:rPr>
          <w:bCs/>
          <w:vertAlign w:val="superscript"/>
        </w:rPr>
        <w:t>-1</w:t>
      </w:r>
      <w:r w:rsidRPr="007224FB">
        <w:rPr>
          <w:bCs/>
        </w:rPr>
        <w:t>, podélným sklonem vozovky 2 % a s použitím motorové nafty jako pohonné hmoty. Stanovení emisních faktorů je vztaženo k výpočtovému roku 2010.</w:t>
      </w:r>
    </w:p>
    <w:p w:rsidR="00CD4517" w:rsidRDefault="00CD4517" w:rsidP="00D14CE6">
      <w:pPr>
        <w:pStyle w:val="BodyText"/>
        <w:spacing w:after="0"/>
        <w:rPr>
          <w:b/>
          <w:color w:val="008000"/>
        </w:rPr>
      </w:pPr>
    </w:p>
    <w:p w:rsidR="00CD4517" w:rsidRPr="007224FB" w:rsidRDefault="00CD4517" w:rsidP="00D14CE6">
      <w:pPr>
        <w:pStyle w:val="BodyText"/>
        <w:spacing w:after="0"/>
        <w:rPr>
          <w:b/>
          <w:color w:val="000000"/>
        </w:rPr>
      </w:pPr>
      <w:r w:rsidRPr="007224FB">
        <w:rPr>
          <w:b/>
          <w:color w:val="000000"/>
        </w:rPr>
        <w:t>Tabulka</w:t>
      </w:r>
      <w:r>
        <w:rPr>
          <w:b/>
          <w:color w:val="000000"/>
        </w:rPr>
        <w:t xml:space="preserve"> - </w:t>
      </w:r>
      <w:r w:rsidRPr="007224FB">
        <w:rPr>
          <w:b/>
          <w:color w:val="000000"/>
        </w:rPr>
        <w:t>Emisní faktory motorových vozidel</w:t>
      </w:r>
      <w:r w:rsidRPr="007224FB">
        <w:rPr>
          <w:b/>
          <w:color w:val="000000"/>
        </w:rPr>
        <w:tab/>
      </w:r>
    </w:p>
    <w:tbl>
      <w:tblPr>
        <w:tblW w:w="8669" w:type="dxa"/>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3"/>
        <w:gridCol w:w="2981"/>
        <w:gridCol w:w="1535"/>
        <w:gridCol w:w="2660"/>
      </w:tblGrid>
      <w:tr w:rsidR="00CD4517" w:rsidRPr="00271EA5" w:rsidTr="00271EA5">
        <w:trPr>
          <w:trHeight w:val="284"/>
          <w:jc w:val="center"/>
        </w:trPr>
        <w:tc>
          <w:tcPr>
            <w:tcW w:w="1493" w:type="dxa"/>
            <w:shd w:val="clear" w:color="auto" w:fill="CCFFCC"/>
            <w:vAlign w:val="center"/>
          </w:tcPr>
          <w:p w:rsidR="00CD4517" w:rsidRPr="00271EA5" w:rsidRDefault="00CD4517" w:rsidP="00D14CE6">
            <w:pPr>
              <w:jc w:val="center"/>
              <w:rPr>
                <w:b/>
                <w:sz w:val="22"/>
                <w:szCs w:val="22"/>
              </w:rPr>
            </w:pPr>
            <w:r w:rsidRPr="00271EA5">
              <w:rPr>
                <w:b/>
                <w:sz w:val="22"/>
                <w:szCs w:val="22"/>
              </w:rPr>
              <w:t>Znečišťující</w:t>
            </w:r>
          </w:p>
          <w:p w:rsidR="00CD4517" w:rsidRPr="00271EA5" w:rsidRDefault="00CD4517" w:rsidP="00D14CE6">
            <w:pPr>
              <w:jc w:val="center"/>
              <w:rPr>
                <w:b/>
                <w:sz w:val="22"/>
                <w:szCs w:val="22"/>
              </w:rPr>
            </w:pPr>
            <w:r w:rsidRPr="00271EA5">
              <w:rPr>
                <w:b/>
                <w:sz w:val="22"/>
                <w:szCs w:val="22"/>
              </w:rPr>
              <w:t>látka</w:t>
            </w:r>
          </w:p>
        </w:tc>
        <w:tc>
          <w:tcPr>
            <w:tcW w:w="2981" w:type="dxa"/>
            <w:shd w:val="clear" w:color="auto" w:fill="CCFFCC"/>
            <w:vAlign w:val="center"/>
          </w:tcPr>
          <w:p w:rsidR="00CD4517" w:rsidRPr="00271EA5" w:rsidRDefault="00CD4517" w:rsidP="00D14CE6">
            <w:pPr>
              <w:jc w:val="center"/>
              <w:rPr>
                <w:b/>
                <w:bCs/>
                <w:sz w:val="22"/>
                <w:szCs w:val="22"/>
              </w:rPr>
            </w:pPr>
            <w:r w:rsidRPr="00271EA5">
              <w:rPr>
                <w:b/>
                <w:bCs/>
                <w:sz w:val="22"/>
                <w:szCs w:val="22"/>
              </w:rPr>
              <w:t>Emisní faktor vozidla</w:t>
            </w:r>
          </w:p>
          <w:p w:rsidR="00CD4517" w:rsidRPr="00271EA5" w:rsidRDefault="00CD4517" w:rsidP="00D14CE6">
            <w:pPr>
              <w:jc w:val="center"/>
              <w:rPr>
                <w:b/>
                <w:bCs/>
                <w:sz w:val="22"/>
                <w:szCs w:val="22"/>
              </w:rPr>
            </w:pPr>
            <w:r w:rsidRPr="00271EA5">
              <w:rPr>
                <w:b/>
                <w:bCs/>
                <w:sz w:val="22"/>
                <w:szCs w:val="22"/>
              </w:rPr>
              <w:t>[g.km</w:t>
            </w:r>
            <w:r w:rsidRPr="00271EA5">
              <w:rPr>
                <w:b/>
                <w:bCs/>
                <w:sz w:val="22"/>
                <w:szCs w:val="22"/>
                <w:vertAlign w:val="superscript"/>
              </w:rPr>
              <w:t>-1</w:t>
            </w:r>
            <w:r w:rsidRPr="00271EA5">
              <w:rPr>
                <w:b/>
                <w:bCs/>
                <w:sz w:val="22"/>
                <w:szCs w:val="22"/>
              </w:rPr>
              <w:t>]</w:t>
            </w:r>
          </w:p>
        </w:tc>
        <w:tc>
          <w:tcPr>
            <w:tcW w:w="1535" w:type="dxa"/>
            <w:shd w:val="clear" w:color="auto" w:fill="CCFFCC"/>
            <w:vAlign w:val="center"/>
          </w:tcPr>
          <w:p w:rsidR="00CD4517" w:rsidRPr="00271EA5" w:rsidRDefault="00CD4517" w:rsidP="00D14CE6">
            <w:pPr>
              <w:jc w:val="center"/>
              <w:rPr>
                <w:b/>
                <w:sz w:val="22"/>
                <w:szCs w:val="22"/>
              </w:rPr>
            </w:pPr>
            <w:r w:rsidRPr="00271EA5">
              <w:rPr>
                <w:b/>
                <w:sz w:val="22"/>
                <w:szCs w:val="22"/>
              </w:rPr>
              <w:t>Znečišťující</w:t>
            </w:r>
          </w:p>
          <w:p w:rsidR="00CD4517" w:rsidRPr="00271EA5" w:rsidRDefault="00CD4517" w:rsidP="00D14CE6">
            <w:pPr>
              <w:jc w:val="center"/>
              <w:rPr>
                <w:b/>
                <w:sz w:val="22"/>
                <w:szCs w:val="22"/>
              </w:rPr>
            </w:pPr>
            <w:r w:rsidRPr="00271EA5">
              <w:rPr>
                <w:b/>
                <w:sz w:val="22"/>
                <w:szCs w:val="22"/>
              </w:rPr>
              <w:t>látka</w:t>
            </w:r>
          </w:p>
        </w:tc>
        <w:tc>
          <w:tcPr>
            <w:tcW w:w="2660" w:type="dxa"/>
            <w:shd w:val="clear" w:color="auto" w:fill="CCFFCC"/>
            <w:vAlign w:val="center"/>
          </w:tcPr>
          <w:p w:rsidR="00CD4517" w:rsidRPr="00271EA5" w:rsidRDefault="00CD4517" w:rsidP="00D14CE6">
            <w:pPr>
              <w:jc w:val="center"/>
              <w:rPr>
                <w:b/>
                <w:bCs/>
                <w:sz w:val="22"/>
                <w:szCs w:val="22"/>
              </w:rPr>
            </w:pPr>
            <w:r w:rsidRPr="00271EA5">
              <w:rPr>
                <w:b/>
                <w:bCs/>
                <w:sz w:val="22"/>
                <w:szCs w:val="22"/>
              </w:rPr>
              <w:t>Emisní faktor vozidla</w:t>
            </w:r>
          </w:p>
          <w:p w:rsidR="00CD4517" w:rsidRPr="00271EA5" w:rsidRDefault="00CD4517" w:rsidP="00D14CE6">
            <w:pPr>
              <w:jc w:val="center"/>
              <w:rPr>
                <w:b/>
                <w:bCs/>
                <w:sz w:val="22"/>
                <w:szCs w:val="22"/>
              </w:rPr>
            </w:pPr>
            <w:r w:rsidRPr="00271EA5">
              <w:rPr>
                <w:b/>
                <w:bCs/>
                <w:sz w:val="22"/>
                <w:szCs w:val="22"/>
              </w:rPr>
              <w:t>[g.km</w:t>
            </w:r>
            <w:r w:rsidRPr="00271EA5">
              <w:rPr>
                <w:b/>
                <w:bCs/>
                <w:sz w:val="22"/>
                <w:szCs w:val="22"/>
                <w:vertAlign w:val="superscript"/>
              </w:rPr>
              <w:t>-1</w:t>
            </w:r>
            <w:r w:rsidRPr="00271EA5">
              <w:rPr>
                <w:b/>
                <w:bCs/>
                <w:sz w:val="22"/>
                <w:szCs w:val="22"/>
              </w:rPr>
              <w:t>]</w:t>
            </w:r>
          </w:p>
        </w:tc>
      </w:tr>
      <w:tr w:rsidR="00CD4517" w:rsidRPr="007224FB" w:rsidTr="00271EA5">
        <w:trPr>
          <w:trHeight w:val="284"/>
          <w:jc w:val="center"/>
        </w:trPr>
        <w:tc>
          <w:tcPr>
            <w:tcW w:w="1493" w:type="dxa"/>
            <w:vAlign w:val="center"/>
          </w:tcPr>
          <w:p w:rsidR="00CD4517" w:rsidRPr="007224FB" w:rsidRDefault="00CD4517" w:rsidP="00D14CE6">
            <w:r w:rsidRPr="007224FB">
              <w:t>NO</w:t>
            </w:r>
            <w:r w:rsidRPr="007224FB">
              <w:rPr>
                <w:vertAlign w:val="subscript"/>
              </w:rPr>
              <w:t>x</w:t>
            </w:r>
          </w:p>
        </w:tc>
        <w:tc>
          <w:tcPr>
            <w:tcW w:w="2981" w:type="dxa"/>
            <w:vAlign w:val="center"/>
          </w:tcPr>
          <w:p w:rsidR="00CD4517" w:rsidRPr="007224FB" w:rsidRDefault="00CD4517" w:rsidP="00D14CE6">
            <w:pPr>
              <w:ind w:right="1042"/>
              <w:jc w:val="right"/>
            </w:pPr>
            <w:r w:rsidRPr="007224FB">
              <w:t>26,6869</w:t>
            </w:r>
          </w:p>
        </w:tc>
        <w:tc>
          <w:tcPr>
            <w:tcW w:w="1535" w:type="dxa"/>
            <w:vAlign w:val="center"/>
          </w:tcPr>
          <w:p w:rsidR="00CD4517" w:rsidRPr="007224FB" w:rsidRDefault="00CD4517" w:rsidP="00D14CE6">
            <w:pPr>
              <w:jc w:val="both"/>
              <w:rPr>
                <w:bCs/>
              </w:rPr>
            </w:pPr>
            <w:r w:rsidRPr="007224FB">
              <w:rPr>
                <w:bCs/>
              </w:rPr>
              <w:t>PM</w:t>
            </w:r>
            <w:r w:rsidRPr="007224FB">
              <w:rPr>
                <w:bCs/>
                <w:vertAlign w:val="subscript"/>
              </w:rPr>
              <w:t>10</w:t>
            </w:r>
          </w:p>
        </w:tc>
        <w:tc>
          <w:tcPr>
            <w:tcW w:w="2660" w:type="dxa"/>
            <w:vAlign w:val="center"/>
          </w:tcPr>
          <w:p w:rsidR="00CD4517" w:rsidRPr="007224FB" w:rsidRDefault="00CD4517" w:rsidP="00D14CE6">
            <w:pPr>
              <w:ind w:right="987"/>
              <w:jc w:val="right"/>
            </w:pPr>
            <w:r w:rsidRPr="007224FB">
              <w:t>1,9169</w:t>
            </w:r>
          </w:p>
        </w:tc>
      </w:tr>
      <w:tr w:rsidR="00CD4517" w:rsidRPr="007224FB" w:rsidTr="00271EA5">
        <w:trPr>
          <w:trHeight w:val="284"/>
          <w:jc w:val="center"/>
        </w:trPr>
        <w:tc>
          <w:tcPr>
            <w:tcW w:w="1493" w:type="dxa"/>
            <w:vAlign w:val="center"/>
          </w:tcPr>
          <w:p w:rsidR="00CD4517" w:rsidRPr="007224FB" w:rsidRDefault="00CD4517" w:rsidP="00D14CE6">
            <w:pPr>
              <w:jc w:val="both"/>
              <w:rPr>
                <w:bCs/>
              </w:rPr>
            </w:pPr>
            <w:r w:rsidRPr="007224FB">
              <w:rPr>
                <w:bCs/>
              </w:rPr>
              <w:t>NO</w:t>
            </w:r>
            <w:r w:rsidRPr="007224FB">
              <w:rPr>
                <w:bCs/>
                <w:vertAlign w:val="subscript"/>
              </w:rPr>
              <w:t>2</w:t>
            </w:r>
          </w:p>
        </w:tc>
        <w:tc>
          <w:tcPr>
            <w:tcW w:w="2981" w:type="dxa"/>
            <w:vAlign w:val="center"/>
          </w:tcPr>
          <w:p w:rsidR="00CD4517" w:rsidRPr="007224FB" w:rsidRDefault="00CD4517" w:rsidP="00D14CE6">
            <w:pPr>
              <w:ind w:right="1042"/>
              <w:jc w:val="right"/>
            </w:pPr>
            <w:r w:rsidRPr="007224FB">
              <w:t>2,9719</w:t>
            </w:r>
          </w:p>
        </w:tc>
        <w:tc>
          <w:tcPr>
            <w:tcW w:w="1535" w:type="dxa"/>
            <w:vAlign w:val="center"/>
          </w:tcPr>
          <w:p w:rsidR="00CD4517" w:rsidRPr="007224FB" w:rsidRDefault="00CD4517" w:rsidP="00D14CE6">
            <w:pPr>
              <w:jc w:val="both"/>
              <w:rPr>
                <w:bCs/>
              </w:rPr>
            </w:pPr>
            <w:r w:rsidRPr="007224FB">
              <w:t>C</w:t>
            </w:r>
            <w:r w:rsidRPr="007224FB">
              <w:rPr>
                <w:vertAlign w:val="subscript"/>
              </w:rPr>
              <w:t>x</w:t>
            </w:r>
            <w:r w:rsidRPr="007224FB">
              <w:t>Hy</w:t>
            </w:r>
          </w:p>
        </w:tc>
        <w:tc>
          <w:tcPr>
            <w:tcW w:w="2660" w:type="dxa"/>
            <w:vAlign w:val="center"/>
          </w:tcPr>
          <w:p w:rsidR="00CD4517" w:rsidRPr="007224FB" w:rsidRDefault="00CD4517" w:rsidP="00D14CE6">
            <w:pPr>
              <w:ind w:right="987"/>
              <w:jc w:val="right"/>
            </w:pPr>
            <w:r w:rsidRPr="007224FB">
              <w:t>3,6445</w:t>
            </w:r>
          </w:p>
        </w:tc>
      </w:tr>
      <w:tr w:rsidR="00CD4517" w:rsidRPr="007224FB" w:rsidTr="00271EA5">
        <w:trPr>
          <w:trHeight w:val="284"/>
          <w:jc w:val="center"/>
        </w:trPr>
        <w:tc>
          <w:tcPr>
            <w:tcW w:w="1493" w:type="dxa"/>
            <w:vAlign w:val="center"/>
          </w:tcPr>
          <w:p w:rsidR="00CD4517" w:rsidRPr="007224FB" w:rsidRDefault="00CD4517" w:rsidP="00D14CE6">
            <w:pPr>
              <w:jc w:val="both"/>
              <w:rPr>
                <w:bCs/>
              </w:rPr>
            </w:pPr>
            <w:r w:rsidRPr="007224FB">
              <w:rPr>
                <w:bCs/>
              </w:rPr>
              <w:t>CO</w:t>
            </w:r>
          </w:p>
        </w:tc>
        <w:tc>
          <w:tcPr>
            <w:tcW w:w="2981" w:type="dxa"/>
            <w:vAlign w:val="center"/>
          </w:tcPr>
          <w:p w:rsidR="00CD4517" w:rsidRPr="007224FB" w:rsidRDefault="00CD4517" w:rsidP="00D14CE6">
            <w:pPr>
              <w:ind w:right="1042"/>
              <w:jc w:val="right"/>
            </w:pPr>
            <w:r w:rsidRPr="007224FB">
              <w:t>17,1432</w:t>
            </w:r>
          </w:p>
        </w:tc>
        <w:tc>
          <w:tcPr>
            <w:tcW w:w="1535" w:type="dxa"/>
            <w:vAlign w:val="center"/>
          </w:tcPr>
          <w:p w:rsidR="00CD4517" w:rsidRPr="007224FB" w:rsidRDefault="00CD4517" w:rsidP="00D14CE6">
            <w:pPr>
              <w:jc w:val="both"/>
              <w:rPr>
                <w:bCs/>
              </w:rPr>
            </w:pPr>
            <w:r w:rsidRPr="007224FB">
              <w:rPr>
                <w:bCs/>
              </w:rPr>
              <w:t>benzen</w:t>
            </w:r>
          </w:p>
        </w:tc>
        <w:tc>
          <w:tcPr>
            <w:tcW w:w="2660" w:type="dxa"/>
            <w:vAlign w:val="center"/>
          </w:tcPr>
          <w:p w:rsidR="00CD4517" w:rsidRPr="007224FB" w:rsidRDefault="00CD4517" w:rsidP="00D14CE6">
            <w:pPr>
              <w:ind w:right="987"/>
              <w:jc w:val="right"/>
            </w:pPr>
            <w:r w:rsidRPr="007224FB">
              <w:t>0,0517</w:t>
            </w:r>
          </w:p>
        </w:tc>
      </w:tr>
    </w:tbl>
    <w:p w:rsidR="00CD4517" w:rsidRPr="007224FB" w:rsidRDefault="00CD4517" w:rsidP="00D14CE6">
      <w:pPr>
        <w:ind w:right="181"/>
        <w:jc w:val="both"/>
        <w:rPr>
          <w:b/>
          <w:bCs/>
        </w:rPr>
      </w:pPr>
    </w:p>
    <w:p w:rsidR="00CD4517" w:rsidRPr="00021C29" w:rsidRDefault="00CD4517" w:rsidP="009051A8">
      <w:pPr>
        <w:spacing w:line="276" w:lineRule="auto"/>
        <w:jc w:val="both"/>
        <w:rPr>
          <w:b/>
          <w:u w:val="single"/>
        </w:rPr>
      </w:pPr>
      <w:r w:rsidRPr="00021C29">
        <w:rPr>
          <w:b/>
          <w:u w:val="single"/>
        </w:rPr>
        <w:t>b) v době provozu</w:t>
      </w:r>
    </w:p>
    <w:p w:rsidR="00CD4517" w:rsidRDefault="00CD4517" w:rsidP="009051A8">
      <w:pPr>
        <w:spacing w:line="276" w:lineRule="auto"/>
        <w:jc w:val="both"/>
        <w:rPr>
          <w:b/>
        </w:rPr>
      </w:pPr>
      <w:r>
        <w:t xml:space="preserve">Pokud budeme posuzovat předkládaný záměr z hlediska vlivu na kvalitu ovzduší, je možné konstatovat, že z hlediska samotného provozu VTE není znám případ negativního vlivu posuzované technologie na kvalitu ovzduší. Naopak, pokud se použije jako náhrada               za technologii spalující fosilní paliva nebo biohmotu, můžeme </w:t>
      </w:r>
      <w:r>
        <w:rPr>
          <w:b/>
        </w:rPr>
        <w:t>jednoznačně deklarovat pozitivní vliv z hlediska dopadu na kvalitu ovzduší.</w:t>
      </w:r>
    </w:p>
    <w:p w:rsidR="00CD4517" w:rsidRDefault="00CD4517" w:rsidP="009051A8">
      <w:pPr>
        <w:spacing w:line="276" w:lineRule="auto"/>
        <w:jc w:val="both"/>
        <w:rPr>
          <w:b/>
        </w:rPr>
      </w:pPr>
    </w:p>
    <w:p w:rsidR="00CD4517" w:rsidRDefault="00CD4517" w:rsidP="009051A8">
      <w:pPr>
        <w:pStyle w:val="Heading3"/>
        <w:spacing w:line="276" w:lineRule="auto"/>
        <w:ind w:left="360"/>
        <w:jc w:val="both"/>
      </w:pPr>
      <w:bookmarkStart w:id="91" w:name="_Toc6362779"/>
      <w:bookmarkStart w:id="92" w:name="_Toc14104313"/>
      <w:bookmarkStart w:id="93" w:name="_Toc320859532"/>
      <w:r w:rsidRPr="00EF21CC">
        <w:t>B.III.2   Odpadní vody</w:t>
      </w:r>
      <w:bookmarkEnd w:id="91"/>
      <w:bookmarkEnd w:id="92"/>
      <w:bookmarkEnd w:id="93"/>
    </w:p>
    <w:p w:rsidR="00CD4517" w:rsidRPr="00271EA5" w:rsidRDefault="00CD4517" w:rsidP="00271EA5">
      <w:pPr>
        <w:spacing w:line="276" w:lineRule="auto"/>
        <w:jc w:val="both"/>
      </w:pPr>
      <w:r w:rsidRPr="00271EA5">
        <w:t xml:space="preserve">Odpadní vody budou v nevýznamném množství produkovány </w:t>
      </w:r>
      <w:r w:rsidRPr="00BB77B3">
        <w:rPr>
          <w:b/>
        </w:rPr>
        <w:t>pouze v etapě výstavby VTE</w:t>
      </w:r>
      <w:r w:rsidRPr="00271EA5">
        <w:t xml:space="preserve">, kdy budou vznikat zejména splaškové vody z hygienických zařízení pro pracovníky výstavby a odpadní vody z čištění mobilní mechanizace, a to pouze v místech zařízení staveniště. </w:t>
      </w:r>
    </w:p>
    <w:p w:rsidR="00CD4517" w:rsidRDefault="00CD4517" w:rsidP="00BB77B3">
      <w:pPr>
        <w:spacing w:line="276" w:lineRule="auto"/>
        <w:jc w:val="both"/>
      </w:pPr>
      <w:r w:rsidRPr="00021C29">
        <w:rPr>
          <w:b/>
          <w:u w:val="single"/>
        </w:rPr>
        <w:t>a) při výstavbě</w:t>
      </w:r>
      <w:r>
        <w:t xml:space="preserve"> </w:t>
      </w:r>
    </w:p>
    <w:p w:rsidR="00CD4517" w:rsidRPr="00205C72" w:rsidRDefault="00CD4517" w:rsidP="00BB77B3">
      <w:pPr>
        <w:pStyle w:val="NormlnNormlntext"/>
        <w:tabs>
          <w:tab w:val="clear" w:pos="680"/>
          <w:tab w:val="clear" w:pos="1701"/>
          <w:tab w:val="clear" w:pos="2835"/>
          <w:tab w:val="clear" w:pos="3969"/>
          <w:tab w:val="clear" w:pos="5103"/>
          <w:tab w:val="clear" w:pos="6237"/>
          <w:tab w:val="clear" w:pos="7371"/>
          <w:tab w:val="clear" w:pos="8505"/>
        </w:tabs>
        <w:spacing w:line="276" w:lineRule="auto"/>
        <w:rPr>
          <w:color w:val="000000"/>
          <w:szCs w:val="24"/>
        </w:rPr>
      </w:pPr>
      <w:r>
        <w:rPr>
          <w:b/>
          <w:i/>
        </w:rPr>
        <w:t>Provozní o</w:t>
      </w:r>
      <w:r w:rsidRPr="00BD4523">
        <w:rPr>
          <w:b/>
          <w:i/>
        </w:rPr>
        <w:t>dpadní vody</w:t>
      </w:r>
      <w:r>
        <w:t xml:space="preserve"> </w:t>
      </w:r>
      <w:r w:rsidRPr="00205C72">
        <w:rPr>
          <w:color w:val="000000"/>
          <w:szCs w:val="24"/>
        </w:rPr>
        <w:t xml:space="preserve">mohou </w:t>
      </w:r>
      <w:r>
        <w:rPr>
          <w:color w:val="000000"/>
          <w:szCs w:val="24"/>
        </w:rPr>
        <w:t xml:space="preserve">vznikat </w:t>
      </w:r>
      <w:r w:rsidRPr="00205C72">
        <w:rPr>
          <w:color w:val="000000"/>
          <w:szCs w:val="24"/>
        </w:rPr>
        <w:t xml:space="preserve">při údržbě, čištění a mytí dopravní techniky </w:t>
      </w:r>
      <w:r>
        <w:rPr>
          <w:color w:val="000000"/>
          <w:szCs w:val="24"/>
        </w:rPr>
        <w:t xml:space="preserve">                 </w:t>
      </w:r>
      <w:r w:rsidRPr="00205C72">
        <w:rPr>
          <w:color w:val="000000"/>
          <w:szCs w:val="24"/>
        </w:rPr>
        <w:t>a stavebních mechanizmů</w:t>
      </w:r>
      <w:r>
        <w:rPr>
          <w:color w:val="000000"/>
          <w:szCs w:val="24"/>
        </w:rPr>
        <w:t xml:space="preserve"> (toto </w:t>
      </w:r>
      <w:r w:rsidRPr="00205C72">
        <w:rPr>
          <w:color w:val="000000"/>
          <w:szCs w:val="24"/>
        </w:rPr>
        <w:t>čištění bude prováděno převážně mechanicky</w:t>
      </w:r>
      <w:r>
        <w:rPr>
          <w:color w:val="000000"/>
          <w:szCs w:val="24"/>
        </w:rPr>
        <w:t>)</w:t>
      </w:r>
      <w:r w:rsidRPr="00205C72">
        <w:rPr>
          <w:color w:val="000000"/>
          <w:szCs w:val="24"/>
        </w:rPr>
        <w:t xml:space="preserve">. Za ostatní  odpadní vody lze považovat vody z postřiků terénu </w:t>
      </w:r>
      <w:r>
        <w:rPr>
          <w:color w:val="000000"/>
          <w:szCs w:val="24"/>
        </w:rPr>
        <w:t xml:space="preserve">v rámci prováděných </w:t>
      </w:r>
      <w:r w:rsidRPr="00205C72">
        <w:rPr>
          <w:color w:val="000000"/>
          <w:szCs w:val="24"/>
        </w:rPr>
        <w:t>protiprašn</w:t>
      </w:r>
      <w:r>
        <w:rPr>
          <w:color w:val="000000"/>
          <w:szCs w:val="24"/>
        </w:rPr>
        <w:t xml:space="preserve">ých </w:t>
      </w:r>
      <w:r w:rsidRPr="00205C72">
        <w:rPr>
          <w:color w:val="000000"/>
          <w:szCs w:val="24"/>
        </w:rPr>
        <w:t>opatření</w:t>
      </w:r>
      <w:r>
        <w:rPr>
          <w:color w:val="000000"/>
          <w:szCs w:val="24"/>
        </w:rPr>
        <w:t xml:space="preserve">. Tyto </w:t>
      </w:r>
      <w:r w:rsidRPr="00205C72">
        <w:rPr>
          <w:color w:val="000000"/>
          <w:szCs w:val="24"/>
        </w:rPr>
        <w:t>vody budou zasakovány do terénu</w:t>
      </w:r>
      <w:r>
        <w:rPr>
          <w:color w:val="000000"/>
          <w:szCs w:val="24"/>
        </w:rPr>
        <w:t xml:space="preserve">, </w:t>
      </w:r>
      <w:r w:rsidRPr="00205C72">
        <w:rPr>
          <w:color w:val="000000"/>
          <w:szCs w:val="24"/>
        </w:rPr>
        <w:t>nebudou znečištěny ropnými látkami ani jinými látkami škodlivými vodám.</w:t>
      </w:r>
    </w:p>
    <w:p w:rsidR="00CD4517" w:rsidRDefault="00CD4517" w:rsidP="00BB77B3">
      <w:pPr>
        <w:pStyle w:val="NormlnNormlntext"/>
        <w:tabs>
          <w:tab w:val="clear" w:pos="680"/>
          <w:tab w:val="clear" w:pos="1701"/>
          <w:tab w:val="clear" w:pos="2835"/>
          <w:tab w:val="clear" w:pos="3969"/>
          <w:tab w:val="clear" w:pos="5103"/>
          <w:tab w:val="clear" w:pos="6237"/>
          <w:tab w:val="clear" w:pos="7371"/>
          <w:tab w:val="clear" w:pos="8505"/>
        </w:tabs>
        <w:spacing w:line="276" w:lineRule="auto"/>
      </w:pPr>
      <w:r w:rsidRPr="004472B6">
        <w:rPr>
          <w:i/>
          <w:color w:val="000000"/>
          <w:szCs w:val="24"/>
        </w:rPr>
        <w:t>S</w:t>
      </w:r>
      <w:r w:rsidRPr="004472B6">
        <w:rPr>
          <w:b/>
          <w:i/>
          <w:color w:val="000000"/>
          <w:szCs w:val="24"/>
        </w:rPr>
        <w:t>rážkové vody</w:t>
      </w:r>
      <w:r>
        <w:rPr>
          <w:b/>
          <w:color w:val="000000"/>
          <w:szCs w:val="24"/>
        </w:rPr>
        <w:t xml:space="preserve"> </w:t>
      </w:r>
      <w:r w:rsidRPr="00205C72">
        <w:rPr>
          <w:color w:val="000000"/>
          <w:szCs w:val="24"/>
        </w:rPr>
        <w:t>budou zasakovány do okolního terénu</w:t>
      </w:r>
      <w:r>
        <w:rPr>
          <w:color w:val="000000"/>
          <w:szCs w:val="24"/>
        </w:rPr>
        <w:t xml:space="preserve">. </w:t>
      </w:r>
      <w:r w:rsidRPr="00977CCF">
        <w:rPr>
          <w:b/>
        </w:rPr>
        <w:t>Je třeba zdůraznit, že tyto vody nebudou kontaminovány znečišťujícími látkami.</w:t>
      </w:r>
      <w:r>
        <w:t xml:space="preserve"> </w:t>
      </w:r>
    </w:p>
    <w:p w:rsidR="00CD4517" w:rsidRPr="00205C72" w:rsidRDefault="00CD4517" w:rsidP="00BB77B3">
      <w:pPr>
        <w:pStyle w:val="NormlnNormlntext"/>
        <w:tabs>
          <w:tab w:val="clear" w:pos="680"/>
          <w:tab w:val="clear" w:pos="1701"/>
          <w:tab w:val="clear" w:pos="2835"/>
          <w:tab w:val="clear" w:pos="3969"/>
          <w:tab w:val="clear" w:pos="5103"/>
          <w:tab w:val="clear" w:pos="6237"/>
          <w:tab w:val="clear" w:pos="7371"/>
          <w:tab w:val="clear" w:pos="8505"/>
        </w:tabs>
        <w:spacing w:line="276" w:lineRule="auto"/>
        <w:rPr>
          <w:color w:val="000000"/>
          <w:szCs w:val="24"/>
        </w:rPr>
      </w:pPr>
      <w:r w:rsidRPr="00205C72">
        <w:rPr>
          <w:color w:val="000000"/>
          <w:szCs w:val="24"/>
        </w:rPr>
        <w:t xml:space="preserve">Produkce splaškových vod je nevýznamná, pro nakládání s těmito vodami nebude budován žádný vodohospodářský objekt (kanalizace apod.). Pro hygienické účely v etapě výstavby budou na staveništi instalována mobilní WC (TOI) a mobilní hygienické boxy pro umývání osob. Nakládání se splaškovými vodami bude řešeno v rámci zařízení staveniště a bude součástí provozního řádu stavby. </w:t>
      </w:r>
    </w:p>
    <w:p w:rsidR="00CD4517" w:rsidRDefault="00CD4517" w:rsidP="00BB77B3">
      <w:pPr>
        <w:spacing w:line="276" w:lineRule="auto"/>
        <w:jc w:val="both"/>
        <w:rPr>
          <w:rFonts w:eastAsia="Batang"/>
          <w:color w:val="000000"/>
        </w:rPr>
      </w:pPr>
      <w:r w:rsidRPr="00BB77B3">
        <w:rPr>
          <w:rFonts w:eastAsia="Batang"/>
          <w:color w:val="000000"/>
        </w:rPr>
        <w:t>Ubytování stavebních dělníků a s ním spojené odpady a odpadní vody budou řešeny mimo posuzovanou lokalitu, kde se předpokládá umístění buněk nebo maringotek, chemického WC     a nádrže na vodu.</w:t>
      </w:r>
    </w:p>
    <w:p w:rsidR="00CD4517" w:rsidRPr="00871E67" w:rsidRDefault="00CD4517" w:rsidP="004472B6">
      <w:pPr>
        <w:pStyle w:val="NormlnNormlntext"/>
        <w:tabs>
          <w:tab w:val="clear" w:pos="680"/>
          <w:tab w:val="clear" w:pos="1701"/>
          <w:tab w:val="clear" w:pos="2835"/>
          <w:tab w:val="clear" w:pos="3969"/>
          <w:tab w:val="clear" w:pos="5103"/>
          <w:tab w:val="clear" w:pos="6237"/>
          <w:tab w:val="clear" w:pos="7371"/>
          <w:tab w:val="clear" w:pos="8505"/>
        </w:tabs>
        <w:spacing w:line="276" w:lineRule="auto"/>
        <w:rPr>
          <w:color w:val="000000"/>
          <w:szCs w:val="24"/>
        </w:rPr>
      </w:pPr>
      <w:r w:rsidRPr="00021C29">
        <w:rPr>
          <w:b/>
          <w:u w:val="single"/>
        </w:rPr>
        <w:t>b) v období provozu</w:t>
      </w:r>
      <w:r>
        <w:t xml:space="preserve"> – </w:t>
      </w:r>
      <w:r>
        <w:rPr>
          <w:color w:val="000000"/>
          <w:szCs w:val="24"/>
        </w:rPr>
        <w:t xml:space="preserve">Při </w:t>
      </w:r>
      <w:r w:rsidRPr="00274097">
        <w:rPr>
          <w:color w:val="000000"/>
          <w:szCs w:val="24"/>
        </w:rPr>
        <w:t>provozu VTE</w:t>
      </w:r>
      <w:r w:rsidRPr="00871E67">
        <w:rPr>
          <w:color w:val="000000"/>
          <w:szCs w:val="24"/>
        </w:rPr>
        <w:t xml:space="preserve">  nebudou vznikat žádné splaškové a technologické odpadní vody. Dešťové vody </w:t>
      </w:r>
      <w:r>
        <w:rPr>
          <w:color w:val="000000"/>
          <w:szCs w:val="24"/>
        </w:rPr>
        <w:t xml:space="preserve">stékající </w:t>
      </w:r>
      <w:r w:rsidRPr="00871E67">
        <w:rPr>
          <w:color w:val="000000"/>
          <w:szCs w:val="24"/>
        </w:rPr>
        <w:t xml:space="preserve">z konstrukcí věží </w:t>
      </w:r>
      <w:r>
        <w:rPr>
          <w:color w:val="000000"/>
          <w:szCs w:val="24"/>
        </w:rPr>
        <w:t>a</w:t>
      </w:r>
      <w:r w:rsidRPr="00871E67">
        <w:rPr>
          <w:color w:val="000000"/>
          <w:szCs w:val="24"/>
        </w:rPr>
        <w:t xml:space="preserve"> z obslužných komunikací</w:t>
      </w:r>
      <w:r>
        <w:rPr>
          <w:color w:val="000000"/>
          <w:szCs w:val="24"/>
        </w:rPr>
        <w:t xml:space="preserve"> budou zasakovány </w:t>
      </w:r>
      <w:r w:rsidRPr="00871E67">
        <w:rPr>
          <w:color w:val="000000"/>
          <w:szCs w:val="24"/>
        </w:rPr>
        <w:t>do horninového prostředí v nejbližším okolí VTE</w:t>
      </w:r>
      <w:r>
        <w:rPr>
          <w:color w:val="000000"/>
          <w:szCs w:val="24"/>
        </w:rPr>
        <w:t xml:space="preserve">. Lze </w:t>
      </w:r>
      <w:r w:rsidRPr="00871E67">
        <w:rPr>
          <w:color w:val="000000"/>
          <w:szCs w:val="24"/>
        </w:rPr>
        <w:t>předpokládat,</w:t>
      </w:r>
      <w:r>
        <w:rPr>
          <w:color w:val="000000"/>
          <w:szCs w:val="24"/>
        </w:rPr>
        <w:t xml:space="preserve"> </w:t>
      </w:r>
      <w:r w:rsidRPr="00871E67">
        <w:rPr>
          <w:color w:val="000000"/>
          <w:szCs w:val="24"/>
        </w:rPr>
        <w:t xml:space="preserve">že tyto vody </w:t>
      </w:r>
      <w:r w:rsidRPr="00274097">
        <w:rPr>
          <w:color w:val="000000"/>
          <w:szCs w:val="24"/>
        </w:rPr>
        <w:t xml:space="preserve">nebudou </w:t>
      </w:r>
      <w:r w:rsidRPr="00871E67">
        <w:rPr>
          <w:color w:val="000000"/>
          <w:szCs w:val="24"/>
        </w:rPr>
        <w:t xml:space="preserve">kontaminovány znečišťujícími látkami. </w:t>
      </w:r>
    </w:p>
    <w:p w:rsidR="00CD4517" w:rsidRDefault="00CD4517" w:rsidP="004472B6">
      <w:pPr>
        <w:pStyle w:val="NormlnNormlntext"/>
        <w:tabs>
          <w:tab w:val="clear" w:pos="680"/>
          <w:tab w:val="clear" w:pos="1701"/>
          <w:tab w:val="clear" w:pos="2835"/>
          <w:tab w:val="clear" w:pos="3969"/>
          <w:tab w:val="clear" w:pos="5103"/>
          <w:tab w:val="clear" w:pos="6237"/>
          <w:tab w:val="clear" w:pos="7371"/>
          <w:tab w:val="clear" w:pos="8505"/>
        </w:tabs>
        <w:spacing w:line="276" w:lineRule="auto"/>
        <w:rPr>
          <w:color w:val="000000"/>
          <w:szCs w:val="24"/>
        </w:rPr>
      </w:pPr>
      <w:r w:rsidRPr="00871E67">
        <w:rPr>
          <w:color w:val="000000"/>
          <w:szCs w:val="24"/>
        </w:rPr>
        <w:t xml:space="preserve">Vzhledem k minimální </w:t>
      </w:r>
      <w:r>
        <w:rPr>
          <w:color w:val="000000"/>
          <w:szCs w:val="24"/>
        </w:rPr>
        <w:t>zastavěné plo</w:t>
      </w:r>
      <w:r w:rsidRPr="00871E67">
        <w:rPr>
          <w:color w:val="000000"/>
          <w:szCs w:val="24"/>
        </w:rPr>
        <w:t>še</w:t>
      </w:r>
      <w:r>
        <w:rPr>
          <w:color w:val="000000"/>
          <w:szCs w:val="24"/>
        </w:rPr>
        <w:t xml:space="preserve"> </w:t>
      </w:r>
      <w:r w:rsidRPr="00F403D8">
        <w:rPr>
          <w:b/>
          <w:color w:val="000000"/>
          <w:szCs w:val="24"/>
        </w:rPr>
        <w:t>nedojde k významnější změně odtokových poměrů</w:t>
      </w:r>
      <w:r w:rsidRPr="00871E67">
        <w:rPr>
          <w:color w:val="000000"/>
          <w:szCs w:val="24"/>
        </w:rPr>
        <w:t xml:space="preserve"> povrchových vod v daných lokalitách.</w:t>
      </w:r>
    </w:p>
    <w:p w:rsidR="00CD4517" w:rsidRPr="00871E67" w:rsidRDefault="00CD4517" w:rsidP="004472B6">
      <w:pPr>
        <w:pStyle w:val="NormlnNormlntext"/>
        <w:tabs>
          <w:tab w:val="clear" w:pos="680"/>
          <w:tab w:val="clear" w:pos="1701"/>
          <w:tab w:val="clear" w:pos="2835"/>
          <w:tab w:val="clear" w:pos="3969"/>
          <w:tab w:val="clear" w:pos="5103"/>
          <w:tab w:val="clear" w:pos="6237"/>
          <w:tab w:val="clear" w:pos="7371"/>
          <w:tab w:val="clear" w:pos="8505"/>
        </w:tabs>
        <w:spacing w:line="276" w:lineRule="auto"/>
        <w:rPr>
          <w:color w:val="000000"/>
          <w:szCs w:val="24"/>
        </w:rPr>
      </w:pPr>
    </w:p>
    <w:p w:rsidR="00CD4517" w:rsidRDefault="00CD4517" w:rsidP="009051A8">
      <w:pPr>
        <w:pStyle w:val="Heading3"/>
        <w:spacing w:line="276" w:lineRule="auto"/>
        <w:ind w:left="360"/>
        <w:jc w:val="both"/>
      </w:pPr>
      <w:bookmarkStart w:id="94" w:name="_Toc6362780"/>
      <w:bookmarkStart w:id="95" w:name="_Toc14104314"/>
      <w:bookmarkStart w:id="96" w:name="_Toc320859533"/>
      <w:r>
        <w:t>B.III.3   Odpady</w:t>
      </w:r>
      <w:bookmarkEnd w:id="94"/>
      <w:bookmarkEnd w:id="95"/>
      <w:bookmarkEnd w:id="96"/>
    </w:p>
    <w:p w:rsidR="00CD4517" w:rsidRPr="005348D5" w:rsidRDefault="00CD4517" w:rsidP="005348D5">
      <w:pPr>
        <w:spacing w:line="276" w:lineRule="auto"/>
        <w:jc w:val="both"/>
      </w:pPr>
      <w:r w:rsidRPr="005C26F8">
        <w:rPr>
          <w:color w:val="000000"/>
        </w:rPr>
        <w:t>Odpady budou produkovány</w:t>
      </w:r>
      <w:r>
        <w:rPr>
          <w:color w:val="008000"/>
        </w:rPr>
        <w:t xml:space="preserve"> </w:t>
      </w:r>
      <w:r w:rsidRPr="005C26F8">
        <w:rPr>
          <w:color w:val="000000"/>
        </w:rPr>
        <w:t>především v etapě výstavby VTE</w:t>
      </w:r>
      <w:r>
        <w:rPr>
          <w:color w:val="000000"/>
        </w:rPr>
        <w:t xml:space="preserve">, v etapě provozu bude produkce nevýznamná. </w:t>
      </w:r>
      <w:r w:rsidRPr="000A779F">
        <w:rPr>
          <w:color w:val="000000"/>
        </w:rPr>
        <w:t>V následujícím přehledu jsou uvedeny předpokládané druhy odpadů, které mohou vznikat v průběhu výstavby a provozu VTE.</w:t>
      </w:r>
    </w:p>
    <w:p w:rsidR="00CD4517" w:rsidRDefault="00CD4517" w:rsidP="009051A8">
      <w:pPr>
        <w:spacing w:line="276" w:lineRule="auto"/>
        <w:jc w:val="both"/>
      </w:pPr>
      <w:r w:rsidRPr="00021C29">
        <w:rPr>
          <w:b/>
          <w:u w:val="single"/>
        </w:rPr>
        <w:t>a) při výstavbě</w:t>
      </w:r>
      <w:r>
        <w:t xml:space="preserve"> </w:t>
      </w:r>
    </w:p>
    <w:p w:rsidR="00CD4517" w:rsidRDefault="00CD4517" w:rsidP="009051A8">
      <w:pPr>
        <w:spacing w:line="276" w:lineRule="auto"/>
        <w:jc w:val="both"/>
      </w:pPr>
      <w:r w:rsidRPr="00843863">
        <w:t xml:space="preserve">V období výstavby je plně </w:t>
      </w:r>
      <w:r w:rsidRPr="00CE4770">
        <w:rPr>
          <w:b/>
        </w:rPr>
        <w:t>zodpovědný za nakládání s odpady</w:t>
      </w:r>
      <w:r w:rsidRPr="00843863">
        <w:t xml:space="preserve"> (</w:t>
      </w:r>
      <w:r>
        <w:t>třídění, správné ukládání a </w:t>
      </w:r>
      <w:r w:rsidRPr="00843863">
        <w:t>n</w:t>
      </w:r>
      <w:r>
        <w:t>ásledné využití nebo odstranění</w:t>
      </w:r>
      <w:r w:rsidRPr="00843863">
        <w:t xml:space="preserve">) hlavní </w:t>
      </w:r>
      <w:r w:rsidRPr="00CE4770">
        <w:rPr>
          <w:b/>
        </w:rPr>
        <w:t>dodavatel stavby</w:t>
      </w:r>
      <w:r w:rsidRPr="00CE4770">
        <w:t>.</w:t>
      </w:r>
      <w:r w:rsidRPr="00843863">
        <w:t xml:space="preserve"> Tato skutečnost bude uvedena</w:t>
      </w:r>
      <w:r>
        <w:t xml:space="preserve"> </w:t>
      </w:r>
      <w:r w:rsidRPr="00843863">
        <w:t>ve smlouvě o provedení prací</w:t>
      </w:r>
      <w:r>
        <w:t>.</w:t>
      </w:r>
      <w:r w:rsidRPr="00843863">
        <w:t xml:space="preserve"> Bude původcem odpadů a budou se na něho vztahovat všechny povinnosti vyplývající ze zákona č. 185/2001 Sb., o odpadech (v platném znění)</w:t>
      </w:r>
      <w:r>
        <w:t>.</w:t>
      </w:r>
    </w:p>
    <w:p w:rsidR="00CD4517" w:rsidRDefault="00CD4517" w:rsidP="009051A8">
      <w:pPr>
        <w:spacing w:line="276" w:lineRule="auto"/>
        <w:jc w:val="both"/>
        <w:rPr>
          <w:color w:val="000000"/>
        </w:rPr>
      </w:pPr>
      <w:r>
        <w:t>Zdrojem odpadů bude především stavba, která bude produkovat výkopovou zeminu (17 05 04 Zemina a kamení, kat. O) ze základů věže elektrárny, která bude použita do hutněné podkladové vrstvy obslužné komunikace či montážní plochy. Dále budou vznikat odpady související se stavební a montážní činností. V převážné většině se bude jednat o obaly z technologických celků.</w:t>
      </w:r>
      <w:r>
        <w:rPr>
          <w:color w:val="000000"/>
        </w:rPr>
        <w:t xml:space="preserve"> Vznikající odpady budou odváženy údržbářskými četami mimo lokalitu a likvidovány v rámci odpadového hospodářství organizace, pověřené prováděnými pracemi.</w:t>
      </w:r>
    </w:p>
    <w:p w:rsidR="00CD4517" w:rsidRDefault="00CD4517" w:rsidP="00A80D61">
      <w:pPr>
        <w:pStyle w:val="Zkladntext22"/>
        <w:widowControl/>
        <w:spacing w:before="120" w:line="276" w:lineRule="auto"/>
        <w:rPr>
          <w:rFonts w:ascii="Times New Roman" w:hAnsi="Times New Roman"/>
          <w:color w:val="auto"/>
        </w:rPr>
      </w:pPr>
      <w:r w:rsidRPr="00843863">
        <w:rPr>
          <w:rFonts w:ascii="Times New Roman" w:hAnsi="Times New Roman"/>
          <w:color w:val="auto"/>
        </w:rPr>
        <w:t xml:space="preserve">Z hlediska nebezpečných odpadů bude v rámci výstavby a provozu prováděno pouze jejich shromažďování tj. dočasné ukládání na místech k tomu určených - do předem připravených sběrných nádob, zřetelně označených druhem odpadů a jejich kódy a zabezpečených po dobu výstavby do ukončení stavby. </w:t>
      </w:r>
    </w:p>
    <w:p w:rsidR="00CD4517" w:rsidRDefault="00CD4517" w:rsidP="00A80D61">
      <w:pPr>
        <w:pStyle w:val="Zkladntext22"/>
        <w:widowControl/>
        <w:spacing w:before="120" w:line="276" w:lineRule="auto"/>
        <w:rPr>
          <w:rFonts w:ascii="Times New Roman" w:hAnsi="Times New Roman"/>
          <w:color w:val="auto"/>
        </w:rPr>
      </w:pPr>
    </w:p>
    <w:p w:rsidR="00CD4517" w:rsidRPr="005348D5" w:rsidRDefault="00CD4517" w:rsidP="00BD4523">
      <w:pPr>
        <w:autoSpaceDE w:val="0"/>
        <w:autoSpaceDN w:val="0"/>
        <w:adjustRightInd w:val="0"/>
        <w:rPr>
          <w:b/>
          <w:bCs/>
        </w:rPr>
      </w:pPr>
      <w:r w:rsidRPr="005348D5">
        <w:rPr>
          <w:b/>
          <w:bCs/>
        </w:rPr>
        <w:t>Obecné podmínky</w:t>
      </w:r>
    </w:p>
    <w:p w:rsidR="00CD4517" w:rsidRDefault="00CD4517" w:rsidP="00415A3F">
      <w:pPr>
        <w:numPr>
          <w:ilvl w:val="0"/>
          <w:numId w:val="31"/>
        </w:numPr>
        <w:autoSpaceDE w:val="0"/>
        <w:autoSpaceDN w:val="0"/>
        <w:adjustRightInd w:val="0"/>
        <w:spacing w:line="276" w:lineRule="auto"/>
        <w:jc w:val="both"/>
        <w:rPr>
          <w:rFonts w:ascii="Times-Roman" w:hAnsi="Times-Roman" w:cs="Times-Roman"/>
        </w:rPr>
      </w:pPr>
      <w:r>
        <w:rPr>
          <w:rFonts w:ascii="Times-Roman" w:hAnsi="Times-Roman" w:cs="Times-Roman"/>
        </w:rPr>
        <w:t>třídit odpady dle jednotlivých druhů</w:t>
      </w:r>
      <w:r>
        <w:rPr>
          <w:rFonts w:ascii="TTFFAC0308t00" w:hAnsi="TTFFAC0308t00" w:cs="TTFFAC0308t00"/>
        </w:rPr>
        <w:t xml:space="preserve"> </w:t>
      </w:r>
      <w:r>
        <w:rPr>
          <w:rFonts w:ascii="Times-Roman" w:hAnsi="Times-Roman" w:cs="Times-Roman"/>
        </w:rPr>
        <w:t>(zabránit ředění nebo míšení),</w:t>
      </w:r>
    </w:p>
    <w:p w:rsidR="00CD4517" w:rsidRDefault="00CD4517" w:rsidP="00415A3F">
      <w:pPr>
        <w:numPr>
          <w:ilvl w:val="0"/>
          <w:numId w:val="31"/>
        </w:numPr>
        <w:autoSpaceDE w:val="0"/>
        <w:autoSpaceDN w:val="0"/>
        <w:adjustRightInd w:val="0"/>
        <w:spacing w:line="276" w:lineRule="auto"/>
        <w:jc w:val="both"/>
        <w:rPr>
          <w:rFonts w:ascii="Times-Roman" w:hAnsi="Times-Roman" w:cs="Times-Roman"/>
        </w:rPr>
      </w:pPr>
      <w:r>
        <w:rPr>
          <w:rFonts w:ascii="Times-Roman" w:hAnsi="Times-Roman" w:cs="Times-Roman"/>
        </w:rPr>
        <w:t>odpady, které sám nemůže využít nebo odstranit převést do vlastnictví pouze osobě oprávněné,</w:t>
      </w:r>
    </w:p>
    <w:p w:rsidR="00CD4517" w:rsidRPr="00AE24F6" w:rsidRDefault="00CD4517" w:rsidP="00415A3F">
      <w:pPr>
        <w:pStyle w:val="Zkladntext22"/>
        <w:widowControl/>
        <w:numPr>
          <w:ilvl w:val="0"/>
          <w:numId w:val="31"/>
        </w:numPr>
        <w:spacing w:line="276" w:lineRule="auto"/>
        <w:rPr>
          <w:rFonts w:ascii="Times New Roman" w:hAnsi="Times New Roman"/>
          <w:color w:val="auto"/>
        </w:rPr>
      </w:pPr>
      <w:r>
        <w:rPr>
          <w:rFonts w:ascii="Times-Roman" w:hAnsi="Times-Roman" w:cs="Times-Roman"/>
        </w:rPr>
        <w:t>zabezpečit odpady p</w:t>
      </w:r>
      <w:r>
        <w:rPr>
          <w:rFonts w:ascii="TTFFAC0308t00" w:hAnsi="TTFFAC0308t00" w:cs="TTFFAC0308t00"/>
        </w:rPr>
        <w:t>ř</w:t>
      </w:r>
      <w:r>
        <w:rPr>
          <w:rFonts w:ascii="Times-Roman" w:hAnsi="Times-Roman" w:cs="Times-Roman"/>
        </w:rPr>
        <w:t>ed nežádoucím znehodnocením, odcizením nebo únikem.</w:t>
      </w:r>
    </w:p>
    <w:p w:rsidR="00CD4517" w:rsidRPr="00021C29" w:rsidRDefault="00CD4517" w:rsidP="00AE24F6">
      <w:pPr>
        <w:pStyle w:val="Zkladntext22"/>
        <w:widowControl/>
        <w:spacing w:line="276" w:lineRule="auto"/>
        <w:ind w:left="720"/>
        <w:rPr>
          <w:rFonts w:ascii="Times New Roman" w:hAnsi="Times New Roman"/>
          <w:color w:val="auto"/>
        </w:rPr>
      </w:pPr>
    </w:p>
    <w:p w:rsidR="00CD4517" w:rsidRPr="00967928" w:rsidRDefault="00CD4517" w:rsidP="009051A8">
      <w:pPr>
        <w:spacing w:line="276" w:lineRule="auto"/>
        <w:rPr>
          <w:b/>
          <w:sz w:val="20"/>
          <w:szCs w:val="20"/>
        </w:rPr>
      </w:pPr>
      <w:r w:rsidRPr="00967928">
        <w:rPr>
          <w:b/>
          <w:sz w:val="20"/>
          <w:szCs w:val="20"/>
        </w:rPr>
        <w:t>Tabulka  - kvalifikovaný odhad možných odpadů vznikajících při stavbě:</w:t>
      </w:r>
    </w:p>
    <w:tbl>
      <w:tblPr>
        <w:tblW w:w="8954" w:type="dxa"/>
        <w:jc w:val="center"/>
        <w:tblInd w:w="-158" w:type="dxa"/>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CellMar>
          <w:left w:w="70" w:type="dxa"/>
          <w:right w:w="70" w:type="dxa"/>
        </w:tblCellMar>
        <w:tblLook w:val="0000"/>
      </w:tblPr>
      <w:tblGrid>
        <w:gridCol w:w="3658"/>
        <w:gridCol w:w="1126"/>
        <w:gridCol w:w="1168"/>
        <w:gridCol w:w="3002"/>
      </w:tblGrid>
      <w:tr w:rsidR="00CD4517" w:rsidTr="005348D5">
        <w:trPr>
          <w:tblHeader/>
          <w:jc w:val="center"/>
        </w:trPr>
        <w:tc>
          <w:tcPr>
            <w:tcW w:w="3658" w:type="dxa"/>
            <w:tcBorders>
              <w:top w:val="single" w:sz="18" w:space="0" w:color="auto"/>
              <w:bottom w:val="single" w:sz="12" w:space="0" w:color="auto"/>
            </w:tcBorders>
            <w:shd w:val="clear" w:color="auto" w:fill="CCFFCC"/>
          </w:tcPr>
          <w:p w:rsidR="00CD4517" w:rsidRPr="00772FCA" w:rsidRDefault="00CD4517" w:rsidP="009051A8">
            <w:pPr>
              <w:numPr>
                <w:ilvl w:val="12"/>
                <w:numId w:val="0"/>
              </w:numPr>
              <w:spacing w:line="276" w:lineRule="auto"/>
              <w:jc w:val="center"/>
              <w:rPr>
                <w:b/>
                <w:iCs/>
                <w:color w:val="000000"/>
                <w:sz w:val="20"/>
                <w:szCs w:val="20"/>
              </w:rPr>
            </w:pPr>
            <w:r w:rsidRPr="00772FCA">
              <w:rPr>
                <w:b/>
                <w:iCs/>
                <w:color w:val="000000"/>
                <w:sz w:val="20"/>
                <w:szCs w:val="20"/>
              </w:rPr>
              <w:t>název odpadu</w:t>
            </w:r>
          </w:p>
        </w:tc>
        <w:tc>
          <w:tcPr>
            <w:tcW w:w="1126" w:type="dxa"/>
            <w:tcBorders>
              <w:top w:val="single" w:sz="18" w:space="0" w:color="auto"/>
              <w:bottom w:val="single" w:sz="12" w:space="0" w:color="auto"/>
            </w:tcBorders>
            <w:shd w:val="clear" w:color="auto" w:fill="CCFFCC"/>
          </w:tcPr>
          <w:p w:rsidR="00CD4517" w:rsidRPr="00772FCA" w:rsidRDefault="00CD4517" w:rsidP="009051A8">
            <w:pPr>
              <w:numPr>
                <w:ilvl w:val="12"/>
                <w:numId w:val="0"/>
              </w:numPr>
              <w:spacing w:line="276" w:lineRule="auto"/>
              <w:jc w:val="center"/>
              <w:rPr>
                <w:b/>
                <w:iCs/>
                <w:color w:val="000000"/>
                <w:sz w:val="20"/>
                <w:szCs w:val="20"/>
              </w:rPr>
            </w:pPr>
            <w:r w:rsidRPr="00772FCA">
              <w:rPr>
                <w:b/>
                <w:iCs/>
                <w:color w:val="000000"/>
                <w:sz w:val="20"/>
                <w:szCs w:val="20"/>
              </w:rPr>
              <w:t>kód</w:t>
            </w:r>
          </w:p>
        </w:tc>
        <w:tc>
          <w:tcPr>
            <w:tcW w:w="1168" w:type="dxa"/>
            <w:tcBorders>
              <w:top w:val="single" w:sz="18" w:space="0" w:color="auto"/>
              <w:bottom w:val="single" w:sz="12" w:space="0" w:color="auto"/>
            </w:tcBorders>
            <w:shd w:val="clear" w:color="auto" w:fill="CCFFCC"/>
          </w:tcPr>
          <w:p w:rsidR="00CD4517" w:rsidRPr="00772FCA" w:rsidRDefault="00CD4517" w:rsidP="009051A8">
            <w:pPr>
              <w:numPr>
                <w:ilvl w:val="12"/>
                <w:numId w:val="0"/>
              </w:numPr>
              <w:spacing w:line="276" w:lineRule="auto"/>
              <w:jc w:val="center"/>
              <w:rPr>
                <w:b/>
                <w:iCs/>
                <w:color w:val="000000"/>
                <w:sz w:val="20"/>
                <w:szCs w:val="20"/>
              </w:rPr>
            </w:pPr>
            <w:r w:rsidRPr="00772FCA">
              <w:rPr>
                <w:b/>
                <w:iCs/>
                <w:color w:val="000000"/>
                <w:sz w:val="20"/>
                <w:szCs w:val="20"/>
              </w:rPr>
              <w:t>kategorie</w:t>
            </w:r>
          </w:p>
        </w:tc>
        <w:tc>
          <w:tcPr>
            <w:tcW w:w="3002" w:type="dxa"/>
            <w:tcBorders>
              <w:top w:val="single" w:sz="18" w:space="0" w:color="auto"/>
              <w:bottom w:val="single" w:sz="12" w:space="0" w:color="auto"/>
            </w:tcBorders>
            <w:shd w:val="clear" w:color="auto" w:fill="CCFFCC"/>
          </w:tcPr>
          <w:p w:rsidR="00CD4517" w:rsidRPr="00772FCA" w:rsidRDefault="00CD4517" w:rsidP="009051A8">
            <w:pPr>
              <w:numPr>
                <w:ilvl w:val="12"/>
                <w:numId w:val="0"/>
              </w:numPr>
              <w:spacing w:line="276" w:lineRule="auto"/>
              <w:jc w:val="center"/>
              <w:rPr>
                <w:b/>
                <w:iCs/>
                <w:color w:val="000000"/>
                <w:sz w:val="20"/>
                <w:szCs w:val="20"/>
              </w:rPr>
            </w:pPr>
            <w:r w:rsidRPr="00772FCA">
              <w:rPr>
                <w:b/>
                <w:iCs/>
                <w:color w:val="000000"/>
                <w:sz w:val="20"/>
                <w:szCs w:val="20"/>
              </w:rPr>
              <w:t>zdroj odpadu</w:t>
            </w:r>
          </w:p>
        </w:tc>
      </w:tr>
      <w:tr w:rsidR="00CD4517" w:rsidTr="005348D5">
        <w:trPr>
          <w:jc w:val="center"/>
        </w:trPr>
        <w:tc>
          <w:tcPr>
            <w:tcW w:w="3658"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rPr>
                <w:color w:val="000000"/>
                <w:sz w:val="20"/>
                <w:szCs w:val="20"/>
              </w:rPr>
            </w:pPr>
            <w:r w:rsidRPr="00772FCA">
              <w:rPr>
                <w:sz w:val="20"/>
                <w:szCs w:val="20"/>
              </w:rPr>
              <w:t>Jiné motorové, převodové a mazací oleje</w:t>
            </w:r>
          </w:p>
        </w:tc>
        <w:tc>
          <w:tcPr>
            <w:tcW w:w="1126"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13 02 05</w:t>
            </w:r>
          </w:p>
        </w:tc>
        <w:tc>
          <w:tcPr>
            <w:tcW w:w="1168"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N</w:t>
            </w:r>
          </w:p>
        </w:tc>
        <w:tc>
          <w:tcPr>
            <w:tcW w:w="3002" w:type="dxa"/>
            <w:tcBorders>
              <w:top w:val="single" w:sz="12" w:space="0" w:color="auto"/>
              <w:bottom w:val="single" w:sz="4" w:space="0" w:color="auto"/>
            </w:tcBorders>
            <w:shd w:val="clear" w:color="auto" w:fill="FFFFFF"/>
          </w:tcPr>
          <w:p w:rsidR="00CD4517" w:rsidRPr="00772FCA" w:rsidRDefault="00CD4517" w:rsidP="00E82ACE">
            <w:pPr>
              <w:numPr>
                <w:ilvl w:val="12"/>
                <w:numId w:val="0"/>
              </w:numPr>
              <w:spacing w:line="276" w:lineRule="auto"/>
              <w:jc w:val="center"/>
              <w:rPr>
                <w:color w:val="000000"/>
                <w:sz w:val="20"/>
                <w:szCs w:val="20"/>
              </w:rPr>
            </w:pPr>
            <w:r>
              <w:rPr>
                <w:color w:val="000000"/>
                <w:sz w:val="20"/>
                <w:szCs w:val="20"/>
              </w:rPr>
              <w:t>p</w:t>
            </w:r>
            <w:r w:rsidRPr="00772FCA">
              <w:rPr>
                <w:color w:val="000000"/>
                <w:sz w:val="20"/>
                <w:szCs w:val="20"/>
              </w:rPr>
              <w:t xml:space="preserve">rovoz při výstavbě </w:t>
            </w:r>
          </w:p>
        </w:tc>
      </w:tr>
      <w:tr w:rsidR="00CD4517" w:rsidTr="005348D5">
        <w:trPr>
          <w:jc w:val="center"/>
        </w:trPr>
        <w:tc>
          <w:tcPr>
            <w:tcW w:w="3658"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směsné obaly</w:t>
            </w:r>
          </w:p>
        </w:tc>
        <w:tc>
          <w:tcPr>
            <w:tcW w:w="1126"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15 01 06</w:t>
            </w:r>
          </w:p>
        </w:tc>
        <w:tc>
          <w:tcPr>
            <w:tcW w:w="1168"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tcBorders>
              <w:top w:val="single" w:sz="12" w:space="0" w:color="auto"/>
              <w:bottom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obaly od použitých materiálů</w:t>
            </w:r>
          </w:p>
        </w:tc>
      </w:tr>
      <w:tr w:rsidR="00CD4517" w:rsidTr="005348D5">
        <w:trPr>
          <w:jc w:val="center"/>
        </w:trPr>
        <w:tc>
          <w:tcPr>
            <w:tcW w:w="3658" w:type="dxa"/>
            <w:tcBorders>
              <w:top w:val="single" w:sz="4" w:space="0" w:color="auto"/>
            </w:tcBorders>
            <w:shd w:val="clear" w:color="auto" w:fill="FFFFFF"/>
          </w:tcPr>
          <w:p w:rsidR="00CD4517" w:rsidRPr="00772FCA" w:rsidRDefault="00CD4517" w:rsidP="00A80D61">
            <w:pPr>
              <w:numPr>
                <w:ilvl w:val="12"/>
                <w:numId w:val="0"/>
              </w:numPr>
              <w:spacing w:line="276" w:lineRule="auto"/>
              <w:rPr>
                <w:color w:val="000000"/>
                <w:sz w:val="20"/>
                <w:szCs w:val="20"/>
              </w:rPr>
            </w:pPr>
            <w:r w:rsidRPr="00772FCA">
              <w:rPr>
                <w:color w:val="000000"/>
                <w:sz w:val="20"/>
                <w:szCs w:val="20"/>
              </w:rPr>
              <w:t xml:space="preserve">absorbční činidla, filtrační mater.  čistící tkaniny a ochranné oděvy </w:t>
            </w:r>
          </w:p>
        </w:tc>
        <w:tc>
          <w:tcPr>
            <w:tcW w:w="1126" w:type="dxa"/>
            <w:tcBorders>
              <w:top w:val="single" w:sz="4" w:space="0" w:color="auto"/>
            </w:tcBorders>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 xml:space="preserve">15 02 02 </w:t>
            </w:r>
          </w:p>
        </w:tc>
        <w:tc>
          <w:tcPr>
            <w:tcW w:w="1168" w:type="dxa"/>
            <w:tcBorders>
              <w:top w:val="single" w:sz="4" w:space="0" w:color="auto"/>
            </w:tcBorders>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N</w:t>
            </w:r>
          </w:p>
        </w:tc>
        <w:tc>
          <w:tcPr>
            <w:tcW w:w="3002" w:type="dxa"/>
            <w:tcBorders>
              <w:top w:val="single" w:sz="4" w:space="0" w:color="auto"/>
            </w:tcBorders>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zprovoznění technologie</w:t>
            </w:r>
          </w:p>
        </w:tc>
      </w:tr>
      <w:tr w:rsidR="00CD4517" w:rsidTr="005348D5">
        <w:trPr>
          <w:jc w:val="center"/>
        </w:trPr>
        <w:tc>
          <w:tcPr>
            <w:tcW w:w="3658" w:type="dxa"/>
            <w:tcBorders>
              <w:top w:val="single" w:sz="4" w:space="0" w:color="auto"/>
            </w:tcBorders>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směsi nebo oddělené frakce betonu, cihel, tašek a keramických výrobků neuv.pod číslem 17 01 06</w:t>
            </w:r>
          </w:p>
        </w:tc>
        <w:tc>
          <w:tcPr>
            <w:tcW w:w="1126" w:type="dxa"/>
            <w:tcBorders>
              <w:top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17 01 07</w:t>
            </w:r>
          </w:p>
        </w:tc>
        <w:tc>
          <w:tcPr>
            <w:tcW w:w="1168" w:type="dxa"/>
            <w:tcBorders>
              <w:top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tcBorders>
              <w:top w:val="single" w:sz="4"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nadbytečný nebo náhodně znehodnocený základový beton</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dřevo</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17 02 01</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odpadní stavební dřevo (bednění základových desek)</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plasty</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17 02 03</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odpadní plasty z montáže technologických celků věže</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kabely neuvedené pod 17 04 10</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17 04 11</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instalace kabelů</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železo a ocel</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17 04 05</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armování základových desek</w:t>
            </w:r>
          </w:p>
        </w:tc>
      </w:tr>
      <w:tr w:rsidR="00CD4517" w:rsidTr="005348D5">
        <w:trPr>
          <w:jc w:val="center"/>
        </w:trPr>
        <w:tc>
          <w:tcPr>
            <w:tcW w:w="3658" w:type="dxa"/>
            <w:shd w:val="clear" w:color="auto" w:fill="FFFFFF"/>
          </w:tcPr>
          <w:p w:rsidR="00CD4517" w:rsidRPr="00772FCA" w:rsidRDefault="00CD4517" w:rsidP="00137233">
            <w:pPr>
              <w:numPr>
                <w:ilvl w:val="12"/>
                <w:numId w:val="0"/>
              </w:numPr>
              <w:spacing w:line="276" w:lineRule="auto"/>
              <w:rPr>
                <w:color w:val="000000"/>
                <w:sz w:val="20"/>
                <w:szCs w:val="20"/>
              </w:rPr>
            </w:pPr>
            <w:r w:rsidRPr="00772FCA">
              <w:rPr>
                <w:color w:val="000000"/>
                <w:sz w:val="20"/>
                <w:szCs w:val="20"/>
              </w:rPr>
              <w:t>zemina a kamení neuv. pod 170503</w:t>
            </w:r>
          </w:p>
        </w:tc>
        <w:tc>
          <w:tcPr>
            <w:tcW w:w="1126" w:type="dxa"/>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17 05 04</w:t>
            </w:r>
          </w:p>
        </w:tc>
        <w:tc>
          <w:tcPr>
            <w:tcW w:w="1168" w:type="dxa"/>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A80D61">
            <w:pPr>
              <w:numPr>
                <w:ilvl w:val="12"/>
                <w:numId w:val="0"/>
              </w:numPr>
              <w:spacing w:line="276" w:lineRule="auto"/>
              <w:jc w:val="center"/>
              <w:rPr>
                <w:color w:val="000000"/>
                <w:sz w:val="20"/>
                <w:szCs w:val="20"/>
              </w:rPr>
            </w:pPr>
            <w:r w:rsidRPr="00772FCA">
              <w:rPr>
                <w:color w:val="000000"/>
                <w:sz w:val="20"/>
                <w:szCs w:val="20"/>
              </w:rPr>
              <w:t>výstavba základů</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sz w:val="20"/>
                <w:szCs w:val="20"/>
              </w:rPr>
              <w:t>Směsné stavební a demoliční odpady neuvedené pod čísly 170901, 170902 a 170903</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17 09 04</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Pr>
                <w:color w:val="000000"/>
                <w:sz w:val="20"/>
                <w:szCs w:val="20"/>
              </w:rPr>
              <w:t>v</w:t>
            </w:r>
            <w:r w:rsidRPr="00772FCA">
              <w:rPr>
                <w:color w:val="000000"/>
                <w:sz w:val="20"/>
                <w:szCs w:val="20"/>
              </w:rPr>
              <w:t xml:space="preserve">ýstavba </w:t>
            </w:r>
          </w:p>
        </w:tc>
      </w:tr>
      <w:tr w:rsidR="00CD4517" w:rsidTr="005348D5">
        <w:trPr>
          <w:jc w:val="center"/>
        </w:trPr>
        <w:tc>
          <w:tcPr>
            <w:tcW w:w="3658" w:type="dxa"/>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 xml:space="preserve">směsný komunální odpad </w:t>
            </w:r>
          </w:p>
        </w:tc>
        <w:tc>
          <w:tcPr>
            <w:tcW w:w="1126"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20 03 01</w:t>
            </w:r>
          </w:p>
        </w:tc>
        <w:tc>
          <w:tcPr>
            <w:tcW w:w="1168"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výstavba</w:t>
            </w:r>
          </w:p>
        </w:tc>
      </w:tr>
      <w:tr w:rsidR="00CD4517" w:rsidTr="005348D5">
        <w:trPr>
          <w:jc w:val="center"/>
        </w:trPr>
        <w:tc>
          <w:tcPr>
            <w:tcW w:w="3658" w:type="dxa"/>
            <w:tcBorders>
              <w:bottom w:val="single" w:sz="18" w:space="0" w:color="auto"/>
            </w:tcBorders>
            <w:shd w:val="clear" w:color="auto" w:fill="FFFFFF"/>
          </w:tcPr>
          <w:p w:rsidR="00CD4517" w:rsidRPr="00772FCA" w:rsidRDefault="00CD4517" w:rsidP="009051A8">
            <w:pPr>
              <w:numPr>
                <w:ilvl w:val="12"/>
                <w:numId w:val="0"/>
              </w:numPr>
              <w:spacing w:line="276" w:lineRule="auto"/>
              <w:rPr>
                <w:color w:val="000000"/>
                <w:sz w:val="20"/>
                <w:szCs w:val="20"/>
              </w:rPr>
            </w:pPr>
            <w:r w:rsidRPr="00772FCA">
              <w:rPr>
                <w:color w:val="000000"/>
                <w:sz w:val="20"/>
                <w:szCs w:val="20"/>
              </w:rPr>
              <w:t>papír a lepenka</w:t>
            </w:r>
          </w:p>
        </w:tc>
        <w:tc>
          <w:tcPr>
            <w:tcW w:w="1126" w:type="dxa"/>
            <w:tcBorders>
              <w:bottom w:val="single" w:sz="18"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 xml:space="preserve">20 01 01 </w:t>
            </w:r>
          </w:p>
        </w:tc>
        <w:tc>
          <w:tcPr>
            <w:tcW w:w="1168" w:type="dxa"/>
            <w:tcBorders>
              <w:bottom w:val="single" w:sz="18" w:space="0" w:color="auto"/>
            </w:tcBorders>
            <w:shd w:val="clear" w:color="auto" w:fill="FFFFFF"/>
          </w:tcPr>
          <w:p w:rsidR="00CD4517" w:rsidRPr="00772FCA" w:rsidRDefault="00CD4517" w:rsidP="009051A8">
            <w:pPr>
              <w:numPr>
                <w:ilvl w:val="12"/>
                <w:numId w:val="0"/>
              </w:numPr>
              <w:spacing w:line="276" w:lineRule="auto"/>
              <w:jc w:val="center"/>
              <w:rPr>
                <w:color w:val="000000"/>
                <w:sz w:val="20"/>
                <w:szCs w:val="20"/>
              </w:rPr>
            </w:pPr>
            <w:r w:rsidRPr="00772FCA">
              <w:rPr>
                <w:color w:val="000000"/>
                <w:sz w:val="20"/>
                <w:szCs w:val="20"/>
              </w:rPr>
              <w:t>O</w:t>
            </w:r>
          </w:p>
        </w:tc>
        <w:tc>
          <w:tcPr>
            <w:tcW w:w="3002" w:type="dxa"/>
            <w:tcBorders>
              <w:bottom w:val="single" w:sz="18" w:space="0" w:color="auto"/>
            </w:tcBorders>
            <w:shd w:val="clear" w:color="auto" w:fill="FFFFFF"/>
          </w:tcPr>
          <w:p w:rsidR="00CD4517" w:rsidRPr="00772FCA" w:rsidRDefault="00CD4517" w:rsidP="00E82ACE">
            <w:pPr>
              <w:numPr>
                <w:ilvl w:val="12"/>
                <w:numId w:val="0"/>
              </w:numPr>
              <w:spacing w:line="276" w:lineRule="auto"/>
              <w:jc w:val="center"/>
              <w:rPr>
                <w:color w:val="000000"/>
                <w:sz w:val="20"/>
                <w:szCs w:val="20"/>
              </w:rPr>
            </w:pPr>
            <w:r>
              <w:rPr>
                <w:color w:val="000000"/>
                <w:sz w:val="20"/>
                <w:szCs w:val="20"/>
              </w:rPr>
              <w:t>b</w:t>
            </w:r>
            <w:r w:rsidRPr="00772FCA">
              <w:rPr>
                <w:color w:val="000000"/>
                <w:sz w:val="20"/>
                <w:szCs w:val="20"/>
              </w:rPr>
              <w:t>ěžný provoz, výstavby</w:t>
            </w:r>
          </w:p>
        </w:tc>
      </w:tr>
    </w:tbl>
    <w:p w:rsidR="00CD4517" w:rsidRDefault="00CD4517" w:rsidP="00BD4523">
      <w:pPr>
        <w:autoSpaceDE w:val="0"/>
        <w:autoSpaceDN w:val="0"/>
        <w:adjustRightInd w:val="0"/>
        <w:spacing w:line="276" w:lineRule="auto"/>
        <w:jc w:val="both"/>
        <w:rPr>
          <w:rFonts w:ascii="Times-Roman" w:hAnsi="Times-Roman" w:cs="Times-Roman"/>
        </w:rPr>
      </w:pPr>
    </w:p>
    <w:p w:rsidR="00CD4517" w:rsidRDefault="00CD4517" w:rsidP="00E82ACE">
      <w:pPr>
        <w:autoSpaceDE w:val="0"/>
        <w:autoSpaceDN w:val="0"/>
        <w:adjustRightInd w:val="0"/>
        <w:spacing w:line="276" w:lineRule="auto"/>
        <w:jc w:val="both"/>
        <w:rPr>
          <w:rFonts w:ascii="Times-Roman" w:hAnsi="Times-Roman" w:cs="Times-Roman"/>
        </w:rPr>
      </w:pPr>
      <w:r>
        <w:rPr>
          <w:rFonts w:ascii="Times-Roman" w:hAnsi="Times-Roman" w:cs="Times-Roman"/>
        </w:rPr>
        <w:t>Na staveniště</w:t>
      </w:r>
      <w:r>
        <w:rPr>
          <w:rFonts w:ascii="TTFFAC0308t00" w:hAnsi="TTFFAC0308t00" w:cs="TTFFAC0308t00"/>
        </w:rPr>
        <w:t xml:space="preserve"> </w:t>
      </w:r>
      <w:r>
        <w:rPr>
          <w:rFonts w:ascii="Times-Roman" w:hAnsi="Times-Roman" w:cs="Times-Roman"/>
        </w:rPr>
        <w:t>budou umístěny kontejnery (resp. Sběrné nádoby) pro shromaž</w:t>
      </w:r>
      <w:r>
        <w:rPr>
          <w:rFonts w:ascii="TTFFAC0308t00" w:hAnsi="TTFFAC0308t00" w:cs="TTFFAC0308t00"/>
        </w:rPr>
        <w:t>d</w:t>
      </w:r>
      <w:r>
        <w:rPr>
          <w:rFonts w:ascii="Times-Roman" w:hAnsi="Times-Roman" w:cs="Times-Roman"/>
        </w:rPr>
        <w:t>ování jednotlivých druh</w:t>
      </w:r>
      <w:r>
        <w:rPr>
          <w:rFonts w:ascii="TTFFAC0308t00" w:hAnsi="TTFFAC0308t00" w:cs="TTFFAC0308t00"/>
        </w:rPr>
        <w:t xml:space="preserve">u </w:t>
      </w:r>
      <w:r>
        <w:rPr>
          <w:rFonts w:ascii="Times-Roman" w:hAnsi="Times-Roman" w:cs="Times-Roman"/>
        </w:rPr>
        <w:t>odpad</w:t>
      </w:r>
      <w:r>
        <w:rPr>
          <w:rFonts w:ascii="TTFFAC0308t00" w:hAnsi="TTFFAC0308t00" w:cs="TTFFAC0308t00"/>
        </w:rPr>
        <w:t>u</w:t>
      </w:r>
      <w:r>
        <w:rPr>
          <w:rFonts w:ascii="Times-Roman" w:hAnsi="Times-Roman" w:cs="Times-Roman"/>
        </w:rPr>
        <w:t>, a to dle způsobu dalšího nakládání s nimi. Tyto kontejnery budou označeny druhem odpad</w:t>
      </w:r>
      <w:r>
        <w:rPr>
          <w:rFonts w:ascii="TTFFAC0308t00" w:hAnsi="TTFFAC0308t00" w:cs="TTFFAC0308t00"/>
        </w:rPr>
        <w:t>u</w:t>
      </w:r>
      <w:r>
        <w:rPr>
          <w:rFonts w:ascii="Times-Roman" w:hAnsi="Times-Roman" w:cs="Times-Roman"/>
        </w:rPr>
        <w:t>, který je určen pro shromaž</w:t>
      </w:r>
      <w:r>
        <w:rPr>
          <w:rFonts w:ascii="TTFFAC0308t00" w:hAnsi="TTFFAC0308t00" w:cs="TTFFAC0308t00"/>
        </w:rPr>
        <w:t>d</w:t>
      </w:r>
      <w:r>
        <w:rPr>
          <w:rFonts w:ascii="Times-Roman" w:hAnsi="Times-Roman" w:cs="Times-Roman"/>
        </w:rPr>
        <w:t xml:space="preserve">ování. </w:t>
      </w:r>
    </w:p>
    <w:p w:rsidR="00CD4517" w:rsidRDefault="00CD4517" w:rsidP="00E82ACE">
      <w:pPr>
        <w:autoSpaceDE w:val="0"/>
        <w:autoSpaceDN w:val="0"/>
        <w:adjustRightInd w:val="0"/>
        <w:spacing w:line="276" w:lineRule="auto"/>
        <w:jc w:val="both"/>
        <w:rPr>
          <w:rFonts w:ascii="Times-Roman" w:hAnsi="Times-Roman" w:cs="Times-Roman"/>
        </w:rPr>
      </w:pPr>
    </w:p>
    <w:p w:rsidR="00CD4517" w:rsidRDefault="00CD4517" w:rsidP="00E82ACE">
      <w:pPr>
        <w:pStyle w:val="Normal2"/>
        <w:spacing w:after="0" w:line="276" w:lineRule="auto"/>
        <w:ind w:firstLine="0"/>
      </w:pPr>
      <w:r w:rsidRPr="00021C29">
        <w:rPr>
          <w:b/>
          <w:u w:val="single"/>
        </w:rPr>
        <w:t>b) v období provozu</w:t>
      </w:r>
      <w:r>
        <w:t xml:space="preserve"> </w:t>
      </w:r>
    </w:p>
    <w:p w:rsidR="00CD4517" w:rsidRDefault="00CD4517" w:rsidP="005348D5">
      <w:pPr>
        <w:pStyle w:val="NormlnNormlntext"/>
        <w:tabs>
          <w:tab w:val="clear" w:pos="680"/>
          <w:tab w:val="clear" w:pos="1701"/>
          <w:tab w:val="clear" w:pos="2835"/>
          <w:tab w:val="clear" w:pos="3969"/>
          <w:tab w:val="clear" w:pos="5103"/>
          <w:tab w:val="clear" w:pos="6237"/>
          <w:tab w:val="clear" w:pos="7371"/>
          <w:tab w:val="clear" w:pos="8505"/>
        </w:tabs>
        <w:spacing w:line="276" w:lineRule="auto"/>
      </w:pPr>
      <w:r>
        <w:t xml:space="preserve">Při provozu větrné elektrárny bude vznikat pouze </w:t>
      </w:r>
      <w:r>
        <w:rPr>
          <w:b/>
        </w:rPr>
        <w:t>minimální množství</w:t>
      </w:r>
      <w:r>
        <w:t xml:space="preserve"> odpadů během pravidelné údržby zařízení. </w:t>
      </w:r>
      <w:r w:rsidRPr="00542D7A">
        <w:rPr>
          <w:color w:val="000000"/>
          <w:szCs w:val="24"/>
        </w:rPr>
        <w:t>Podobně jako v etapě výstavby, bude i v průběhu provozu nakládáno s odpady ve smyslu výše uvedených právních předpisů</w:t>
      </w:r>
      <w:r>
        <w:rPr>
          <w:color w:val="000000"/>
          <w:szCs w:val="24"/>
        </w:rPr>
        <w:t xml:space="preserve"> pro oblast odpadového hospodářství, tj. podle zákona č. 185/2001 Sb., o odpadech, ve znění pozdějších předpisů a souvisejících prováděcích vyhlášek MŽP. </w:t>
      </w:r>
      <w:r>
        <w:t xml:space="preserve">Předpokládané typy vznikajících odpadů uvádí následující tabulka: </w:t>
      </w:r>
    </w:p>
    <w:p w:rsidR="00CD4517" w:rsidRDefault="00CD4517" w:rsidP="005348D5">
      <w:pPr>
        <w:pStyle w:val="NormlnNormlntext"/>
        <w:tabs>
          <w:tab w:val="clear" w:pos="680"/>
          <w:tab w:val="clear" w:pos="1701"/>
          <w:tab w:val="clear" w:pos="2835"/>
          <w:tab w:val="clear" w:pos="3969"/>
          <w:tab w:val="clear" w:pos="5103"/>
          <w:tab w:val="clear" w:pos="6237"/>
          <w:tab w:val="clear" w:pos="7371"/>
          <w:tab w:val="clear" w:pos="8505"/>
        </w:tabs>
        <w:spacing w:line="276" w:lineRule="auto"/>
      </w:pPr>
    </w:p>
    <w:p w:rsidR="00CD4517" w:rsidRPr="00967928" w:rsidRDefault="00CD4517" w:rsidP="00F93CF9">
      <w:pPr>
        <w:pStyle w:val="Normal2"/>
        <w:spacing w:after="0" w:line="276" w:lineRule="auto"/>
        <w:ind w:firstLine="0"/>
        <w:rPr>
          <w:b/>
          <w:sz w:val="20"/>
        </w:rPr>
      </w:pPr>
      <w:r w:rsidRPr="00967928">
        <w:rPr>
          <w:b/>
          <w:sz w:val="20"/>
        </w:rPr>
        <w:t xml:space="preserve">Tabulka  – odpad při provozu VTE </w:t>
      </w:r>
    </w:p>
    <w:tbl>
      <w:tblPr>
        <w:tblW w:w="9001" w:type="dxa"/>
        <w:jc w:val="center"/>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CellMar>
          <w:left w:w="70" w:type="dxa"/>
          <w:right w:w="70" w:type="dxa"/>
        </w:tblCellMar>
        <w:tblLook w:val="0000"/>
      </w:tblPr>
      <w:tblGrid>
        <w:gridCol w:w="5783"/>
        <w:gridCol w:w="1800"/>
        <w:gridCol w:w="1418"/>
      </w:tblGrid>
      <w:tr w:rsidR="00CD4517" w:rsidTr="005348D5">
        <w:trPr>
          <w:trHeight w:val="305"/>
          <w:tblHeader/>
          <w:jc w:val="center"/>
        </w:trPr>
        <w:tc>
          <w:tcPr>
            <w:tcW w:w="5783" w:type="dxa"/>
            <w:tcBorders>
              <w:top w:val="single" w:sz="18" w:space="0" w:color="auto"/>
              <w:bottom w:val="single" w:sz="12" w:space="0" w:color="auto"/>
            </w:tcBorders>
            <w:shd w:val="clear" w:color="auto" w:fill="CCFFCC"/>
            <w:vAlign w:val="center"/>
          </w:tcPr>
          <w:p w:rsidR="00CD4517" w:rsidRPr="00772FCA" w:rsidRDefault="00CD4517" w:rsidP="00B44BE8">
            <w:pPr>
              <w:numPr>
                <w:ilvl w:val="12"/>
                <w:numId w:val="0"/>
              </w:numPr>
              <w:jc w:val="center"/>
              <w:rPr>
                <w:b/>
                <w:iCs/>
                <w:color w:val="000000"/>
                <w:sz w:val="20"/>
                <w:szCs w:val="20"/>
              </w:rPr>
            </w:pPr>
            <w:r w:rsidRPr="00772FCA">
              <w:rPr>
                <w:b/>
                <w:iCs/>
                <w:color w:val="000000"/>
                <w:sz w:val="20"/>
                <w:szCs w:val="20"/>
              </w:rPr>
              <w:t>název odpadu</w:t>
            </w:r>
          </w:p>
        </w:tc>
        <w:tc>
          <w:tcPr>
            <w:tcW w:w="1800" w:type="dxa"/>
            <w:tcBorders>
              <w:top w:val="single" w:sz="18" w:space="0" w:color="auto"/>
              <w:bottom w:val="single" w:sz="12" w:space="0" w:color="auto"/>
            </w:tcBorders>
            <w:shd w:val="clear" w:color="auto" w:fill="CCFFCC"/>
            <w:vAlign w:val="center"/>
          </w:tcPr>
          <w:p w:rsidR="00CD4517" w:rsidRPr="00772FCA" w:rsidRDefault="00CD4517" w:rsidP="00B44BE8">
            <w:pPr>
              <w:numPr>
                <w:ilvl w:val="12"/>
                <w:numId w:val="0"/>
              </w:numPr>
              <w:jc w:val="center"/>
              <w:rPr>
                <w:b/>
                <w:iCs/>
                <w:color w:val="000000"/>
                <w:sz w:val="20"/>
                <w:szCs w:val="20"/>
              </w:rPr>
            </w:pPr>
            <w:r w:rsidRPr="00772FCA">
              <w:rPr>
                <w:b/>
                <w:iCs/>
                <w:color w:val="000000"/>
                <w:sz w:val="20"/>
                <w:szCs w:val="20"/>
              </w:rPr>
              <w:t>kód</w:t>
            </w:r>
          </w:p>
        </w:tc>
        <w:tc>
          <w:tcPr>
            <w:tcW w:w="1418" w:type="dxa"/>
            <w:tcBorders>
              <w:top w:val="single" w:sz="18" w:space="0" w:color="auto"/>
              <w:bottom w:val="single" w:sz="12" w:space="0" w:color="auto"/>
            </w:tcBorders>
            <w:shd w:val="clear" w:color="auto" w:fill="CCFFCC"/>
            <w:vAlign w:val="center"/>
          </w:tcPr>
          <w:p w:rsidR="00CD4517" w:rsidRPr="00772FCA" w:rsidRDefault="00CD4517" w:rsidP="00B44BE8">
            <w:pPr>
              <w:numPr>
                <w:ilvl w:val="12"/>
                <w:numId w:val="0"/>
              </w:numPr>
              <w:jc w:val="center"/>
              <w:rPr>
                <w:b/>
                <w:iCs/>
                <w:color w:val="000000"/>
                <w:sz w:val="20"/>
                <w:szCs w:val="20"/>
              </w:rPr>
            </w:pPr>
            <w:r w:rsidRPr="00772FCA">
              <w:rPr>
                <w:b/>
                <w:iCs/>
                <w:color w:val="000000"/>
                <w:sz w:val="20"/>
                <w:szCs w:val="20"/>
              </w:rPr>
              <w:t>kategorie</w:t>
            </w:r>
          </w:p>
        </w:tc>
      </w:tr>
      <w:tr w:rsidR="00CD4517" w:rsidTr="00E836F0">
        <w:trPr>
          <w:jc w:val="center"/>
        </w:trPr>
        <w:tc>
          <w:tcPr>
            <w:tcW w:w="5783" w:type="dxa"/>
            <w:tcBorders>
              <w:top w:val="single" w:sz="12" w:space="0" w:color="auto"/>
            </w:tcBorders>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nechlorované hydraulické minerální oleje</w:t>
            </w:r>
          </w:p>
        </w:tc>
        <w:tc>
          <w:tcPr>
            <w:tcW w:w="1800" w:type="dxa"/>
            <w:tcBorders>
              <w:top w:val="single" w:sz="12" w:space="0" w:color="auto"/>
            </w:tcBorders>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13 01 10</w:t>
            </w:r>
          </w:p>
        </w:tc>
        <w:tc>
          <w:tcPr>
            <w:tcW w:w="1418" w:type="dxa"/>
            <w:tcBorders>
              <w:top w:val="single" w:sz="12" w:space="0" w:color="auto"/>
            </w:tcBorders>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N</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nechlorované minerální motorové, převodové a mazací oleje</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13 02 05</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N</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kovové obaly</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15 01 04</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směsné obaly</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15 01 06</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obaly obsahující zbytky nebezpečných látek nebo obaly těmito látkami znečištěné</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15 01 10</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N</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absorpční činidla, filtrační materiály, čistící tkaniny a ochranné oděvy znečištěné nebezpečnými látkami</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15 02 02</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N</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železo a ocel</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17 04 05</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směsné kovy</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17 04 07</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kabely neuvedené pod 17 04 10</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17 04 11</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papír a lepenka</w:t>
            </w:r>
          </w:p>
        </w:tc>
        <w:tc>
          <w:tcPr>
            <w:tcW w:w="1800"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20 01 01</w:t>
            </w:r>
          </w:p>
        </w:tc>
        <w:tc>
          <w:tcPr>
            <w:tcW w:w="1418" w:type="dxa"/>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O</w:t>
            </w:r>
          </w:p>
        </w:tc>
      </w:tr>
      <w:tr w:rsidR="00CD4517" w:rsidTr="00E836F0">
        <w:trPr>
          <w:jc w:val="center"/>
        </w:trPr>
        <w:tc>
          <w:tcPr>
            <w:tcW w:w="5783" w:type="dxa"/>
            <w:tcBorders>
              <w:bottom w:val="single" w:sz="18" w:space="0" w:color="auto"/>
            </w:tcBorders>
            <w:shd w:val="clear" w:color="auto" w:fill="FFFFFF"/>
          </w:tcPr>
          <w:p w:rsidR="00CD4517" w:rsidRPr="00772FCA" w:rsidRDefault="00CD4517" w:rsidP="00B44BE8">
            <w:pPr>
              <w:numPr>
                <w:ilvl w:val="12"/>
                <w:numId w:val="0"/>
              </w:numPr>
              <w:rPr>
                <w:color w:val="000000"/>
                <w:sz w:val="20"/>
                <w:szCs w:val="20"/>
              </w:rPr>
            </w:pPr>
            <w:r w:rsidRPr="00772FCA">
              <w:rPr>
                <w:color w:val="000000"/>
                <w:sz w:val="20"/>
                <w:szCs w:val="20"/>
              </w:rPr>
              <w:t>zářivky a jiný odpad obsahující Hg</w:t>
            </w:r>
          </w:p>
        </w:tc>
        <w:tc>
          <w:tcPr>
            <w:tcW w:w="1800" w:type="dxa"/>
            <w:tcBorders>
              <w:bottom w:val="single" w:sz="18" w:space="0" w:color="auto"/>
            </w:tcBorders>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20 01 21</w:t>
            </w:r>
          </w:p>
        </w:tc>
        <w:tc>
          <w:tcPr>
            <w:tcW w:w="1418" w:type="dxa"/>
            <w:tcBorders>
              <w:bottom w:val="single" w:sz="18" w:space="0" w:color="auto"/>
            </w:tcBorders>
            <w:shd w:val="clear" w:color="auto" w:fill="FFFFFF"/>
          </w:tcPr>
          <w:p w:rsidR="00CD4517" w:rsidRPr="00772FCA" w:rsidRDefault="00CD4517" w:rsidP="00B44BE8">
            <w:pPr>
              <w:numPr>
                <w:ilvl w:val="12"/>
                <w:numId w:val="0"/>
              </w:numPr>
              <w:jc w:val="center"/>
              <w:rPr>
                <w:color w:val="000000"/>
                <w:sz w:val="20"/>
                <w:szCs w:val="20"/>
              </w:rPr>
            </w:pPr>
            <w:r w:rsidRPr="00772FCA">
              <w:rPr>
                <w:color w:val="000000"/>
                <w:sz w:val="20"/>
                <w:szCs w:val="20"/>
              </w:rPr>
              <w:t>N</w:t>
            </w:r>
          </w:p>
        </w:tc>
      </w:tr>
    </w:tbl>
    <w:p w:rsidR="00CD4517" w:rsidRDefault="00CD4517" w:rsidP="00B44BE8">
      <w:pPr>
        <w:pStyle w:val="Normal2"/>
        <w:spacing w:after="0" w:line="276" w:lineRule="auto"/>
        <w:ind w:firstLine="0"/>
        <w:rPr>
          <w:b/>
          <w:bCs/>
          <w:u w:val="single"/>
        </w:rPr>
      </w:pPr>
      <w:bookmarkStart w:id="97" w:name="_Toc37355075"/>
      <w:bookmarkStart w:id="98" w:name="_Toc39589881"/>
    </w:p>
    <w:p w:rsidR="00CD4517" w:rsidRPr="003049BB" w:rsidRDefault="00CD4517" w:rsidP="00B44BE8">
      <w:pPr>
        <w:pStyle w:val="Normal2"/>
        <w:spacing w:after="0" w:line="276" w:lineRule="auto"/>
        <w:ind w:firstLine="0"/>
        <w:rPr>
          <w:b/>
          <w:bCs/>
          <w:u w:val="single"/>
        </w:rPr>
      </w:pPr>
      <w:r w:rsidRPr="003049BB">
        <w:rPr>
          <w:b/>
          <w:bCs/>
          <w:u w:val="single"/>
        </w:rPr>
        <w:t>Způsoby nakládání s odpady</w:t>
      </w:r>
      <w:bookmarkEnd w:id="97"/>
      <w:bookmarkEnd w:id="98"/>
    </w:p>
    <w:p w:rsidR="00CD4517" w:rsidRDefault="00CD4517" w:rsidP="00B44BE8">
      <w:pPr>
        <w:spacing w:line="276" w:lineRule="auto"/>
        <w:jc w:val="both"/>
      </w:pPr>
      <w:r>
        <w:t xml:space="preserve">Výkopová zemina ze základů věží elektráren bude použita do hutněné podkladové vrstvy obslužné komunikace. </w:t>
      </w:r>
    </w:p>
    <w:p w:rsidR="00CD4517" w:rsidRDefault="00CD4517" w:rsidP="00B44BE8">
      <w:pPr>
        <w:spacing w:line="276" w:lineRule="auto"/>
        <w:jc w:val="both"/>
        <w:rPr>
          <w:b/>
          <w:i/>
        </w:rPr>
      </w:pPr>
      <w:r>
        <w:t>Potřebné meziskládky budou řešeny v dalším stupni projektové dokumentace. Rovněž budou specifikovány prostory pro shromažďování případných nebezpečných odpadů v době výstavby. Při provozu větrné elektrárny bude vznikat pouze minimální množství odpadů během pravidelné údržby zařízení.</w:t>
      </w:r>
      <w:r>
        <w:rPr>
          <w:color w:val="000000"/>
        </w:rPr>
        <w:t xml:space="preserve"> Vznikající odpady budou odváženy údržbářskými četami mimo lokalitu a likvidovány v rámci odpadového hospodářství organizace, pověřené prováděnými pracemi. </w:t>
      </w:r>
      <w:r>
        <w:rPr>
          <w:b/>
          <w:i/>
        </w:rPr>
        <w:t>Odpady lze odstraňovat nebo využívat pouze předáním odpadů osobě k tomu oprávněné!</w:t>
      </w:r>
    </w:p>
    <w:p w:rsidR="00CD4517" w:rsidRDefault="00CD4517" w:rsidP="00B44BE8">
      <w:pPr>
        <w:spacing w:line="276" w:lineRule="auto"/>
        <w:jc w:val="both"/>
        <w:rPr>
          <w:b/>
          <w:i/>
        </w:rPr>
      </w:pPr>
    </w:p>
    <w:p w:rsidR="00CD4517" w:rsidRPr="003F0AA8" w:rsidRDefault="00CD4517" w:rsidP="00B44BE8">
      <w:pPr>
        <w:spacing w:line="276" w:lineRule="auto"/>
        <w:jc w:val="both"/>
        <w:rPr>
          <w:b/>
          <w:u w:val="single"/>
        </w:rPr>
      </w:pPr>
      <w:r w:rsidRPr="003F0AA8">
        <w:rPr>
          <w:b/>
          <w:u w:val="single"/>
        </w:rPr>
        <w:t xml:space="preserve">Demontáž VTE po skončení životnosti: </w:t>
      </w:r>
    </w:p>
    <w:p w:rsidR="00CD4517" w:rsidRDefault="00CD4517" w:rsidP="00B44BE8">
      <w:pPr>
        <w:spacing w:line="276" w:lineRule="auto"/>
        <w:jc w:val="both"/>
      </w:pPr>
      <w:r w:rsidRPr="00E34EB0">
        <w:t>Nadzemní části V</w:t>
      </w:r>
      <w:r>
        <w:t>T</w:t>
      </w:r>
      <w:r w:rsidRPr="00E34EB0">
        <w:t>E  - tubus, gondola a listy rotoru - budou demontovány a odvezeny z l</w:t>
      </w:r>
      <w:r>
        <w:t>okality dodavatelem technologie, k</w:t>
      </w:r>
      <w:r w:rsidRPr="00E34EB0">
        <w:t>terý je povinen tyto vysloužilé části VTE ekologicky recyklovat</w:t>
      </w:r>
      <w:r>
        <w:t>.</w:t>
      </w:r>
    </w:p>
    <w:p w:rsidR="00CD4517" w:rsidRDefault="00CD4517" w:rsidP="00B44BE8">
      <w:pPr>
        <w:spacing w:line="276" w:lineRule="auto"/>
        <w:jc w:val="both"/>
        <w:rPr>
          <w:color w:val="000000"/>
        </w:rPr>
      </w:pPr>
      <w:r w:rsidRPr="00C33B5E">
        <w:rPr>
          <w:b/>
          <w:color w:val="000000"/>
        </w:rPr>
        <w:t>Je však nutné postupovat podle platných norem a zákonů v době ukončení životnosti technologie</w:t>
      </w:r>
      <w:r>
        <w:rPr>
          <w:color w:val="000000"/>
        </w:rPr>
        <w:t>. V současné době je neseriózní předjímat postupy likvidace VTE zejména s ohledem na vývoj legislativy a nových technologií zpracování odpadů.</w:t>
      </w:r>
    </w:p>
    <w:p w:rsidR="00CD4517" w:rsidRDefault="00CD4517" w:rsidP="00B44BE8">
      <w:pPr>
        <w:spacing w:line="276" w:lineRule="auto"/>
        <w:jc w:val="both"/>
        <w:rPr>
          <w:color w:val="000000"/>
        </w:rPr>
      </w:pPr>
      <w:r w:rsidRPr="009B68AE">
        <w:rPr>
          <w:b/>
          <w:color w:val="000000"/>
        </w:rPr>
        <w:t>Odstranění VTE</w:t>
      </w:r>
      <w:r w:rsidRPr="009B68AE">
        <w:rPr>
          <w:color w:val="000000"/>
        </w:rPr>
        <w:t xml:space="preserve"> po ukončení životnosti bude investičně </w:t>
      </w:r>
      <w:r w:rsidRPr="009B68AE">
        <w:rPr>
          <w:b/>
          <w:color w:val="000000"/>
        </w:rPr>
        <w:t>zajišťovat investo</w:t>
      </w:r>
      <w:r w:rsidRPr="009B68AE">
        <w:rPr>
          <w:color w:val="000000"/>
        </w:rPr>
        <w:t xml:space="preserve">r, k čemuž se </w:t>
      </w:r>
      <w:r w:rsidRPr="009B68AE">
        <w:rPr>
          <w:b/>
          <w:color w:val="000000"/>
        </w:rPr>
        <w:t>zaváže ve smlouvě</w:t>
      </w:r>
      <w:r w:rsidRPr="009B68AE">
        <w:rPr>
          <w:color w:val="000000"/>
        </w:rPr>
        <w:t xml:space="preserve"> s obcí i majiteli pozemků.</w:t>
      </w:r>
    </w:p>
    <w:p w:rsidR="00CD4517" w:rsidRDefault="00CD4517" w:rsidP="00B44BE8">
      <w:pPr>
        <w:spacing w:line="276" w:lineRule="auto"/>
        <w:jc w:val="both"/>
        <w:rPr>
          <w:color w:val="000000"/>
        </w:rPr>
      </w:pPr>
      <w:r w:rsidRPr="009B68AE">
        <w:rPr>
          <w:u w:val="single"/>
        </w:rPr>
        <w:t>Nadzemní části VTE</w:t>
      </w:r>
      <w:r w:rsidRPr="00E34EB0">
        <w:t xml:space="preserve">  - tubus, gondola a listy rotoru - budou demontovány a odvezeny z lokality dodavatelem </w:t>
      </w:r>
      <w:r w:rsidRPr="00F31503">
        <w:t xml:space="preserve">technologie (v tomto případě, </w:t>
      </w:r>
      <w:r>
        <w:t xml:space="preserve">fy. </w:t>
      </w:r>
      <w:r w:rsidRPr="00F31503">
        <w:t>REpower),</w:t>
      </w:r>
      <w:r w:rsidRPr="00E34EB0">
        <w:t xml:space="preserve"> který je povinen tyto vysloužilé části VTE ekologicky recyklovat</w:t>
      </w:r>
      <w:r>
        <w:t>.</w:t>
      </w:r>
    </w:p>
    <w:p w:rsidR="00CD4517" w:rsidRDefault="00CD4517" w:rsidP="00B44BE8">
      <w:pPr>
        <w:autoSpaceDE w:val="0"/>
        <w:autoSpaceDN w:val="0"/>
        <w:adjustRightInd w:val="0"/>
        <w:spacing w:line="276" w:lineRule="auto"/>
        <w:jc w:val="both"/>
        <w:rPr>
          <w:rFonts w:ascii="Times-Roman" w:hAnsi="Times-Roman" w:cs="Times-Roman"/>
        </w:rPr>
      </w:pPr>
      <w:r>
        <w:rPr>
          <w:rFonts w:ascii="Times-Roman" w:hAnsi="Times-Roman" w:cs="Times-Roman"/>
        </w:rPr>
        <w:t>K demontáži VTE dojde po ukončení provozu za 25 let. Demontáž spočívá v odpojení strojů</w:t>
      </w:r>
      <w:r>
        <w:rPr>
          <w:rFonts w:ascii="TTFFAC0308t00" w:hAnsi="TTFFAC0308t00" w:cs="TTFFAC0308t00"/>
        </w:rPr>
        <w:t xml:space="preserve"> </w:t>
      </w:r>
      <w:r>
        <w:rPr>
          <w:rFonts w:ascii="Times-Roman" w:hAnsi="Times-Roman" w:cs="Times-Roman"/>
        </w:rPr>
        <w:t>od sítě VN, odzbrojení vnit</w:t>
      </w:r>
      <w:r>
        <w:rPr>
          <w:rFonts w:ascii="TTFFAC0308t00" w:hAnsi="TTFFAC0308t00" w:cs="TTFFAC0308t00"/>
        </w:rPr>
        <w:t>r</w:t>
      </w:r>
      <w:r>
        <w:rPr>
          <w:rFonts w:ascii="Times-Roman" w:hAnsi="Times-Roman" w:cs="Times-Roman"/>
        </w:rPr>
        <w:t>ních ovládačů</w:t>
      </w:r>
      <w:r>
        <w:rPr>
          <w:rFonts w:ascii="TTFFAC0308t00" w:hAnsi="TTFFAC0308t00" w:cs="TTFFAC0308t00"/>
        </w:rPr>
        <w:t xml:space="preserve"> </w:t>
      </w:r>
      <w:r>
        <w:rPr>
          <w:rFonts w:ascii="Times-Roman" w:hAnsi="Times-Roman" w:cs="Times-Roman"/>
        </w:rPr>
        <w:t>a počítače elektrárny a následném rozebrání elektráren. Tubus je sešroubován z pěti hlavních díl</w:t>
      </w:r>
      <w:r>
        <w:rPr>
          <w:rFonts w:ascii="TTFFAC0308t00" w:hAnsi="TTFFAC0308t00" w:cs="TTFFAC0308t00"/>
        </w:rPr>
        <w:t>u</w:t>
      </w:r>
      <w:r>
        <w:rPr>
          <w:rFonts w:ascii="Times-Roman" w:hAnsi="Times-Roman" w:cs="Times-Roman"/>
        </w:rPr>
        <w:t>, ty se rozšroubují a spolu s ostatními železnými komponenty se využijí jako druhotná surovina. Neželezné prvky se taktéž recyklují. Hmotnost železných prvk</w:t>
      </w:r>
      <w:r>
        <w:rPr>
          <w:rFonts w:ascii="TTFFAC0308t00" w:hAnsi="TTFFAC0308t00" w:cs="TTFFAC0308t00"/>
        </w:rPr>
        <w:t xml:space="preserve">u </w:t>
      </w:r>
      <w:r>
        <w:rPr>
          <w:rFonts w:ascii="Times-Roman" w:hAnsi="Times-Roman" w:cs="Times-Roman"/>
        </w:rPr>
        <w:t xml:space="preserve">dosahuje více jak 600 tun. </w:t>
      </w:r>
    </w:p>
    <w:p w:rsidR="00CD4517" w:rsidRDefault="00CD4517" w:rsidP="00B44BE8">
      <w:pPr>
        <w:autoSpaceDE w:val="0"/>
        <w:autoSpaceDN w:val="0"/>
        <w:adjustRightInd w:val="0"/>
        <w:spacing w:line="276" w:lineRule="auto"/>
        <w:jc w:val="both"/>
        <w:rPr>
          <w:color w:val="000000"/>
        </w:rPr>
      </w:pPr>
      <w:r w:rsidRPr="009B68AE">
        <w:rPr>
          <w:rFonts w:ascii="Times-Roman" w:hAnsi="Times-Roman" w:cs="Times-Roman"/>
          <w:u w:val="single"/>
        </w:rPr>
        <w:t>Se základy V</w:t>
      </w:r>
      <w:r>
        <w:rPr>
          <w:rFonts w:ascii="Times-Roman" w:hAnsi="Times-Roman" w:cs="Times-Roman"/>
        </w:rPr>
        <w:t>TE  se naloží podle potřeby v daném čase. Pokud by základy byly překážkou pro využití půdy nad nimi, pak se rozbijí a materiál se následně</w:t>
      </w:r>
      <w:r>
        <w:rPr>
          <w:rFonts w:ascii="TTFFAC0308t00" w:hAnsi="TTFFAC0308t00" w:cs="TTFFAC0308t00"/>
        </w:rPr>
        <w:t xml:space="preserve"> </w:t>
      </w:r>
      <w:r>
        <w:rPr>
          <w:rFonts w:ascii="Times-Roman" w:hAnsi="Times-Roman" w:cs="Times-Roman"/>
        </w:rPr>
        <w:t>použije ve stavebnictví. Jestliže základy nebudou mít v době</w:t>
      </w:r>
      <w:r>
        <w:rPr>
          <w:rFonts w:ascii="TTFFAC0308t00" w:hAnsi="TTFFAC0308t00" w:cs="TTFFAC0308t00"/>
        </w:rPr>
        <w:t xml:space="preserve"> </w:t>
      </w:r>
      <w:r>
        <w:rPr>
          <w:rFonts w:ascii="Times-Roman" w:hAnsi="Times-Roman" w:cs="Times-Roman"/>
        </w:rPr>
        <w:t>demontáže vliv na využití půdy, můžou se ponechat na místě</w:t>
      </w:r>
      <w:r>
        <w:rPr>
          <w:rFonts w:ascii="TTFFAC0308t00" w:hAnsi="TTFFAC0308t00" w:cs="TTFFAC0308t00"/>
        </w:rPr>
        <w:t xml:space="preserve"> </w:t>
      </w:r>
      <w:r>
        <w:rPr>
          <w:rFonts w:ascii="Times-Roman" w:hAnsi="Times-Roman" w:cs="Times-Roman"/>
        </w:rPr>
        <w:t>pod povrchem země, stejn</w:t>
      </w:r>
      <w:r>
        <w:rPr>
          <w:rFonts w:ascii="TTFFAC0308t00" w:hAnsi="TTFFAC0308t00" w:cs="TTFFAC0308t00"/>
        </w:rPr>
        <w:t xml:space="preserve">ě </w:t>
      </w:r>
      <w:r>
        <w:rPr>
          <w:rFonts w:ascii="Times-Roman" w:hAnsi="Times-Roman" w:cs="Times-Roman"/>
        </w:rPr>
        <w:t>jakoby tam byla třeba skála.</w:t>
      </w:r>
    </w:p>
    <w:p w:rsidR="00CD4517" w:rsidRDefault="00CD4517" w:rsidP="00B44BE8">
      <w:pPr>
        <w:spacing w:line="276" w:lineRule="auto"/>
        <w:jc w:val="both"/>
      </w:pPr>
      <w:r w:rsidRPr="009B68AE">
        <w:rPr>
          <w:u w:val="single"/>
        </w:rPr>
        <w:t>Štěrk z přístupových komunikací</w:t>
      </w:r>
      <w:r w:rsidRPr="00E34EB0">
        <w:t xml:space="preserve"> bude odtěžen, prostor přístupových komunikací a základu bude následně zavezen zeminou a vrstvou humusu</w:t>
      </w:r>
      <w:r>
        <w:t xml:space="preserve"> </w:t>
      </w:r>
      <w:r w:rsidRPr="00E34EB0">
        <w:t>a vrácen do ZPF. Vysokonapěťový kabel vyvedení el.</w:t>
      </w:r>
      <w:r>
        <w:t xml:space="preserve"> </w:t>
      </w:r>
      <w:r w:rsidRPr="00E34EB0">
        <w:t>výkonu bude rozpojen na místě bývalé VTE a v trafostanici a bude ponechán</w:t>
      </w:r>
      <w:r>
        <w:t xml:space="preserve">       v </w:t>
      </w:r>
      <w:r w:rsidRPr="00E34EB0">
        <w:t xml:space="preserve"> zemi nebo též odstraněn, budou-li si to vlastníci pozemků přát. </w:t>
      </w:r>
    </w:p>
    <w:p w:rsidR="00CD4517" w:rsidRDefault="00CD4517" w:rsidP="00525A16">
      <w:pPr>
        <w:pStyle w:val="mezera"/>
      </w:pPr>
      <w:r w:rsidRPr="00AB18EA">
        <w:t>Zásadním faktem je, že stavba V</w:t>
      </w:r>
      <w:r>
        <w:t>T</w:t>
      </w:r>
      <w:r w:rsidRPr="00AB18EA">
        <w:t xml:space="preserve">E jde odstranit </w:t>
      </w:r>
      <w:r>
        <w:t>snáze</w:t>
      </w:r>
      <w:r w:rsidRPr="00AB18EA">
        <w:t>, než ji postavit.</w:t>
      </w:r>
      <w:r>
        <w:t xml:space="preserve"> </w:t>
      </w:r>
      <w:r w:rsidRPr="00AB18EA">
        <w:t>Jde v podstatě pouze o jednoduché demontážní práce, které po odsátí médií</w:t>
      </w:r>
      <w:r>
        <w:t xml:space="preserve"> </w:t>
      </w:r>
      <w:r w:rsidRPr="00AB18EA">
        <w:t>a rozebrání hlavních částí nebudou trvat déle než 2 t</w:t>
      </w:r>
      <w:r>
        <w:t>ý</w:t>
      </w:r>
      <w:r w:rsidRPr="00AB18EA">
        <w:t>dny.</w:t>
      </w:r>
      <w:r>
        <w:t xml:space="preserve"> </w:t>
      </w:r>
      <w:r w:rsidRPr="00AB18EA">
        <w:t xml:space="preserve">Po odstranění horní stavby v krajině nezůstane </w:t>
      </w:r>
      <w:r w:rsidRPr="0009173B">
        <w:t>žádn</w:t>
      </w:r>
      <w:r>
        <w:t>ý</w:t>
      </w:r>
      <w:r w:rsidRPr="0009173B">
        <w:t xml:space="preserve"> „brownfield“,</w:t>
      </w:r>
      <w:r>
        <w:t xml:space="preserve"> </w:t>
      </w:r>
      <w:r w:rsidRPr="00AB18EA">
        <w:t>nebo technický artefakt. Odmontovaná patka se překryje ornicí a využití</w:t>
      </w:r>
      <w:r>
        <w:t xml:space="preserve"> ú</w:t>
      </w:r>
      <w:r w:rsidRPr="00AB18EA">
        <w:t>zemí je bez problémů a konfliktů se zbytky stavby - zůstane pouze překrytá</w:t>
      </w:r>
      <w:r>
        <w:t xml:space="preserve"> </w:t>
      </w:r>
      <w:r w:rsidRPr="00AB18EA">
        <w:t>betonová základová deska.</w:t>
      </w:r>
    </w:p>
    <w:p w:rsidR="00CD4517" w:rsidRPr="00AB18EA" w:rsidRDefault="00CD4517" w:rsidP="00AB18EA">
      <w:pPr>
        <w:autoSpaceDE w:val="0"/>
        <w:autoSpaceDN w:val="0"/>
        <w:adjustRightInd w:val="0"/>
        <w:spacing w:line="276" w:lineRule="auto"/>
        <w:jc w:val="both"/>
        <w:rPr>
          <w:rFonts w:ascii="Times-Roman" w:hAnsi="Times-Roman" w:cs="Times-Roman"/>
        </w:rPr>
      </w:pPr>
    </w:p>
    <w:p w:rsidR="00CD4517" w:rsidRPr="00C602B2" w:rsidRDefault="00CD4517" w:rsidP="009051A8">
      <w:pPr>
        <w:pStyle w:val="Heading3"/>
        <w:spacing w:line="276" w:lineRule="auto"/>
        <w:ind w:left="360"/>
        <w:jc w:val="both"/>
      </w:pPr>
      <w:bookmarkStart w:id="99" w:name="_Toc320859534"/>
      <w:r w:rsidRPr="00C602B2">
        <w:t>B.III.4   Ostatní</w:t>
      </w:r>
      <w:bookmarkEnd w:id="99"/>
    </w:p>
    <w:p w:rsidR="00CD4517" w:rsidRPr="00C602B2" w:rsidRDefault="00CD4517" w:rsidP="009051A8">
      <w:pPr>
        <w:spacing w:line="276" w:lineRule="auto"/>
      </w:pPr>
    </w:p>
    <w:p w:rsidR="00CD4517" w:rsidRDefault="00CD4517" w:rsidP="009051A8">
      <w:pPr>
        <w:pStyle w:val="Heading6"/>
        <w:numPr>
          <w:ilvl w:val="5"/>
          <w:numId w:val="0"/>
        </w:numPr>
        <w:tabs>
          <w:tab w:val="num" w:pos="2292"/>
        </w:tabs>
        <w:spacing w:line="276" w:lineRule="auto"/>
        <w:ind w:left="2292" w:hanging="1152"/>
      </w:pPr>
      <w:r w:rsidRPr="00C602B2">
        <w:t>B.III.4.1</w:t>
      </w:r>
      <w:r w:rsidRPr="00C602B2">
        <w:tab/>
        <w:t>Hluk, infrazvuk a nízkofrekvenční hluk</w:t>
      </w:r>
    </w:p>
    <w:p w:rsidR="00CD4517" w:rsidRDefault="00CD4517" w:rsidP="00B44BE8">
      <w:pPr>
        <w:pStyle w:val="BodyText"/>
        <w:spacing w:after="0" w:line="276" w:lineRule="auto"/>
        <w:jc w:val="both"/>
      </w:pPr>
      <w:r>
        <w:t xml:space="preserve">Hygienické limity jsou stanoveny nařízením vlády </w:t>
      </w:r>
      <w:r w:rsidRPr="001B6491">
        <w:rPr>
          <w:b/>
        </w:rPr>
        <w:t>č.</w:t>
      </w:r>
      <w:r>
        <w:rPr>
          <w:b/>
        </w:rPr>
        <w:t xml:space="preserve"> </w:t>
      </w:r>
      <w:r w:rsidRPr="001B6491">
        <w:rPr>
          <w:b/>
        </w:rPr>
        <w:t>272/2011 Sb</w:t>
      </w:r>
      <w:r>
        <w:t>., O ochraně zdraví před nepříznivými účinky hluku a vibrací.</w:t>
      </w:r>
    </w:p>
    <w:p w:rsidR="00CD4517" w:rsidRDefault="00CD4517" w:rsidP="00B44BE8">
      <w:pPr>
        <w:spacing w:line="276" w:lineRule="auto"/>
        <w:jc w:val="both"/>
      </w:pPr>
      <w:r w:rsidRPr="004D2662">
        <w:rPr>
          <w:b/>
        </w:rPr>
        <w:t>Při zahájení provozu VTE bude zapotřebí provést kontrolní měření.</w:t>
      </w:r>
      <w:r>
        <w:t xml:space="preserve"> Nebude-li splněn daný hygienický limit nejvyšší přípustné hladiny hluku (v noci či v případě výskytu nadlimitních hodnot za určitých klimatických podmínek), bude nutné požadovat snížení výkonu VTE či úpravu režimu provozu VTE.</w:t>
      </w:r>
    </w:p>
    <w:p w:rsidR="00CD4517" w:rsidRPr="0013095C" w:rsidRDefault="00CD4517" w:rsidP="00B44BE8">
      <w:pPr>
        <w:spacing w:line="276" w:lineRule="auto"/>
        <w:jc w:val="both"/>
        <w:rPr>
          <w:b/>
          <w:u w:val="single"/>
        </w:rPr>
      </w:pPr>
      <w:r w:rsidRPr="0013095C">
        <w:rPr>
          <w:b/>
          <w:u w:val="single"/>
        </w:rPr>
        <w:t>V době výstavby:</w:t>
      </w:r>
    </w:p>
    <w:p w:rsidR="00CD4517" w:rsidRDefault="00CD4517" w:rsidP="00B44BE8">
      <w:pPr>
        <w:spacing w:line="276" w:lineRule="auto"/>
        <w:jc w:val="both"/>
      </w:pPr>
      <w:r>
        <w:t xml:space="preserve">V období výstavby bude zdrojem hluku především doprava a provoz automobilů                      na příjezdových a obslužných komunikacích a manipulačních plochách, dalším zdrojem bude hluk z použitých stavebních a montážních technologií, udává se v rozmezí mezi 80–95 dB(A) ve vzdálenosti 5 metrů, hluk nákladních vozidel 70–82 dB (A) ve vzdálenosti 5 m. </w:t>
      </w:r>
      <w:r w:rsidRPr="00843863">
        <w:t>Zdroje hluku</w:t>
      </w:r>
      <w:r>
        <w:t xml:space="preserve"> budou</w:t>
      </w:r>
      <w:r w:rsidRPr="00843863">
        <w:t>:</w:t>
      </w:r>
    </w:p>
    <w:p w:rsidR="00CD4517" w:rsidRPr="0013095C" w:rsidRDefault="00CD4517" w:rsidP="00415A3F">
      <w:pPr>
        <w:numPr>
          <w:ilvl w:val="0"/>
          <w:numId w:val="23"/>
        </w:numPr>
        <w:overflowPunct w:val="0"/>
        <w:autoSpaceDE w:val="0"/>
        <w:autoSpaceDN w:val="0"/>
        <w:adjustRightInd w:val="0"/>
        <w:spacing w:line="276" w:lineRule="auto"/>
        <w:jc w:val="both"/>
        <w:textAlignment w:val="baseline"/>
      </w:pPr>
      <w:r w:rsidRPr="0013095C">
        <w:t>liniové – způsobené automobilovým provozem po veřejných komunikacích</w:t>
      </w:r>
      <w:r>
        <w:t>,</w:t>
      </w:r>
    </w:p>
    <w:p w:rsidR="00CD4517" w:rsidRDefault="00CD4517" w:rsidP="00415A3F">
      <w:pPr>
        <w:numPr>
          <w:ilvl w:val="0"/>
          <w:numId w:val="24"/>
        </w:numPr>
        <w:overflowPunct w:val="0"/>
        <w:autoSpaceDE w:val="0"/>
        <w:autoSpaceDN w:val="0"/>
        <w:adjustRightInd w:val="0"/>
        <w:spacing w:line="276" w:lineRule="auto"/>
        <w:jc w:val="both"/>
        <w:textAlignment w:val="baseline"/>
      </w:pPr>
      <w:r w:rsidRPr="0013095C">
        <w:t>stacionární</w:t>
      </w:r>
      <w:r w:rsidRPr="00843863">
        <w:rPr>
          <w:b/>
        </w:rPr>
        <w:t xml:space="preserve"> </w:t>
      </w:r>
      <w:r w:rsidRPr="00843863">
        <w:t xml:space="preserve">– způsobené pracemi na ploše staveniště. </w:t>
      </w:r>
    </w:p>
    <w:p w:rsidR="00CD4517" w:rsidRDefault="00CD4517" w:rsidP="00B44BE8">
      <w:pPr>
        <w:pStyle w:val="BodyTextIndent3"/>
        <w:spacing w:after="0" w:line="276" w:lineRule="auto"/>
        <w:ind w:left="0"/>
        <w:jc w:val="both"/>
        <w:rPr>
          <w:sz w:val="24"/>
          <w:szCs w:val="24"/>
        </w:rPr>
      </w:pPr>
      <w:r w:rsidRPr="000B7B53">
        <w:rPr>
          <w:b/>
          <w:sz w:val="24"/>
          <w:szCs w:val="24"/>
        </w:rPr>
        <w:t>Stavební a dopravní činnosti</w:t>
      </w:r>
      <w:r w:rsidRPr="000B7B53">
        <w:rPr>
          <w:sz w:val="24"/>
          <w:szCs w:val="24"/>
        </w:rPr>
        <w:t xml:space="preserve"> budou probíhat pouze v denní době od 7 do 21 hodin, kdy je pro povolené stavby zvýšená nejvyšší přípustná hladina hluku. Zvýšená hluková zátěž v etapě výstavby bude pouze periodická v závislosti na potřebách dovozu stavebních materiálů</w:t>
      </w:r>
      <w:r>
        <w:rPr>
          <w:sz w:val="24"/>
          <w:szCs w:val="24"/>
        </w:rPr>
        <w:t xml:space="preserve">           </w:t>
      </w:r>
      <w:r w:rsidRPr="000B7B53">
        <w:rPr>
          <w:sz w:val="24"/>
          <w:szCs w:val="24"/>
        </w:rPr>
        <w:t xml:space="preserve"> a strojních komponent, přičemž celková doba výstavby VTE bude </w:t>
      </w:r>
      <w:r w:rsidRPr="007678F7">
        <w:rPr>
          <w:sz w:val="24"/>
          <w:szCs w:val="24"/>
        </w:rPr>
        <w:t xml:space="preserve">cca  </w:t>
      </w:r>
      <w:r>
        <w:rPr>
          <w:sz w:val="24"/>
          <w:szCs w:val="24"/>
        </w:rPr>
        <w:t xml:space="preserve">2 – 3 </w:t>
      </w:r>
      <w:r w:rsidRPr="007678F7">
        <w:rPr>
          <w:sz w:val="24"/>
          <w:szCs w:val="24"/>
        </w:rPr>
        <w:t xml:space="preserve"> měsíc</w:t>
      </w:r>
      <w:r>
        <w:rPr>
          <w:sz w:val="24"/>
          <w:szCs w:val="24"/>
        </w:rPr>
        <w:t>e</w:t>
      </w:r>
      <w:r w:rsidRPr="007678F7">
        <w:rPr>
          <w:sz w:val="24"/>
          <w:szCs w:val="24"/>
        </w:rPr>
        <w:t>.</w:t>
      </w:r>
      <w:r w:rsidRPr="000B7B53">
        <w:rPr>
          <w:sz w:val="24"/>
          <w:szCs w:val="24"/>
        </w:rPr>
        <w:t xml:space="preserve"> </w:t>
      </w:r>
    </w:p>
    <w:p w:rsidR="00CD4517" w:rsidRPr="00967928" w:rsidRDefault="00CD4517" w:rsidP="00D95D86">
      <w:pPr>
        <w:rPr>
          <w:b/>
          <w:sz w:val="22"/>
          <w:szCs w:val="22"/>
        </w:rPr>
      </w:pPr>
      <w:r w:rsidRPr="00967928">
        <w:rPr>
          <w:b/>
          <w:sz w:val="22"/>
          <w:szCs w:val="22"/>
        </w:rPr>
        <w:t>Tabulka  – hlučnost stavebních strojů</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1"/>
        <w:gridCol w:w="1325"/>
        <w:gridCol w:w="2987"/>
        <w:gridCol w:w="1909"/>
      </w:tblGrid>
      <w:tr w:rsidR="00CD4517" w:rsidRPr="005348D5" w:rsidTr="00982E78">
        <w:trPr>
          <w:trHeight w:val="284"/>
          <w:jc w:val="center"/>
        </w:trPr>
        <w:tc>
          <w:tcPr>
            <w:tcW w:w="2851" w:type="dxa"/>
            <w:shd w:val="clear" w:color="auto" w:fill="CCFFCC"/>
            <w:vAlign w:val="center"/>
          </w:tcPr>
          <w:p w:rsidR="00CD4517" w:rsidRPr="005348D5" w:rsidRDefault="00CD4517" w:rsidP="005348D5">
            <w:pPr>
              <w:pStyle w:val="BodyText"/>
              <w:spacing w:after="0"/>
              <w:jc w:val="center"/>
              <w:rPr>
                <w:b/>
                <w:color w:val="000000"/>
                <w:sz w:val="20"/>
                <w:szCs w:val="20"/>
              </w:rPr>
            </w:pPr>
            <w:r w:rsidRPr="005348D5">
              <w:rPr>
                <w:b/>
                <w:color w:val="000000"/>
                <w:sz w:val="20"/>
                <w:szCs w:val="20"/>
              </w:rPr>
              <w:t>Typ stroje,</w:t>
            </w:r>
          </w:p>
          <w:p w:rsidR="00CD4517" w:rsidRPr="005348D5" w:rsidRDefault="00CD4517" w:rsidP="005348D5">
            <w:pPr>
              <w:pStyle w:val="BodyText"/>
              <w:spacing w:after="0"/>
              <w:jc w:val="center"/>
              <w:rPr>
                <w:b/>
                <w:color w:val="000000"/>
                <w:sz w:val="20"/>
                <w:szCs w:val="20"/>
              </w:rPr>
            </w:pPr>
            <w:r w:rsidRPr="005348D5">
              <w:rPr>
                <w:b/>
                <w:color w:val="000000"/>
                <w:sz w:val="20"/>
                <w:szCs w:val="20"/>
              </w:rPr>
              <w:t>název</w:t>
            </w:r>
          </w:p>
        </w:tc>
        <w:tc>
          <w:tcPr>
            <w:tcW w:w="1325" w:type="dxa"/>
            <w:shd w:val="clear" w:color="auto" w:fill="CCFFCC"/>
            <w:vAlign w:val="center"/>
          </w:tcPr>
          <w:p w:rsidR="00CD4517" w:rsidRPr="005348D5" w:rsidRDefault="00CD4517" w:rsidP="005348D5">
            <w:pPr>
              <w:pStyle w:val="BodyText"/>
              <w:spacing w:after="0"/>
              <w:jc w:val="center"/>
              <w:rPr>
                <w:b/>
                <w:color w:val="000000"/>
                <w:sz w:val="20"/>
                <w:szCs w:val="20"/>
              </w:rPr>
            </w:pPr>
            <w:r w:rsidRPr="005348D5">
              <w:rPr>
                <w:b/>
                <w:color w:val="000000"/>
                <w:sz w:val="20"/>
                <w:szCs w:val="20"/>
              </w:rPr>
              <w:t>Akustický</w:t>
            </w:r>
          </w:p>
          <w:p w:rsidR="00CD4517" w:rsidRPr="005348D5" w:rsidRDefault="00CD4517" w:rsidP="005348D5">
            <w:pPr>
              <w:pStyle w:val="BodyText"/>
              <w:spacing w:after="0"/>
              <w:jc w:val="center"/>
              <w:rPr>
                <w:b/>
                <w:color w:val="000000"/>
                <w:sz w:val="20"/>
                <w:szCs w:val="20"/>
              </w:rPr>
            </w:pPr>
            <w:r w:rsidRPr="005348D5">
              <w:rPr>
                <w:b/>
                <w:color w:val="000000"/>
                <w:sz w:val="20"/>
                <w:szCs w:val="20"/>
              </w:rPr>
              <w:t>výkon L</w:t>
            </w:r>
            <w:r w:rsidRPr="005348D5">
              <w:rPr>
                <w:b/>
                <w:color w:val="000000"/>
                <w:sz w:val="20"/>
                <w:szCs w:val="20"/>
                <w:vertAlign w:val="subscript"/>
              </w:rPr>
              <w:t>w</w:t>
            </w:r>
          </w:p>
          <w:p w:rsidR="00CD4517" w:rsidRPr="005348D5" w:rsidRDefault="00CD4517" w:rsidP="005348D5">
            <w:pPr>
              <w:pStyle w:val="BodyText"/>
              <w:spacing w:after="0"/>
              <w:jc w:val="center"/>
              <w:rPr>
                <w:b/>
                <w:color w:val="000000"/>
                <w:sz w:val="20"/>
                <w:szCs w:val="20"/>
              </w:rPr>
            </w:pPr>
            <w:r w:rsidRPr="005348D5">
              <w:rPr>
                <w:b/>
                <w:color w:val="000000"/>
                <w:sz w:val="20"/>
                <w:szCs w:val="20"/>
              </w:rPr>
              <w:t>[dB(A)]</w:t>
            </w:r>
          </w:p>
        </w:tc>
        <w:tc>
          <w:tcPr>
            <w:tcW w:w="2987" w:type="dxa"/>
            <w:shd w:val="clear" w:color="auto" w:fill="CCFFCC"/>
            <w:vAlign w:val="center"/>
          </w:tcPr>
          <w:p w:rsidR="00CD4517" w:rsidRPr="005348D5" w:rsidRDefault="00CD4517" w:rsidP="005348D5">
            <w:pPr>
              <w:pStyle w:val="BodyText"/>
              <w:spacing w:after="0"/>
              <w:jc w:val="center"/>
              <w:rPr>
                <w:b/>
                <w:color w:val="000000"/>
                <w:sz w:val="20"/>
                <w:szCs w:val="20"/>
              </w:rPr>
            </w:pPr>
            <w:r w:rsidRPr="005348D5">
              <w:rPr>
                <w:b/>
                <w:color w:val="000000"/>
                <w:sz w:val="20"/>
                <w:szCs w:val="20"/>
              </w:rPr>
              <w:t>Hladina akustického tlaku</w:t>
            </w:r>
          </w:p>
          <w:p w:rsidR="00CD4517" w:rsidRPr="005348D5" w:rsidRDefault="00CD4517" w:rsidP="005348D5">
            <w:pPr>
              <w:pStyle w:val="BodyText"/>
              <w:spacing w:after="0"/>
              <w:jc w:val="center"/>
              <w:rPr>
                <w:b/>
                <w:color w:val="000000"/>
                <w:sz w:val="20"/>
                <w:szCs w:val="20"/>
              </w:rPr>
            </w:pPr>
            <w:r w:rsidRPr="005348D5">
              <w:rPr>
                <w:b/>
                <w:color w:val="000000"/>
                <w:sz w:val="20"/>
                <w:szCs w:val="20"/>
              </w:rPr>
              <w:t>ve vzdálenosti 1 m L</w:t>
            </w:r>
            <w:r w:rsidRPr="005348D5">
              <w:rPr>
                <w:b/>
                <w:color w:val="000000"/>
                <w:sz w:val="20"/>
                <w:szCs w:val="20"/>
                <w:vertAlign w:val="subscript"/>
              </w:rPr>
              <w:t>pAr</w:t>
            </w:r>
            <w:r w:rsidRPr="005348D5">
              <w:rPr>
                <w:b/>
                <w:color w:val="000000"/>
                <w:sz w:val="20"/>
                <w:szCs w:val="20"/>
              </w:rPr>
              <w:t xml:space="preserve"> [dB(A)]</w:t>
            </w:r>
          </w:p>
        </w:tc>
        <w:tc>
          <w:tcPr>
            <w:tcW w:w="1909" w:type="dxa"/>
            <w:shd w:val="clear" w:color="auto" w:fill="CCFFCC"/>
            <w:vAlign w:val="center"/>
          </w:tcPr>
          <w:p w:rsidR="00CD4517" w:rsidRPr="005348D5" w:rsidRDefault="00CD4517" w:rsidP="005348D5">
            <w:pPr>
              <w:pStyle w:val="BodyText"/>
              <w:spacing w:after="0"/>
              <w:jc w:val="center"/>
              <w:rPr>
                <w:b/>
                <w:color w:val="000000"/>
                <w:sz w:val="20"/>
                <w:szCs w:val="20"/>
              </w:rPr>
            </w:pPr>
            <w:r w:rsidRPr="005348D5">
              <w:rPr>
                <w:b/>
                <w:color w:val="000000"/>
                <w:sz w:val="20"/>
                <w:szCs w:val="20"/>
              </w:rPr>
              <w:t>Doba používání stroje</w:t>
            </w:r>
          </w:p>
          <w:p w:rsidR="00CD4517" w:rsidRPr="005348D5" w:rsidRDefault="00CD4517" w:rsidP="005348D5">
            <w:pPr>
              <w:pStyle w:val="BodyText"/>
              <w:spacing w:after="0"/>
              <w:jc w:val="center"/>
              <w:rPr>
                <w:b/>
                <w:color w:val="000000"/>
                <w:sz w:val="20"/>
                <w:szCs w:val="20"/>
              </w:rPr>
            </w:pPr>
            <w:r w:rsidRPr="005348D5">
              <w:rPr>
                <w:b/>
                <w:color w:val="000000"/>
                <w:sz w:val="20"/>
                <w:szCs w:val="20"/>
              </w:rPr>
              <w:t>[hod.den</w:t>
            </w:r>
            <w:r w:rsidRPr="005348D5">
              <w:rPr>
                <w:b/>
                <w:color w:val="000000"/>
                <w:sz w:val="20"/>
                <w:szCs w:val="20"/>
                <w:vertAlign w:val="superscript"/>
              </w:rPr>
              <w:t>-1</w:t>
            </w:r>
            <w:r w:rsidRPr="005348D5">
              <w:rPr>
                <w:b/>
                <w:color w:val="000000"/>
                <w:sz w:val="20"/>
                <w:szCs w:val="20"/>
              </w:rPr>
              <w:t>]</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Vrtná souprava</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80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4</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Rypadlo Caterpillar</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83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8</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Rypadlo UDS</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85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8</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Nakladač UNC</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83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4</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Autojeřáb GROVE</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79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6</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Čerpadlo beton. směsi</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pA10</w:t>
            </w:r>
            <w:r w:rsidRPr="00967928">
              <w:rPr>
                <w:color w:val="000000"/>
                <w:sz w:val="20"/>
                <w:szCs w:val="20"/>
              </w:rPr>
              <w:t xml:space="preserve"> = 80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4</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Domíchávač beton. směsi</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92</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6</w:t>
            </w:r>
          </w:p>
        </w:tc>
      </w:tr>
      <w:tr w:rsidR="00CD4517" w:rsidRPr="005348D5" w:rsidTr="00982E78">
        <w:trPr>
          <w:trHeight w:val="284"/>
          <w:jc w:val="center"/>
        </w:trPr>
        <w:tc>
          <w:tcPr>
            <w:tcW w:w="2851" w:type="dxa"/>
            <w:vAlign w:val="center"/>
          </w:tcPr>
          <w:p w:rsidR="00CD4517" w:rsidRPr="00967928" w:rsidRDefault="00CD4517" w:rsidP="005348D5">
            <w:pPr>
              <w:pStyle w:val="BodyText"/>
              <w:spacing w:after="0"/>
              <w:rPr>
                <w:color w:val="000000"/>
                <w:sz w:val="20"/>
                <w:szCs w:val="20"/>
              </w:rPr>
            </w:pPr>
            <w:r w:rsidRPr="00967928">
              <w:rPr>
                <w:color w:val="000000"/>
                <w:sz w:val="20"/>
                <w:szCs w:val="20"/>
              </w:rPr>
              <w:t>Stavební míchačky</w:t>
            </w:r>
          </w:p>
        </w:tc>
        <w:tc>
          <w:tcPr>
            <w:tcW w:w="1325"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w:t>
            </w:r>
          </w:p>
        </w:tc>
        <w:tc>
          <w:tcPr>
            <w:tcW w:w="2987"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L</w:t>
            </w:r>
            <w:r w:rsidRPr="00967928">
              <w:rPr>
                <w:color w:val="000000"/>
                <w:sz w:val="20"/>
                <w:szCs w:val="20"/>
                <w:vertAlign w:val="subscript"/>
              </w:rPr>
              <w:t xml:space="preserve">pA7 </w:t>
            </w:r>
            <w:r w:rsidRPr="00967928">
              <w:rPr>
                <w:color w:val="000000"/>
                <w:sz w:val="20"/>
                <w:szCs w:val="20"/>
              </w:rPr>
              <w:t xml:space="preserve"> = 81 dB(A)</w:t>
            </w:r>
          </w:p>
        </w:tc>
        <w:tc>
          <w:tcPr>
            <w:tcW w:w="1909" w:type="dxa"/>
            <w:vAlign w:val="center"/>
          </w:tcPr>
          <w:p w:rsidR="00CD4517" w:rsidRPr="00967928" w:rsidRDefault="00CD4517" w:rsidP="005348D5">
            <w:pPr>
              <w:pStyle w:val="BodyText"/>
              <w:spacing w:after="0"/>
              <w:jc w:val="center"/>
              <w:rPr>
                <w:color w:val="000000"/>
                <w:sz w:val="20"/>
                <w:szCs w:val="20"/>
              </w:rPr>
            </w:pPr>
            <w:r w:rsidRPr="00967928">
              <w:rPr>
                <w:color w:val="000000"/>
                <w:sz w:val="20"/>
                <w:szCs w:val="20"/>
              </w:rPr>
              <w:t>4</w:t>
            </w:r>
          </w:p>
        </w:tc>
      </w:tr>
    </w:tbl>
    <w:p w:rsidR="00CD4517" w:rsidRPr="00223FC4" w:rsidRDefault="00CD4517" w:rsidP="00982E78">
      <w:pPr>
        <w:spacing w:line="276" w:lineRule="auto"/>
        <w:jc w:val="right"/>
        <w:rPr>
          <w:b/>
          <w:i/>
          <w:sz w:val="20"/>
          <w:szCs w:val="20"/>
          <w:lang w:val="en-US"/>
        </w:rPr>
      </w:pPr>
      <w:r w:rsidRPr="00C34247">
        <w:rPr>
          <w:b/>
          <w:i/>
          <w:sz w:val="20"/>
          <w:szCs w:val="20"/>
          <w:lang w:val="en-US"/>
        </w:rPr>
        <w:t>[12]</w:t>
      </w:r>
    </w:p>
    <w:p w:rsidR="00CD4517" w:rsidRDefault="00CD4517" w:rsidP="009051A8">
      <w:pPr>
        <w:spacing w:line="276" w:lineRule="auto"/>
        <w:jc w:val="both"/>
        <w:rPr>
          <w:b/>
          <w:u w:val="single"/>
        </w:rPr>
      </w:pPr>
      <w:r w:rsidRPr="0013095C">
        <w:rPr>
          <w:b/>
          <w:u w:val="single"/>
        </w:rPr>
        <w:t xml:space="preserve">V době provozu: </w:t>
      </w:r>
    </w:p>
    <w:p w:rsidR="00CD4517" w:rsidRDefault="00CD4517" w:rsidP="0013095C">
      <w:pPr>
        <w:spacing w:line="276" w:lineRule="auto"/>
        <w:jc w:val="both"/>
      </w:pPr>
      <w:r>
        <w:t xml:space="preserve">V době provozu je zdrojem hluku samotný provoz VTE. </w:t>
      </w:r>
      <w:r w:rsidRPr="00CE06AB">
        <w:t xml:space="preserve">U větrné elektrárny </w:t>
      </w:r>
      <w:r w:rsidRPr="005107DB">
        <w:rPr>
          <w:b/>
        </w:rPr>
        <w:t>je zdrojem stacionárním hluku</w:t>
      </w:r>
      <w:r w:rsidRPr="00CE06AB">
        <w:t xml:space="preserve"> zejména </w:t>
      </w:r>
      <w:r w:rsidRPr="005107DB">
        <w:rPr>
          <w:b/>
        </w:rPr>
        <w:t>převodovk</w:t>
      </w:r>
      <w:r w:rsidRPr="00CE06AB">
        <w:t>a</w:t>
      </w:r>
      <w:r>
        <w:t xml:space="preserve">, dále </w:t>
      </w:r>
      <w:r w:rsidRPr="005107DB">
        <w:rPr>
          <w:b/>
        </w:rPr>
        <w:t>generátor</w:t>
      </w:r>
      <w:r>
        <w:rPr>
          <w:b/>
        </w:rPr>
        <w:t xml:space="preserve"> </w:t>
      </w:r>
      <w:r w:rsidRPr="00CE06AB">
        <w:t>a</w:t>
      </w:r>
      <w:r>
        <w:t xml:space="preserve"> </w:t>
      </w:r>
      <w:r w:rsidRPr="005107DB">
        <w:rPr>
          <w:b/>
        </w:rPr>
        <w:t>obtékání vzduchu</w:t>
      </w:r>
      <w:r w:rsidRPr="00CE06AB">
        <w:t xml:space="preserve"> kolem listů otáčejícího se rotoru. </w:t>
      </w:r>
      <w:r w:rsidRPr="00982E78">
        <w:rPr>
          <w:b/>
        </w:rPr>
        <w:t>Aerodynamický hluk</w:t>
      </w:r>
      <w:r w:rsidRPr="00CE06AB">
        <w:t xml:space="preserve"> je periodický a</w:t>
      </w:r>
      <w:r>
        <w:t xml:space="preserve"> </w:t>
      </w:r>
      <w:r w:rsidRPr="00CE06AB">
        <w:t>souvisí s pohybem jednotlivých listů kolem věže</w:t>
      </w:r>
      <w:r>
        <w:t xml:space="preserve"> a obtékáním vzduchu kolem listů kolem věže. </w:t>
      </w:r>
      <w:r w:rsidRPr="00FD5FD8">
        <w:t>Navrhovaná technologie větrné elektrárny patří mezi zařízení, která nelze z</w:t>
      </w:r>
      <w:r>
        <w:t> </w:t>
      </w:r>
      <w:r w:rsidRPr="00FD5FD8">
        <w:t>hlediska</w:t>
      </w:r>
      <w:r>
        <w:t xml:space="preserve"> </w:t>
      </w:r>
      <w:r w:rsidRPr="00FD5FD8">
        <w:t>hluku srovnávat s původními elektrárnami – hlučnost zařízení byla technickými úpravami</w:t>
      </w:r>
      <w:r>
        <w:t xml:space="preserve"> významně </w:t>
      </w:r>
      <w:r w:rsidRPr="00FD5FD8">
        <w:t>snížena.</w:t>
      </w:r>
      <w:r>
        <w:t xml:space="preserve"> </w:t>
      </w:r>
    </w:p>
    <w:p w:rsidR="00CD4517" w:rsidRDefault="00CD4517" w:rsidP="0013095C">
      <w:pPr>
        <w:spacing w:line="276" w:lineRule="auto"/>
        <w:jc w:val="both"/>
      </w:pPr>
    </w:p>
    <w:p w:rsidR="00CD4517" w:rsidRPr="003431C3" w:rsidRDefault="00CD4517" w:rsidP="007A6CBE">
      <w:pPr>
        <w:pStyle w:val="ListParagraph"/>
        <w:numPr>
          <w:ilvl w:val="0"/>
          <w:numId w:val="60"/>
        </w:numPr>
        <w:autoSpaceDE w:val="0"/>
        <w:autoSpaceDN w:val="0"/>
        <w:adjustRightInd w:val="0"/>
        <w:spacing w:line="276" w:lineRule="auto"/>
        <w:ind w:left="426"/>
        <w:rPr>
          <w:b/>
          <w:i/>
        </w:rPr>
      </w:pPr>
      <w:r w:rsidRPr="003431C3">
        <w:t>Pro objektivní zhodnocení vlivů na hlukovou situaci byl zpracován odborný posudek (</w:t>
      </w:r>
      <w:r w:rsidRPr="003431C3">
        <w:rPr>
          <w:b/>
          <w:i/>
        </w:rPr>
        <w:t>příloha H.3.)</w:t>
      </w:r>
      <w:r w:rsidRPr="003431C3">
        <w:t xml:space="preserve"> – </w:t>
      </w:r>
      <w:r w:rsidRPr="003431C3">
        <w:rPr>
          <w:b/>
        </w:rPr>
        <w:t xml:space="preserve">Ing. Jana Tomášiková </w:t>
      </w:r>
      <w:r w:rsidRPr="003431C3">
        <w:t>–  AKUSTING, spol. s r.o., která je  držitelem certifikátů systému managementu kvality ČSN EN ISO 9001:2009 a ČSN EN ISO 14001:2005 pro činnosti "zpracování akustick</w:t>
      </w:r>
      <w:r>
        <w:t>ý</w:t>
      </w:r>
      <w:r w:rsidRPr="003431C3">
        <w:t>ch studií, projektů a realizace protihlukov</w:t>
      </w:r>
      <w:r>
        <w:t>ý</w:t>
      </w:r>
      <w:r w:rsidRPr="003431C3">
        <w:t xml:space="preserve">ch opatření". </w:t>
      </w:r>
      <w:r w:rsidRPr="003431C3">
        <w:rPr>
          <w:b/>
          <w:i/>
        </w:rPr>
        <w:t>Posouzení vlivu hluku na veřejné zdraví řeší kapitola D.I.1.</w:t>
      </w:r>
    </w:p>
    <w:p w:rsidR="00CD4517" w:rsidRDefault="00CD4517" w:rsidP="00DA04A6">
      <w:pPr>
        <w:autoSpaceDE w:val="0"/>
        <w:autoSpaceDN w:val="0"/>
        <w:adjustRightInd w:val="0"/>
        <w:spacing w:line="276" w:lineRule="auto"/>
        <w:jc w:val="both"/>
        <w:rPr>
          <w:b/>
          <w:highlight w:val="yellow"/>
        </w:rPr>
      </w:pPr>
    </w:p>
    <w:p w:rsidR="00CD4517" w:rsidRPr="00177DB5" w:rsidRDefault="00CD4517" w:rsidP="00DA04A6">
      <w:pPr>
        <w:autoSpaceDE w:val="0"/>
        <w:autoSpaceDN w:val="0"/>
        <w:adjustRightInd w:val="0"/>
        <w:spacing w:line="276" w:lineRule="auto"/>
        <w:jc w:val="both"/>
      </w:pPr>
      <w:r w:rsidRPr="00E318FA">
        <w:rPr>
          <w:b/>
        </w:rPr>
        <w:t>Cílem hlukové studie</w:t>
      </w:r>
      <w:r w:rsidRPr="00E318FA">
        <w:t xml:space="preserve"> bylo zjistit očekávané hladiny akustického tlaku A z provozu VTE         v chráněném venkovním prostoru staveb a </w:t>
      </w:r>
      <w:r>
        <w:t xml:space="preserve">případně </w:t>
      </w:r>
      <w:r w:rsidRPr="00E318FA">
        <w:rPr>
          <w:b/>
          <w:u w:val="single"/>
        </w:rPr>
        <w:t>navrhnout režimy</w:t>
      </w:r>
      <w:r w:rsidRPr="00E318FA">
        <w:t xml:space="preserve"> provozu VTE tak, aby </w:t>
      </w:r>
      <w:r w:rsidRPr="00E318FA">
        <w:rPr>
          <w:b/>
        </w:rPr>
        <w:t xml:space="preserve">nebyly </w:t>
      </w:r>
      <w:r w:rsidRPr="00E318FA">
        <w:t xml:space="preserve">překročeny hygienické limity hluku v chráněném venkovním prostoru staveb pro </w:t>
      </w:r>
      <w:r w:rsidRPr="00177DB5">
        <w:t>denní i noční dobu.</w:t>
      </w:r>
    </w:p>
    <w:p w:rsidR="00CD4517" w:rsidRPr="00950148" w:rsidRDefault="00CD4517" w:rsidP="00281D79">
      <w:pPr>
        <w:spacing w:line="276" w:lineRule="auto"/>
        <w:jc w:val="both"/>
      </w:pPr>
      <w:r w:rsidRPr="00177DB5">
        <w:t xml:space="preserve">V řešeném záměru je navržena VTE typ </w:t>
      </w:r>
      <w:r w:rsidRPr="00177DB5">
        <w:rPr>
          <w:b/>
        </w:rPr>
        <w:t>REpower MM100</w:t>
      </w:r>
      <w:r w:rsidRPr="00177DB5">
        <w:t xml:space="preserve"> s elektrickým výkonem  - </w:t>
      </w:r>
      <w:r>
        <w:t>2MW, p</w:t>
      </w:r>
      <w:r w:rsidRPr="00177DB5">
        <w:t>růměr rotoru VTE REpower činí 100 m a výška stožáru je 100</w:t>
      </w:r>
      <w:r>
        <w:t xml:space="preserve"> </w:t>
      </w:r>
      <w:r w:rsidRPr="00177DB5">
        <w:t>m</w:t>
      </w:r>
      <w:r>
        <w:t>.</w:t>
      </w:r>
    </w:p>
    <w:p w:rsidR="00CD4517" w:rsidRDefault="00CD4517" w:rsidP="000A2A0E">
      <w:pPr>
        <w:spacing w:line="276" w:lineRule="auto"/>
        <w:jc w:val="both"/>
        <w:rPr>
          <w:highlight w:val="lightGray"/>
        </w:rPr>
      </w:pPr>
    </w:p>
    <w:p w:rsidR="00CD4517" w:rsidRPr="00954339" w:rsidRDefault="00CD4517" w:rsidP="000A2A0E">
      <w:pPr>
        <w:spacing w:line="276" w:lineRule="auto"/>
        <w:jc w:val="both"/>
        <w:rPr>
          <w:b/>
        </w:rPr>
      </w:pPr>
      <w:r w:rsidRPr="004D55C0">
        <w:t xml:space="preserve">Ve všech případech budou použity výsledky naměřené při rychlostech větru ve výšce </w:t>
      </w:r>
      <w:r w:rsidRPr="003431C3">
        <w:rPr>
          <w:b/>
        </w:rPr>
        <w:t>10 m</w:t>
      </w:r>
      <w:r w:rsidRPr="004D55C0">
        <w:t xml:space="preserve"> nad zemí, při kterých je akustický výkon VTE maximální</w:t>
      </w:r>
      <w:r>
        <w:t xml:space="preserve"> (hladina akustického tlaku          </w:t>
      </w:r>
      <w:r w:rsidRPr="00954339">
        <w:rPr>
          <w:b/>
        </w:rPr>
        <w:t>L</w:t>
      </w:r>
      <w:r w:rsidRPr="00954339">
        <w:rPr>
          <w:b/>
          <w:vertAlign w:val="subscript"/>
        </w:rPr>
        <w:t>WA</w:t>
      </w:r>
      <w:r w:rsidRPr="00954339">
        <w:rPr>
          <w:b/>
        </w:rPr>
        <w:t xml:space="preserve"> = 103,7 dB (pro rychlost větru 8 m.s</w:t>
      </w:r>
      <w:r>
        <w:rPr>
          <w:b/>
          <w:vertAlign w:val="superscript"/>
        </w:rPr>
        <w:t>-1</w:t>
      </w:r>
      <w:r w:rsidRPr="00954339">
        <w:rPr>
          <w:b/>
        </w:rPr>
        <w:t>)</w:t>
      </w:r>
    </w:p>
    <w:p w:rsidR="00CD4517" w:rsidRDefault="00CD4517" w:rsidP="000C41D8">
      <w:pPr>
        <w:pStyle w:val="mezera"/>
      </w:pPr>
      <w:r w:rsidRPr="00954339">
        <w:t>Aby bylo možno akustickou situaci v daném území navrhnout a posoudit, je nezbytné stanovit zásady a postup výpočtu. Lze předpokládat, že v území jsou již  stacionární zdroje hluku, tudíž  bude nutné, z důvodu možného překročení hygienických limitů v některých chráněných venkovních prostorech staveb (tzv. kritické výpočtové body), navrhovat redukci provozu.</w:t>
      </w:r>
    </w:p>
    <w:p w:rsidR="00CD4517" w:rsidRPr="00954339" w:rsidRDefault="00CD4517" w:rsidP="006B5801">
      <w:pPr>
        <w:autoSpaceDE w:val="0"/>
        <w:autoSpaceDN w:val="0"/>
        <w:adjustRightInd w:val="0"/>
        <w:spacing w:line="276" w:lineRule="auto"/>
        <w:jc w:val="both"/>
        <w:rPr>
          <w:noProof/>
        </w:rPr>
      </w:pPr>
      <w:r w:rsidRPr="00954339">
        <w:rPr>
          <w:noProof/>
        </w:rPr>
        <w:t>Limity ve venkovním prostoru je třeba dodržet v místech, které jsou stanoveny § 30 zákona</w:t>
      </w:r>
      <w:r>
        <w:rPr>
          <w:noProof/>
        </w:rPr>
        <w:t xml:space="preserve">     </w:t>
      </w:r>
      <w:r w:rsidRPr="00954339">
        <w:rPr>
          <w:noProof/>
        </w:rPr>
        <w:t>č. 258/2000 Sb., ve znění novely tohoto zákona:</w:t>
      </w:r>
    </w:p>
    <w:p w:rsidR="00CD4517" w:rsidRPr="00954339" w:rsidRDefault="00CD4517" w:rsidP="006B5801">
      <w:pPr>
        <w:autoSpaceDE w:val="0"/>
        <w:autoSpaceDN w:val="0"/>
        <w:adjustRightInd w:val="0"/>
        <w:spacing w:line="276" w:lineRule="auto"/>
        <w:jc w:val="both"/>
        <w:rPr>
          <w:noProof/>
        </w:rPr>
      </w:pPr>
      <w:r w:rsidRPr="00954339">
        <w:rPr>
          <w:noProof/>
        </w:rPr>
        <w:t>Chráněným venkovním prostorem se rozumí nezastavěné pozemky, které jsou užívány k rekreaci,</w:t>
      </w:r>
      <w:r>
        <w:rPr>
          <w:noProof/>
        </w:rPr>
        <w:t xml:space="preserve"> </w:t>
      </w:r>
      <w:r w:rsidRPr="00954339">
        <w:rPr>
          <w:noProof/>
        </w:rPr>
        <w:t>sportu, léčení a výuce, s výjimkou lesních a zemědělských pozemků a venkovních pracovišť.</w:t>
      </w:r>
      <w:r>
        <w:rPr>
          <w:noProof/>
        </w:rPr>
        <w:t xml:space="preserve"> </w:t>
      </w:r>
      <w:r w:rsidRPr="00954339">
        <w:rPr>
          <w:noProof/>
        </w:rPr>
        <w:t>Chráněným venkovním prostorem staveb se rozumí prostor do 2 m okolo bytových domů,</w:t>
      </w:r>
      <w:r>
        <w:rPr>
          <w:noProof/>
        </w:rPr>
        <w:t xml:space="preserve"> </w:t>
      </w:r>
      <w:r w:rsidRPr="00954339">
        <w:rPr>
          <w:noProof/>
        </w:rPr>
        <w:t>rodinných domů, staveb pro školní a předškolní výchovu a pro zdravotní a sociální účely, jakož</w:t>
      </w:r>
      <w:r>
        <w:rPr>
          <w:noProof/>
        </w:rPr>
        <w:t xml:space="preserve"> </w:t>
      </w:r>
      <w:r w:rsidRPr="00954339">
        <w:rPr>
          <w:noProof/>
        </w:rPr>
        <w:t>i funkčně obdobných staveb.</w:t>
      </w:r>
    </w:p>
    <w:p w:rsidR="00CD4517" w:rsidRPr="00954339" w:rsidRDefault="00CD4517" w:rsidP="006B5801">
      <w:pPr>
        <w:autoSpaceDE w:val="0"/>
        <w:autoSpaceDN w:val="0"/>
        <w:adjustRightInd w:val="0"/>
        <w:spacing w:line="276" w:lineRule="auto"/>
        <w:jc w:val="center"/>
        <w:rPr>
          <w:b/>
          <w:noProof/>
        </w:rPr>
      </w:pPr>
      <w:r w:rsidRPr="00954339">
        <w:rPr>
          <w:b/>
          <w:noProof/>
        </w:rPr>
        <w:t>Denní doba (6 - 22 h): Laeq,8h = 50 dB</w:t>
      </w:r>
    </w:p>
    <w:p w:rsidR="00CD4517" w:rsidRPr="00954339" w:rsidRDefault="00CD4517" w:rsidP="006B5801">
      <w:pPr>
        <w:autoSpaceDE w:val="0"/>
        <w:autoSpaceDN w:val="0"/>
        <w:adjustRightInd w:val="0"/>
        <w:spacing w:line="276" w:lineRule="auto"/>
        <w:jc w:val="center"/>
        <w:rPr>
          <w:b/>
          <w:noProof/>
        </w:rPr>
      </w:pPr>
      <w:r w:rsidRPr="00954339">
        <w:rPr>
          <w:b/>
          <w:noProof/>
        </w:rPr>
        <w:t>Noční doba (22 - 6 h): Laeq,1h = 40 dB</w:t>
      </w:r>
    </w:p>
    <w:p w:rsidR="00CD4517" w:rsidRPr="00A14CCF" w:rsidRDefault="00CD4517" w:rsidP="006B5801">
      <w:pPr>
        <w:autoSpaceDE w:val="0"/>
        <w:autoSpaceDN w:val="0"/>
        <w:adjustRightInd w:val="0"/>
        <w:spacing w:line="276" w:lineRule="auto"/>
        <w:jc w:val="both"/>
        <w:rPr>
          <w:noProof/>
        </w:rPr>
      </w:pPr>
      <w:r w:rsidRPr="00A14CCF">
        <w:rPr>
          <w:noProof/>
        </w:rPr>
        <w:t>Výpočtové body byly zvoleny v místech chráněného venkovního prostoru před fasádami objektů</w:t>
      </w:r>
      <w:r>
        <w:rPr>
          <w:noProof/>
        </w:rPr>
        <w:t xml:space="preserve">  rodiných domů (RD), domů k </w:t>
      </w:r>
      <w:r w:rsidRPr="00A14CCF">
        <w:rPr>
          <w:noProof/>
        </w:rPr>
        <w:t xml:space="preserve"> rekreaci (RE). Vždy byly voleny fasády přivrácené ke zdroji hluku – VE, kde lze</w:t>
      </w:r>
      <w:r>
        <w:rPr>
          <w:noProof/>
        </w:rPr>
        <w:t xml:space="preserve"> </w:t>
      </w:r>
      <w:r w:rsidRPr="00A14CCF">
        <w:rPr>
          <w:noProof/>
        </w:rPr>
        <w:t>očekávat dominantní vliv hodnocené VE. Výška výpočtových bodů je 3 m nad terénem. V</w:t>
      </w:r>
      <w:r>
        <w:rPr>
          <w:noProof/>
        </w:rPr>
        <w:t> </w:t>
      </w:r>
      <w:r w:rsidRPr="00A14CCF">
        <w:rPr>
          <w:noProof/>
        </w:rPr>
        <w:t>průběhu</w:t>
      </w:r>
      <w:r>
        <w:rPr>
          <w:noProof/>
        </w:rPr>
        <w:t xml:space="preserve"> </w:t>
      </w:r>
      <w:r w:rsidRPr="00A14CCF">
        <w:rPr>
          <w:noProof/>
        </w:rPr>
        <w:t xml:space="preserve">výpočtu byly zkušebně provedeny výpočty i pro výšku </w:t>
      </w:r>
      <w:r>
        <w:rPr>
          <w:noProof/>
        </w:rPr>
        <w:t xml:space="preserve"> </w:t>
      </w:r>
      <w:r w:rsidRPr="00A14CCF">
        <w:rPr>
          <w:noProof/>
        </w:rPr>
        <w:t>6 m nad terénem (úroveň 2. NP). Protože</w:t>
      </w:r>
      <w:r>
        <w:rPr>
          <w:noProof/>
        </w:rPr>
        <w:t xml:space="preserve"> </w:t>
      </w:r>
      <w:r w:rsidRPr="00A14CCF">
        <w:rPr>
          <w:noProof/>
        </w:rPr>
        <w:t>však - zřejmě z důvodu konfigurace terénu - byly výsledn</w:t>
      </w:r>
      <w:r>
        <w:rPr>
          <w:noProof/>
        </w:rPr>
        <w:t xml:space="preserve">é </w:t>
      </w:r>
      <w:r w:rsidRPr="00A14CCF">
        <w:rPr>
          <w:noProof/>
        </w:rPr>
        <w:t>hodnoty ve výšce 3 m a 6 m</w:t>
      </w:r>
      <w:r>
        <w:rPr>
          <w:noProof/>
        </w:rPr>
        <w:t xml:space="preserve"> </w:t>
      </w:r>
      <w:r w:rsidRPr="00A14CCF">
        <w:rPr>
          <w:noProof/>
        </w:rPr>
        <w:t xml:space="preserve">nad terénem zcela shodné u všech bodů, </w:t>
      </w:r>
      <w:r>
        <w:rPr>
          <w:noProof/>
        </w:rPr>
        <w:t xml:space="preserve">ve </w:t>
      </w:r>
      <w:r w:rsidRPr="00A14CCF">
        <w:rPr>
          <w:noProof/>
        </w:rPr>
        <w:t>výsled</w:t>
      </w:r>
      <w:r>
        <w:rPr>
          <w:noProof/>
        </w:rPr>
        <w:t xml:space="preserve">cích jsou prezentovány </w:t>
      </w:r>
      <w:r w:rsidRPr="00A14CCF">
        <w:rPr>
          <w:noProof/>
        </w:rPr>
        <w:t xml:space="preserve"> pouze v referenční výšce 3 m nad terénem.</w:t>
      </w:r>
    </w:p>
    <w:p w:rsidR="00CD4517" w:rsidRPr="00A14CCF" w:rsidRDefault="00CD4517" w:rsidP="006B5801">
      <w:pPr>
        <w:autoSpaceDE w:val="0"/>
        <w:autoSpaceDN w:val="0"/>
        <w:adjustRightInd w:val="0"/>
        <w:spacing w:line="276" w:lineRule="auto"/>
        <w:jc w:val="both"/>
        <w:rPr>
          <w:noProof/>
        </w:rPr>
      </w:pPr>
    </w:p>
    <w:p w:rsidR="00CD4517" w:rsidRPr="002907FD" w:rsidRDefault="00CD4517" w:rsidP="002907FD">
      <w:pPr>
        <w:autoSpaceDE w:val="0"/>
        <w:autoSpaceDN w:val="0"/>
        <w:adjustRightInd w:val="0"/>
        <w:spacing w:line="276" w:lineRule="auto"/>
        <w:jc w:val="both"/>
        <w:rPr>
          <w:b/>
          <w:sz w:val="22"/>
          <w:szCs w:val="22"/>
          <w:u w:val="single"/>
        </w:rPr>
      </w:pPr>
      <w:r w:rsidRPr="002907FD">
        <w:rPr>
          <w:b/>
          <w:sz w:val="22"/>
          <w:szCs w:val="22"/>
          <w:u w:val="single"/>
        </w:rPr>
        <w:t>V tabulce  p</w:t>
      </w:r>
      <w:r w:rsidRPr="002907FD">
        <w:rPr>
          <w:b/>
          <w:bCs/>
          <w:sz w:val="22"/>
          <w:szCs w:val="22"/>
          <w:u w:val="single"/>
        </w:rPr>
        <w:t>ř</w:t>
      </w:r>
      <w:r w:rsidRPr="002907FD">
        <w:rPr>
          <w:b/>
          <w:sz w:val="22"/>
          <w:szCs w:val="22"/>
          <w:u w:val="single"/>
        </w:rPr>
        <w:t>edkládáme výpočty bodů.</w:t>
      </w:r>
    </w:p>
    <w:p w:rsidR="00CD4517" w:rsidRDefault="00CD4517" w:rsidP="007322FF">
      <w:pPr>
        <w:pStyle w:val="mezera"/>
        <w:spacing w:before="0"/>
        <w:rPr>
          <w:highlight w:val="lightGray"/>
        </w:rPr>
      </w:pPr>
      <w:r w:rsidRPr="00805613">
        <w:pict>
          <v:shape id="_x0000_i1032" type="#_x0000_t75" style="width:446.25pt;height:269.25pt;visibility:visible" o:bordertopcolor="#4f81bd" o:borderleftcolor="#4f81bd" o:borderbottomcolor="#4f81bd" o:borderrightcolor="#4f81bd">
            <v:imagedata r:id="rId29" o:title=""/>
            <w10:bordertop type="single" width="6"/>
            <w10:borderleft type="single" width="6"/>
            <w10:borderbottom type="single" width="6"/>
            <w10:borderright type="single" width="6"/>
          </v:shape>
        </w:pict>
      </w:r>
    </w:p>
    <w:p w:rsidR="00CD4517" w:rsidRPr="00855E0E" w:rsidRDefault="00CD4517" w:rsidP="000C41D8">
      <w:pPr>
        <w:pStyle w:val="mezera"/>
        <w:rPr>
          <w:b/>
        </w:rPr>
      </w:pPr>
      <w:r>
        <w:rPr>
          <w:b/>
        </w:rPr>
        <w:t xml:space="preserve">Hodnocení </w:t>
      </w:r>
      <w:r w:rsidRPr="00855E0E">
        <w:rPr>
          <w:b/>
        </w:rPr>
        <w:t xml:space="preserve">(Příloha H.3. str. 15): </w:t>
      </w:r>
    </w:p>
    <w:p w:rsidR="00CD4517" w:rsidRPr="00855E0E" w:rsidRDefault="00CD4517" w:rsidP="00855E0E">
      <w:pPr>
        <w:autoSpaceDE w:val="0"/>
        <w:autoSpaceDN w:val="0"/>
        <w:adjustRightInd w:val="0"/>
        <w:spacing w:line="276" w:lineRule="auto"/>
        <w:jc w:val="both"/>
        <w:rPr>
          <w:b/>
        </w:rPr>
      </w:pPr>
      <w:r w:rsidRPr="00F63CA1">
        <w:t>Výpočet prokazuje překročení hygienického limitu hluku pro chráněný venkovní prostor</w:t>
      </w:r>
      <w:r w:rsidRPr="00855E0E">
        <w:t xml:space="preserve"> staveb</w:t>
      </w:r>
      <w:r>
        <w:t xml:space="preserve"> </w:t>
      </w:r>
      <w:r w:rsidRPr="00855E0E">
        <w:t>ve výši 40 dB pro hluk ze stacionárních zdrojů v noční době ve čtyřech výpočtových bodech č. 1,</w:t>
      </w:r>
      <w:r>
        <w:t xml:space="preserve"> </w:t>
      </w:r>
      <w:r w:rsidRPr="00855E0E">
        <w:t>2, 11 a 12 v rozsahu (0,3 – 1,9) dB. Ve výpočtových bodech, kde je uvedena u hlukového údaje *</w:t>
      </w:r>
      <w:r>
        <w:t xml:space="preserve"> </w:t>
      </w:r>
      <w:r w:rsidRPr="00855E0E">
        <w:t>se nejedná o překročení limitu, jelikož jsou posuzovány objekty sloužící k rekreaci, kde se hodnotí</w:t>
      </w:r>
      <w:r>
        <w:t xml:space="preserve"> </w:t>
      </w:r>
      <w:r w:rsidRPr="00855E0E">
        <w:t>pouze dodržení limitu 50 dB.</w:t>
      </w:r>
      <w:r>
        <w:t xml:space="preserve"> </w:t>
      </w:r>
      <w:r w:rsidRPr="00855E0E">
        <w:rPr>
          <w:b/>
        </w:rPr>
        <w:t>Hygienický limit pro chráněný venkovní prostor staveb ve výši 50 dB pro denní dobu je prokazatelně nepřekročen ve všech výpočtových bodech</w:t>
      </w:r>
      <w:r>
        <w:rPr>
          <w:b/>
        </w:rPr>
        <w:t>.</w:t>
      </w:r>
    </w:p>
    <w:p w:rsidR="00CD4517" w:rsidRDefault="00CD4517" w:rsidP="00DA04A6">
      <w:pPr>
        <w:autoSpaceDE w:val="0"/>
        <w:autoSpaceDN w:val="0"/>
        <w:adjustRightInd w:val="0"/>
        <w:spacing w:line="276" w:lineRule="auto"/>
        <w:jc w:val="both"/>
      </w:pPr>
    </w:p>
    <w:p w:rsidR="00CD4517" w:rsidRDefault="00CD4517" w:rsidP="00DA04A6">
      <w:pPr>
        <w:autoSpaceDE w:val="0"/>
        <w:autoSpaceDN w:val="0"/>
        <w:adjustRightInd w:val="0"/>
        <w:spacing w:line="276" w:lineRule="auto"/>
        <w:jc w:val="both"/>
      </w:pPr>
    </w:p>
    <w:p w:rsidR="00CD4517" w:rsidRPr="00982E78" w:rsidRDefault="00CD4517" w:rsidP="00304AED">
      <w:pPr>
        <w:spacing w:line="276" w:lineRule="auto"/>
        <w:jc w:val="both"/>
      </w:pPr>
      <w:r w:rsidRPr="0002003B">
        <w:rPr>
          <w:b/>
          <w:u w:val="single"/>
        </w:rPr>
        <w:t xml:space="preserve">Infrazvuk </w:t>
      </w:r>
    </w:p>
    <w:p w:rsidR="00CD4517" w:rsidRDefault="00CD4517" w:rsidP="00304AED">
      <w:pPr>
        <w:spacing w:line="276" w:lineRule="auto"/>
        <w:jc w:val="both"/>
      </w:pPr>
      <w:r>
        <w:t xml:space="preserve">je </w:t>
      </w:r>
      <w:r w:rsidRPr="005B7BFB">
        <w:t>nízkofrekvenční zvuk</w:t>
      </w:r>
      <w:r>
        <w:t xml:space="preserve">, který je pod </w:t>
      </w:r>
      <w:r w:rsidRPr="005B7BFB">
        <w:t>hladinou vnímání lidského sluchu</w:t>
      </w:r>
      <w:r>
        <w:t xml:space="preserve"> </w:t>
      </w:r>
      <w:r w:rsidRPr="005B7BFB">
        <w:t xml:space="preserve">(&lt;20 Hz). </w:t>
      </w:r>
      <w:r>
        <w:t xml:space="preserve">Jeho chování je obdobné jako u slyšitelného zvuku (frekvence 16 – 20 000 Hz), tedy jeho hodnota se zvětšující vzdáleností od zdroje snižuje. </w:t>
      </w:r>
      <w:r w:rsidRPr="007D7A30">
        <w:t xml:space="preserve">Zdrojem infrazvuku mohou být </w:t>
      </w:r>
      <w:r w:rsidRPr="0002003B">
        <w:rPr>
          <w:i/>
        </w:rPr>
        <w:t xml:space="preserve">technické zdroje </w:t>
      </w:r>
      <w:r w:rsidRPr="007D7A30">
        <w:t>(pouliční lampa, letadla, diskotéky, topná a klimatizační</w:t>
      </w:r>
      <w:r>
        <w:t xml:space="preserve"> zařízení, pracoviště v průmyslu, atd.) </w:t>
      </w:r>
      <w:r w:rsidRPr="0002003B">
        <w:rPr>
          <w:i/>
        </w:rPr>
        <w:t>a přirozené zdroje</w:t>
      </w:r>
      <w:r>
        <w:t xml:space="preserve"> (bouřky, zemětřesení, vodopády a mořský příboj, atd.).</w:t>
      </w:r>
    </w:p>
    <w:p w:rsidR="00CD4517" w:rsidRDefault="00CD4517" w:rsidP="00DA04A6">
      <w:pPr>
        <w:spacing w:line="276" w:lineRule="auto"/>
        <w:jc w:val="both"/>
      </w:pPr>
      <w:r w:rsidRPr="00C374B4">
        <w:rPr>
          <w:b/>
        </w:rPr>
        <w:t>Li</w:t>
      </w:r>
      <w:r w:rsidRPr="00D93ED0">
        <w:rPr>
          <w:b/>
        </w:rPr>
        <w:t xml:space="preserve">mitní hodnoty uvedené v české legislativě </w:t>
      </w:r>
      <w:r>
        <w:t xml:space="preserve">týkající se infrazvuku jsou možné nalézt pouze v NV </w:t>
      </w:r>
      <w:r w:rsidRPr="00D93ED0">
        <w:rPr>
          <w:b/>
        </w:rPr>
        <w:t xml:space="preserve">č. 148/2006 Sb., </w:t>
      </w:r>
      <w:r w:rsidRPr="0002003B">
        <w:t>o ochraně zdraví před nepříznivými účinky hluku a vibrací.</w:t>
      </w:r>
      <w:r>
        <w:t xml:space="preserve"> Přípustný expoziční limit infrazvuku vyjádřený ekvivalentní hladinou akustického tlaku G L</w:t>
      </w:r>
      <w:r>
        <w:rPr>
          <w:vertAlign w:val="subscript"/>
        </w:rPr>
        <w:t>Geq,8h</w:t>
      </w:r>
      <w:r>
        <w:t xml:space="preserve"> je roven hodnotě 116 dB a v třetinooktávových pásmech o středních kmitočtech 1 až 16 Hz L</w:t>
      </w:r>
      <w:r>
        <w:rPr>
          <w:vertAlign w:val="subscript"/>
        </w:rPr>
        <w:t>teq.8h</w:t>
      </w:r>
      <w:r>
        <w:t xml:space="preserve"> je roven hodnotě 110 dB. </w:t>
      </w:r>
      <w:r w:rsidRPr="005B7BFB">
        <w:t xml:space="preserve">Ohrožení zdraví vzniká však teprve při trvalé hladině zvukového tlaku nad 130 dB. </w:t>
      </w:r>
    </w:p>
    <w:p w:rsidR="00CD4517" w:rsidRDefault="00CD4517" w:rsidP="00DA04A6">
      <w:pPr>
        <w:spacing w:line="276" w:lineRule="auto"/>
        <w:jc w:val="both"/>
        <w:rPr>
          <w:lang w:val="en-US"/>
        </w:rPr>
      </w:pPr>
      <w:r w:rsidRPr="005B7BFB">
        <w:t>Z</w:t>
      </w:r>
      <w:r>
        <w:t xml:space="preserve"> rozsáhlých výzkumů prováděných Spolkovým zdravotním úřadem v Německu </w:t>
      </w:r>
      <w:r w:rsidRPr="005B7BFB">
        <w:t xml:space="preserve">vyplynulo, </w:t>
      </w:r>
      <w:r>
        <w:t xml:space="preserve">že </w:t>
      </w:r>
      <w:r>
        <w:rPr>
          <w:rFonts w:ascii="MSTT31c9e800" w:hAnsi="MSTT31c9e800" w:cs="MSTT31c9e800"/>
        </w:rPr>
        <w:t>větrné elektrárny sice produkují infrazvuk, nicméně tyto hodnoty jsou při</w:t>
      </w:r>
      <w:r w:rsidRPr="005B7BFB">
        <w:t xml:space="preserve"> dodržení zákonem předepsaných vzdáleností sotva měřitelné. </w:t>
      </w:r>
      <w:r w:rsidRPr="00B63480">
        <w:t>Podle Státního zdravotního ústavu v</w:t>
      </w:r>
      <w:r>
        <w:t> </w:t>
      </w:r>
      <w:r w:rsidRPr="00B63480">
        <w:t>Praze</w:t>
      </w:r>
      <w:r>
        <w:t xml:space="preserve"> </w:t>
      </w:r>
      <w:r w:rsidRPr="00B63480">
        <w:t>(2007)</w:t>
      </w:r>
      <w:r>
        <w:t xml:space="preserve"> </w:t>
      </w:r>
      <w:r w:rsidRPr="005C631B">
        <w:rPr>
          <w:b/>
        </w:rPr>
        <w:t>„</w:t>
      </w:r>
      <w:r>
        <w:rPr>
          <w:b/>
        </w:rPr>
        <w:t>d</w:t>
      </w:r>
      <w:r w:rsidRPr="005C631B">
        <w:rPr>
          <w:b/>
        </w:rPr>
        <w:t>osavadní měření neprokázala zvýšené hladiny infrazvuku ani nízkofrekvenčního hluku u větrných elektráren v ČR.“</w:t>
      </w:r>
      <w:r>
        <w:t xml:space="preserve"> </w:t>
      </w:r>
    </w:p>
    <w:p w:rsidR="00CD4517" w:rsidRDefault="00CD4517" w:rsidP="00DA04A6">
      <w:pPr>
        <w:spacing w:line="276" w:lineRule="auto"/>
        <w:jc w:val="both"/>
        <w:rPr>
          <w:b/>
        </w:rPr>
      </w:pPr>
      <w:r w:rsidRPr="00B63480">
        <w:t xml:space="preserve">Je možné konstatovat, že infrazvuk produkovaný větrnou elektrárnou o výkonu 2,0 MW nebude mít významný vliv na zdraví obyvatel, </w:t>
      </w:r>
      <w:r w:rsidRPr="007549B9">
        <w:rPr>
          <w:b/>
        </w:rPr>
        <w:t>protože se předpokládají v chráněném venkovním prostoru staveb jeho podlimitní emise.</w:t>
      </w:r>
      <w:r w:rsidRPr="00B63480">
        <w:rPr>
          <w:b/>
        </w:rPr>
        <w:t xml:space="preserve"> </w:t>
      </w:r>
      <w:r w:rsidRPr="00B63480">
        <w:t>Při dostatečné vzdálenosti větrné elektrárny od obytné zástavby, nebudou hodnoty infrazvuku z VTE ani měřitelné, ztratí se v hodnotách produkovaných větrem, stromy nebo silniční či železniční dopravě.</w:t>
      </w:r>
      <w:r>
        <w:t xml:space="preserve"> </w:t>
      </w:r>
      <w:r w:rsidRPr="00B63480">
        <w:rPr>
          <w:b/>
        </w:rPr>
        <w:t xml:space="preserve">Vliv je </w:t>
      </w:r>
      <w:r w:rsidRPr="00302AAC">
        <w:rPr>
          <w:b/>
        </w:rPr>
        <w:t xml:space="preserve">nevýznamný. </w:t>
      </w:r>
    </w:p>
    <w:p w:rsidR="00CD4517" w:rsidRDefault="00CD4517" w:rsidP="00DA04A6">
      <w:pPr>
        <w:spacing w:line="276" w:lineRule="auto"/>
        <w:jc w:val="both"/>
        <w:rPr>
          <w:b/>
        </w:rPr>
      </w:pPr>
    </w:p>
    <w:p w:rsidR="00CD4517" w:rsidRDefault="00CD4517" w:rsidP="007A6CBE">
      <w:pPr>
        <w:numPr>
          <w:ilvl w:val="0"/>
          <w:numId w:val="28"/>
        </w:numPr>
        <w:spacing w:line="276" w:lineRule="auto"/>
        <w:ind w:left="426"/>
        <w:jc w:val="both"/>
        <w:rPr>
          <w:b/>
          <w:i/>
        </w:rPr>
      </w:pPr>
      <w:r w:rsidRPr="000B7DC3">
        <w:t xml:space="preserve">Z důvodu posouzení </w:t>
      </w:r>
      <w:r w:rsidRPr="000B7DC3">
        <w:rPr>
          <w:b/>
          <w:i/>
        </w:rPr>
        <w:t>vlivu hluku a infrazvuku z provozu VTE</w:t>
      </w:r>
      <w:r w:rsidRPr="000B7DC3">
        <w:t xml:space="preserve"> na </w:t>
      </w:r>
      <w:r w:rsidRPr="000B7DC3">
        <w:rPr>
          <w:b/>
          <w:i/>
        </w:rPr>
        <w:t>veřejné zdraví</w:t>
      </w:r>
      <w:r w:rsidRPr="000B7DC3">
        <w:t xml:space="preserve"> se zpracovatel EIA přiklonil i k hodnocení možných vlivů záměru na veřejné zdraví. Pro hodnocení tohoto vlivu byl vypracován  autorizovanou  osobou  odborný posudek, </w:t>
      </w:r>
      <w:r w:rsidRPr="000B7DC3">
        <w:rPr>
          <w:b/>
          <w:i/>
        </w:rPr>
        <w:t xml:space="preserve">   (příloha –H.4.). Posouzení vlivu hluku na veřejné zdraví řeší kapitola D.I.1.</w:t>
      </w:r>
    </w:p>
    <w:p w:rsidR="00CD4517" w:rsidRPr="000B7DC3" w:rsidRDefault="00CD4517" w:rsidP="00FC78F8">
      <w:pPr>
        <w:spacing w:line="276" w:lineRule="auto"/>
        <w:ind w:left="426"/>
        <w:jc w:val="both"/>
        <w:rPr>
          <w:b/>
          <w:i/>
        </w:rPr>
      </w:pPr>
    </w:p>
    <w:p w:rsidR="00CD4517" w:rsidRDefault="00CD4517" w:rsidP="000C41D8">
      <w:pPr>
        <w:spacing w:line="276" w:lineRule="auto"/>
        <w:jc w:val="both"/>
        <w:rPr>
          <w:b/>
          <w:i/>
        </w:rPr>
      </w:pPr>
    </w:p>
    <w:p w:rsidR="00CD4517" w:rsidRDefault="00CD4517" w:rsidP="009051A8">
      <w:pPr>
        <w:pStyle w:val="Heading6"/>
        <w:numPr>
          <w:ilvl w:val="5"/>
          <w:numId w:val="0"/>
        </w:numPr>
        <w:tabs>
          <w:tab w:val="num" w:pos="2292"/>
        </w:tabs>
        <w:spacing w:line="276" w:lineRule="auto"/>
        <w:ind w:left="2292" w:hanging="1152"/>
      </w:pPr>
      <w:r>
        <w:t>B.III.4.2  Vibrace</w:t>
      </w:r>
    </w:p>
    <w:p w:rsidR="00CD4517" w:rsidRPr="00A83631" w:rsidRDefault="00CD4517" w:rsidP="0013095C">
      <w:pPr>
        <w:spacing w:line="276" w:lineRule="auto"/>
        <w:jc w:val="both"/>
        <w:rPr>
          <w:rFonts w:eastAsia="SimSun"/>
          <w:szCs w:val="22"/>
        </w:rPr>
      </w:pPr>
      <w:r w:rsidRPr="00A83631">
        <w:t>Vibrace</w:t>
      </w:r>
      <w:r>
        <w:t xml:space="preserve"> jsou </w:t>
      </w:r>
      <w:r w:rsidRPr="00A83631">
        <w:t>mechanické pohyby o určitém kmitočtu</w:t>
      </w:r>
      <w:r>
        <w:t xml:space="preserve">, které jsou </w:t>
      </w:r>
      <w:r w:rsidRPr="00A83631">
        <w:t>přenášen</w:t>
      </w:r>
      <w:r>
        <w:t>y</w:t>
      </w:r>
      <w:r w:rsidRPr="00A83631">
        <w:t xml:space="preserve"> pevnými tělesy na lidské tělo</w:t>
      </w:r>
      <w:r>
        <w:t>. Mo</w:t>
      </w:r>
      <w:r w:rsidRPr="00A83631">
        <w:t>hou být zdraví škodlivé a jej</w:t>
      </w:r>
      <w:r>
        <w:t>í</w:t>
      </w:r>
      <w:r w:rsidRPr="00A83631">
        <w:t xml:space="preserve"> hygienický limit stanoví prováděcí právní předpis k</w:t>
      </w:r>
      <w:r>
        <w:t> </w:t>
      </w:r>
      <w:r w:rsidRPr="00A83631">
        <w:t>N</w:t>
      </w:r>
      <w:r>
        <w:t xml:space="preserve">V </w:t>
      </w:r>
      <w:r w:rsidRPr="00A83631">
        <w:t>č. 148/2006 Sb.</w:t>
      </w:r>
    </w:p>
    <w:p w:rsidR="00CD4517" w:rsidRPr="00A83631" w:rsidRDefault="00CD4517" w:rsidP="0013095C">
      <w:pPr>
        <w:spacing w:line="276" w:lineRule="auto"/>
        <w:jc w:val="both"/>
      </w:pPr>
      <w:r w:rsidRPr="00A83631">
        <w:t>Při stavebních pracích mohou vznikat vibrace působením stavebních a strojních mechanismů. Předpokládá se přenos nižších vibrací horninovým prostředím, ale pouze v areálu staveniště, nikoliv na větší vzdálenosti až do blízkosti obytné zástavby.</w:t>
      </w:r>
    </w:p>
    <w:p w:rsidR="00CD4517" w:rsidRPr="0013095C" w:rsidRDefault="00CD4517" w:rsidP="0013095C">
      <w:pPr>
        <w:spacing w:line="276" w:lineRule="auto"/>
        <w:jc w:val="both"/>
      </w:pPr>
      <w:r w:rsidRPr="00433D77">
        <w:rPr>
          <w:b/>
        </w:rPr>
        <w:t xml:space="preserve">Provozem </w:t>
      </w:r>
      <w:r w:rsidRPr="0013095C">
        <w:t xml:space="preserve">větrné elektrárny </w:t>
      </w:r>
      <w:r w:rsidRPr="00433D77">
        <w:rPr>
          <w:b/>
        </w:rPr>
        <w:t xml:space="preserve">se nepředpokládá vznik a </w:t>
      </w:r>
      <w:r w:rsidRPr="0013095C">
        <w:t>působení velkého množství</w:t>
      </w:r>
      <w:r w:rsidRPr="00433D77">
        <w:rPr>
          <w:b/>
        </w:rPr>
        <w:t xml:space="preserve"> vibrací, </w:t>
      </w:r>
      <w:r w:rsidRPr="0013095C">
        <w:t>které by měly významný vliv na okolní přírodu nebo obyvatelstvo.</w:t>
      </w:r>
      <w:r w:rsidRPr="00A83631">
        <w:t xml:space="preserve"> Předpokládají se pouze malé vibrace přenesené přes horninové prostředí. </w:t>
      </w:r>
      <w:r w:rsidRPr="0013095C">
        <w:t xml:space="preserve">Výrobce udává max. měřitelnou vzdálenost intenzity vibrací 120 m. </w:t>
      </w:r>
    </w:p>
    <w:p w:rsidR="00CD4517" w:rsidRDefault="00CD4517" w:rsidP="009051A8">
      <w:pPr>
        <w:spacing w:line="276" w:lineRule="auto"/>
      </w:pPr>
    </w:p>
    <w:p w:rsidR="00CD4517" w:rsidRDefault="00CD4517" w:rsidP="009051A8">
      <w:pPr>
        <w:pStyle w:val="Heading6"/>
        <w:numPr>
          <w:ilvl w:val="5"/>
          <w:numId w:val="0"/>
        </w:numPr>
        <w:tabs>
          <w:tab w:val="num" w:pos="2292"/>
        </w:tabs>
        <w:spacing w:line="276" w:lineRule="auto"/>
        <w:ind w:left="2292" w:hanging="1152"/>
      </w:pPr>
      <w:bookmarkStart w:id="100" w:name="_Toc37355080"/>
      <w:bookmarkStart w:id="101" w:name="_Toc39589884"/>
      <w:r>
        <w:t>B.III.4.3  Záření</w:t>
      </w:r>
      <w:bookmarkEnd w:id="100"/>
      <w:bookmarkEnd w:id="101"/>
      <w:r>
        <w:t xml:space="preserve"> </w:t>
      </w:r>
    </w:p>
    <w:p w:rsidR="00CD4517" w:rsidRDefault="00CD4517" w:rsidP="009051A8">
      <w:pPr>
        <w:spacing w:line="276" w:lineRule="auto"/>
        <w:jc w:val="both"/>
      </w:pPr>
      <w:r>
        <w:t xml:space="preserve">Během výstavby ani za provozu nebudou, s výjimkou svářecích prací při armování základových desek, používány zdroje ultrafialového a infračerveného záření, nebudou používány zdroje rentgenového ani radioaktivního záření a posuzované zařízení samo není zdrojem žádného z uvedených typů záření. Předmětná technologie </w:t>
      </w:r>
      <w:r>
        <w:rPr>
          <w:b/>
        </w:rPr>
        <w:t>neprodukuje záření</w:t>
      </w:r>
      <w:r>
        <w:t>, které by ohrožovalo živé organismy. V úvahu připadá záření elektromagnetické, které však není pro živé organismy zdraví škodlivé, alespoň podle zatím známých a dostupných údajů a zjištění. Elektromagnetická záření přenosových tras jsou dostatečně odstíněna, jednak obalem kabelu   a jednak uložením v zemi.</w:t>
      </w:r>
    </w:p>
    <w:p w:rsidR="00CD4517" w:rsidRDefault="00CD4517" w:rsidP="009051A8">
      <w:pPr>
        <w:spacing w:line="276" w:lineRule="auto"/>
        <w:ind w:firstLine="709"/>
        <w:jc w:val="both"/>
      </w:pPr>
    </w:p>
    <w:p w:rsidR="00CD4517" w:rsidRDefault="00CD4517" w:rsidP="009051A8">
      <w:pPr>
        <w:pStyle w:val="Heading6"/>
        <w:numPr>
          <w:ilvl w:val="5"/>
          <w:numId w:val="0"/>
        </w:numPr>
        <w:tabs>
          <w:tab w:val="num" w:pos="2292"/>
        </w:tabs>
        <w:spacing w:line="276" w:lineRule="auto"/>
        <w:ind w:left="2292" w:hanging="1152"/>
      </w:pPr>
      <w:bookmarkStart w:id="102" w:name="_Toc37355082"/>
      <w:bookmarkStart w:id="103" w:name="_Toc39589886"/>
      <w:r>
        <w:t>B.III.4.5  Jiné výstupy</w:t>
      </w:r>
      <w:bookmarkEnd w:id="102"/>
      <w:bookmarkEnd w:id="103"/>
    </w:p>
    <w:p w:rsidR="00CD4517" w:rsidRDefault="00CD4517" w:rsidP="009051A8">
      <w:pPr>
        <w:spacing w:line="276" w:lineRule="auto"/>
        <w:rPr>
          <w:b/>
        </w:rPr>
      </w:pPr>
      <w:r>
        <w:rPr>
          <w:b/>
        </w:rPr>
        <w:t>Stroboskopický efekt</w:t>
      </w:r>
    </w:p>
    <w:p w:rsidR="00CD4517" w:rsidRDefault="00CD4517" w:rsidP="009051A8">
      <w:pPr>
        <w:spacing w:line="276" w:lineRule="auto"/>
        <w:jc w:val="both"/>
      </w:pPr>
      <w:r>
        <w:t xml:space="preserve">Jedním z projevů, doprovázejících </w:t>
      </w:r>
      <w:r>
        <w:rPr>
          <w:b/>
          <w:bCs/>
        </w:rPr>
        <w:t>provoz</w:t>
      </w:r>
      <w:r>
        <w:t xml:space="preserve"> větrné elektrárny je tzv. </w:t>
      </w:r>
      <w:r>
        <w:rPr>
          <w:b/>
          <w:bCs/>
        </w:rPr>
        <w:t>stroboskopický efekt</w:t>
      </w:r>
      <w:r>
        <w:t xml:space="preserve">, případně též efekt rotujícího stínu. Tyto nejčastěji používané termíny označují jev, vyvolaný sluncem, svítícím skrz otáčející se rotor elektrárny: stíny, míhající se v pravidelných intervalech krajinou. </w:t>
      </w:r>
    </w:p>
    <w:p w:rsidR="00CD4517" w:rsidRDefault="00CD4517" w:rsidP="00C90E64">
      <w:pPr>
        <w:spacing w:line="276" w:lineRule="auto"/>
        <w:jc w:val="both"/>
      </w:pPr>
      <w:r>
        <w:t xml:space="preserve">Stroboskopický efekt, vyvolaný stíny rotorů větrné farmy, bude na lokalitě pochopitelně přítomen. </w:t>
      </w:r>
    </w:p>
    <w:p w:rsidR="00CD4517" w:rsidRPr="0057077C" w:rsidRDefault="00CD4517" w:rsidP="00704937">
      <w:pPr>
        <w:pStyle w:val="EIA"/>
        <w:rPr>
          <w:b/>
        </w:rPr>
      </w:pPr>
      <w:r w:rsidRPr="0057077C">
        <w:rPr>
          <w:b/>
        </w:rPr>
        <w:t>Terminologie:</w:t>
      </w:r>
    </w:p>
    <w:p w:rsidR="00CD4517" w:rsidRPr="007C2159" w:rsidRDefault="00CD4517" w:rsidP="00704937">
      <w:pPr>
        <w:autoSpaceDE w:val="0"/>
        <w:autoSpaceDN w:val="0"/>
        <w:adjustRightInd w:val="0"/>
        <w:spacing w:line="276" w:lineRule="auto"/>
        <w:jc w:val="both"/>
      </w:pPr>
      <w:r w:rsidRPr="007C2159">
        <w:rPr>
          <w:u w:val="single"/>
        </w:rPr>
        <w:t>a) Stroboskopický efekt (jev</w:t>
      </w:r>
      <w:r w:rsidRPr="007C2159">
        <w:t>)</w:t>
      </w:r>
      <w:r>
        <w:t xml:space="preserve"> - </w:t>
      </w:r>
      <w:r w:rsidRPr="007C2159">
        <w:t>podle bývalé ČSN 36 0000: Optický klam, při němž pravidelně se pohybující předmět se pohybuje</w:t>
      </w:r>
      <w:r>
        <w:t xml:space="preserve"> </w:t>
      </w:r>
      <w:r w:rsidRPr="007C2159">
        <w:t>zdánlivě jinou rychlostí než skutečnou a případně se zastaví.</w:t>
      </w:r>
    </w:p>
    <w:p w:rsidR="00CD4517" w:rsidRPr="007C2159" w:rsidRDefault="00CD4517" w:rsidP="00704937">
      <w:pPr>
        <w:autoSpaceDE w:val="0"/>
        <w:autoSpaceDN w:val="0"/>
        <w:adjustRightInd w:val="0"/>
        <w:spacing w:line="276" w:lineRule="auto"/>
        <w:jc w:val="both"/>
      </w:pPr>
      <w:r w:rsidRPr="007C2159">
        <w:t>- podle ČSN EN 12665 „Světlo a osvětlení - Základní termíny a kritéria pro stanovení požadavků</w:t>
      </w:r>
      <w:r>
        <w:t xml:space="preserve"> </w:t>
      </w:r>
      <w:r w:rsidRPr="007C2159">
        <w:t>na osvětlení“: Zdánlivá změna pohybu nebo vzhledu pohybujícího se objektu při jeho osvětlení</w:t>
      </w:r>
      <w:r>
        <w:t xml:space="preserve"> </w:t>
      </w:r>
      <w:r w:rsidRPr="007C2159">
        <w:t>světlem proměnné intenzity.</w:t>
      </w:r>
    </w:p>
    <w:p w:rsidR="00CD4517" w:rsidRPr="007C2159" w:rsidRDefault="00CD4517" w:rsidP="00704937">
      <w:pPr>
        <w:autoSpaceDE w:val="0"/>
        <w:autoSpaceDN w:val="0"/>
        <w:adjustRightInd w:val="0"/>
        <w:spacing w:line="276" w:lineRule="auto"/>
        <w:jc w:val="both"/>
      </w:pPr>
      <w:r w:rsidRPr="007C2159">
        <w:rPr>
          <w:u w:val="single"/>
        </w:rPr>
        <w:t>b) Flicker podle ČSN IEC</w:t>
      </w:r>
      <w:r w:rsidRPr="007C2159">
        <w:t xml:space="preserve"> 50 (845): Subjektivní dojem nestálosti vjemu způsobený světelným podnětem,</w:t>
      </w:r>
      <w:r>
        <w:t xml:space="preserve"> </w:t>
      </w:r>
      <w:r w:rsidRPr="007C2159">
        <w:t>jehož jas nebo spektrální složení kolísá.</w:t>
      </w:r>
    </w:p>
    <w:p w:rsidR="00CD4517" w:rsidRPr="007C2159" w:rsidRDefault="00CD4517" w:rsidP="00704937">
      <w:pPr>
        <w:autoSpaceDE w:val="0"/>
        <w:autoSpaceDN w:val="0"/>
        <w:adjustRightInd w:val="0"/>
        <w:spacing w:line="276" w:lineRule="auto"/>
        <w:jc w:val="both"/>
      </w:pPr>
      <w:r w:rsidRPr="007C2159">
        <w:rPr>
          <w:u w:val="single"/>
        </w:rPr>
        <w:t xml:space="preserve">c) Kolísání světla </w:t>
      </w:r>
      <w:r w:rsidRPr="007C2159">
        <w:t>podle bývalé ČSN 36 0000 „Světelně technické názvosloví“: Nepravidelné nebo</w:t>
      </w:r>
      <w:r>
        <w:t xml:space="preserve"> </w:t>
      </w:r>
      <w:r w:rsidRPr="007C2159">
        <w:t>pomalé periodické změny světelných veličin (svítivost, jas atd.)</w:t>
      </w:r>
    </w:p>
    <w:p w:rsidR="00CD4517" w:rsidRDefault="00CD4517" w:rsidP="00704937">
      <w:pPr>
        <w:autoSpaceDE w:val="0"/>
        <w:autoSpaceDN w:val="0"/>
        <w:adjustRightInd w:val="0"/>
        <w:spacing w:line="276" w:lineRule="auto"/>
        <w:jc w:val="both"/>
      </w:pPr>
      <w:r w:rsidRPr="007C2159">
        <w:rPr>
          <w:u w:val="single"/>
        </w:rPr>
        <w:t>d) Míhání světla (flicker)</w:t>
      </w:r>
      <w:r w:rsidRPr="007C2159">
        <w:t xml:space="preserve"> podle ČSN EN 12665 „Světlo a osvětlení - Základní termíny</w:t>
      </w:r>
      <w:r>
        <w:t xml:space="preserve">               </w:t>
      </w:r>
      <w:r w:rsidRPr="007C2159">
        <w:t>a kritéria</w:t>
      </w:r>
      <w:r>
        <w:t xml:space="preserve"> </w:t>
      </w:r>
      <w:r w:rsidRPr="007C2159">
        <w:t>pro stanovení požadavků na osvětlení“: Subjektivní dojem nestálosti zrakového vjemu způsobený</w:t>
      </w:r>
      <w:r>
        <w:t xml:space="preserve"> </w:t>
      </w:r>
      <w:r w:rsidRPr="007C2159">
        <w:t>světelným podnětem, jehož jas nebo spektrální složení kolísá.</w:t>
      </w:r>
    </w:p>
    <w:p w:rsidR="00CD4517" w:rsidRDefault="00CD4517" w:rsidP="00704937">
      <w:pPr>
        <w:autoSpaceDE w:val="0"/>
        <w:autoSpaceDN w:val="0"/>
        <w:adjustRightInd w:val="0"/>
        <w:spacing w:before="240" w:line="276" w:lineRule="auto"/>
        <w:jc w:val="both"/>
        <w:rPr>
          <w:lang w:val="en-US"/>
        </w:rPr>
      </w:pPr>
      <w:r w:rsidRPr="007C2159">
        <w:t xml:space="preserve">Podle </w:t>
      </w:r>
      <w:r>
        <w:t xml:space="preserve">těchto výše </w:t>
      </w:r>
      <w:r w:rsidRPr="007C2159">
        <w:t xml:space="preserve">uvedených definic je zřejmé, že </w:t>
      </w:r>
      <w:r w:rsidRPr="007C2159">
        <w:rPr>
          <w:b/>
        </w:rPr>
        <w:t>název stroboskopický jev</w:t>
      </w:r>
      <w:r w:rsidRPr="007C2159">
        <w:t xml:space="preserve"> v souvislosti </w:t>
      </w:r>
      <w:r>
        <w:t xml:space="preserve">            </w:t>
      </w:r>
      <w:r w:rsidRPr="007C2159">
        <w:t>s větrnými elektrárnami</w:t>
      </w:r>
      <w:r>
        <w:t xml:space="preserve"> </w:t>
      </w:r>
      <w:r w:rsidRPr="007C2159">
        <w:rPr>
          <w:b/>
        </w:rPr>
        <w:t>není správný</w:t>
      </w:r>
      <w:r w:rsidRPr="007C2159">
        <w:t xml:space="preserve"> a musí se používat termín </w:t>
      </w:r>
      <w:r w:rsidRPr="007C2159">
        <w:rPr>
          <w:b/>
        </w:rPr>
        <w:t>míhání světla nebo flicker</w:t>
      </w:r>
      <w:r w:rsidRPr="007C2159">
        <w:t xml:space="preserve"> (tento termín je používán</w:t>
      </w:r>
      <w:r>
        <w:t xml:space="preserve"> </w:t>
      </w:r>
      <w:r w:rsidRPr="007C2159">
        <w:t>v zahraniční literatuře</w:t>
      </w:r>
      <w:r w:rsidRPr="00B923D1">
        <w:t>)</w:t>
      </w:r>
      <w:r>
        <w:t>.</w:t>
      </w:r>
      <w:r w:rsidRPr="00B923D1">
        <w:t xml:space="preserve"> </w:t>
      </w:r>
    </w:p>
    <w:p w:rsidR="00CD4517" w:rsidRDefault="00CD4517" w:rsidP="00C90E64">
      <w:pPr>
        <w:spacing w:line="276" w:lineRule="auto"/>
        <w:jc w:val="both"/>
        <w:rPr>
          <w:b/>
        </w:rPr>
      </w:pPr>
      <w:r>
        <w:rPr>
          <w:b/>
        </w:rPr>
        <w:t>Flicker efekt</w:t>
      </w:r>
    </w:p>
    <w:p w:rsidR="00CD4517" w:rsidRDefault="00CD4517" w:rsidP="00C90E64">
      <w:pPr>
        <w:spacing w:after="240" w:line="276" w:lineRule="auto"/>
        <w:jc w:val="both"/>
      </w:pPr>
      <w:r>
        <w:t xml:space="preserve">Tento je vyvoláván odlesky ploch listů rotoru při určitém úhlu jejich osvícení, v současné době je u VTE eliminován provedením povrchové úpravy listů rotoru – tj. jejich natřením matnou barvou, zamezujícím výše zmíněným odleskům.  </w:t>
      </w:r>
    </w:p>
    <w:p w:rsidR="00CD4517" w:rsidRDefault="00CD4517" w:rsidP="008B75BB">
      <w:pPr>
        <w:spacing w:line="276" w:lineRule="auto"/>
        <w:jc w:val="both"/>
        <w:rPr>
          <w:i/>
        </w:rPr>
      </w:pPr>
      <w:r w:rsidRPr="00321FA4">
        <w:rPr>
          <w:b/>
        </w:rPr>
        <w:t>Hodnocení flicker efektu není dosud v České republice formálně ani obsahově upraveno závaznou právní nebo metodickou normou a nejsou stanoveny ani příslušné normy hygienické</w:t>
      </w:r>
      <w:r>
        <w:rPr>
          <w:b/>
        </w:rPr>
        <w:t xml:space="preserve">, </w:t>
      </w:r>
      <w:r w:rsidRPr="008B75BB">
        <w:rPr>
          <w:i/>
        </w:rPr>
        <w:t>a přesto vznikl požadavek tento vliv hodnotit</w:t>
      </w:r>
      <w:r>
        <w:rPr>
          <w:i/>
        </w:rPr>
        <w:t>.</w:t>
      </w:r>
    </w:p>
    <w:p w:rsidR="00CD4517" w:rsidRPr="008B75BB" w:rsidRDefault="00CD4517" w:rsidP="008B75BB">
      <w:pPr>
        <w:spacing w:line="276" w:lineRule="auto"/>
        <w:jc w:val="both"/>
        <w:rPr>
          <w:i/>
        </w:rPr>
      </w:pPr>
    </w:p>
    <w:p w:rsidR="00CD4517" w:rsidRPr="00967928" w:rsidRDefault="00CD4517" w:rsidP="007A6CBE">
      <w:pPr>
        <w:numPr>
          <w:ilvl w:val="0"/>
          <w:numId w:val="29"/>
        </w:numPr>
        <w:spacing w:line="276" w:lineRule="auto"/>
        <w:ind w:left="426"/>
        <w:jc w:val="both"/>
        <w:rPr>
          <w:spacing w:val="-2"/>
        </w:rPr>
      </w:pPr>
      <w:r w:rsidRPr="00F31503">
        <w:t xml:space="preserve">Z důvodu </w:t>
      </w:r>
      <w:r w:rsidRPr="00696471">
        <w:rPr>
          <w:b/>
        </w:rPr>
        <w:t>posouzení vlivu flickeru na okolní populaci a na faktor pohody</w:t>
      </w:r>
      <w:r w:rsidRPr="00F31503">
        <w:rPr>
          <w:b/>
          <w:i/>
        </w:rPr>
        <w:t xml:space="preserve"> </w:t>
      </w:r>
      <w:r w:rsidRPr="00F31503">
        <w:t xml:space="preserve">byl zpracován odborný posudek, vypracoval </w:t>
      </w:r>
      <w:r w:rsidRPr="00F31503">
        <w:rPr>
          <w:b/>
        </w:rPr>
        <w:t>RNDr. Petr Obst,</w:t>
      </w:r>
      <w:r w:rsidRPr="00F31503">
        <w:t xml:space="preserve"> držitel autorizace k hodnocení vlivů staveb, činností technologií na ŽP dle zák. č. 100/2001 Sb., znalec v oboru ochrana přírody.  Závěry dílčí studie viz kap. D.3.2. </w:t>
      </w:r>
      <w:r w:rsidRPr="00F31503">
        <w:rPr>
          <w:b/>
          <w:i/>
        </w:rPr>
        <w:t xml:space="preserve">(Příloha H.6. – Flicker efekt). </w:t>
      </w:r>
    </w:p>
    <w:p w:rsidR="00CD4517" w:rsidRPr="00967928" w:rsidRDefault="00CD4517" w:rsidP="00967928">
      <w:pPr>
        <w:spacing w:line="276" w:lineRule="auto"/>
        <w:jc w:val="both"/>
        <w:rPr>
          <w:i/>
          <w:spacing w:val="-2"/>
        </w:rPr>
      </w:pPr>
      <w:r w:rsidRPr="00967928">
        <w:rPr>
          <w:i/>
        </w:rPr>
        <w:t>(Rešerše ze studie</w:t>
      </w:r>
      <w:r>
        <w:rPr>
          <w:i/>
        </w:rPr>
        <w:t>:</w:t>
      </w:r>
      <w:r w:rsidRPr="00967928">
        <w:rPr>
          <w:i/>
        </w:rPr>
        <w:t>)</w:t>
      </w:r>
    </w:p>
    <w:p w:rsidR="00CD4517" w:rsidRPr="00FB1AC7" w:rsidRDefault="00CD4517" w:rsidP="00696471">
      <w:pPr>
        <w:autoSpaceDE w:val="0"/>
        <w:autoSpaceDN w:val="0"/>
        <w:adjustRightInd w:val="0"/>
        <w:spacing w:line="276" w:lineRule="auto"/>
        <w:jc w:val="both"/>
        <w:rPr>
          <w:u w:val="single"/>
        </w:rPr>
      </w:pPr>
      <w:r w:rsidRPr="00FB1AC7">
        <w:rPr>
          <w:u w:val="single"/>
        </w:rPr>
        <w:t>Studie hodnotí čtyři základní faktory, určující dopad sledovaného jevu v konkrétním hodnoceném území:</w:t>
      </w:r>
    </w:p>
    <w:p w:rsidR="00CD4517" w:rsidRPr="007D515A" w:rsidRDefault="00CD4517" w:rsidP="00415A3F">
      <w:pPr>
        <w:numPr>
          <w:ilvl w:val="0"/>
          <w:numId w:val="37"/>
        </w:numPr>
        <w:autoSpaceDE w:val="0"/>
        <w:autoSpaceDN w:val="0"/>
        <w:adjustRightInd w:val="0"/>
        <w:spacing w:line="276" w:lineRule="auto"/>
        <w:jc w:val="both"/>
      </w:pPr>
      <w:r w:rsidRPr="007D515A">
        <w:t>frekvence flicker efektu,</w:t>
      </w:r>
    </w:p>
    <w:p w:rsidR="00CD4517" w:rsidRDefault="00CD4517" w:rsidP="00415A3F">
      <w:pPr>
        <w:numPr>
          <w:ilvl w:val="0"/>
          <w:numId w:val="37"/>
        </w:numPr>
        <w:autoSpaceDE w:val="0"/>
        <w:autoSpaceDN w:val="0"/>
        <w:adjustRightInd w:val="0"/>
        <w:spacing w:line="276" w:lineRule="auto"/>
        <w:jc w:val="both"/>
      </w:pPr>
      <w:r w:rsidRPr="007D515A">
        <w:t xml:space="preserve">intenzita jevu (kontrast světlo/stín), </w:t>
      </w:r>
    </w:p>
    <w:p w:rsidR="00CD4517" w:rsidRDefault="00CD4517" w:rsidP="00415A3F">
      <w:pPr>
        <w:numPr>
          <w:ilvl w:val="0"/>
          <w:numId w:val="37"/>
        </w:numPr>
        <w:autoSpaceDE w:val="0"/>
        <w:autoSpaceDN w:val="0"/>
        <w:adjustRightInd w:val="0"/>
        <w:spacing w:line="276" w:lineRule="auto"/>
        <w:jc w:val="both"/>
      </w:pPr>
      <w:r w:rsidRPr="007D515A">
        <w:t>celkový rozsah území v dosahu rotujících stínů</w:t>
      </w:r>
      <w:r>
        <w:t xml:space="preserve">, </w:t>
      </w:r>
    </w:p>
    <w:p w:rsidR="00CD4517" w:rsidRDefault="00CD4517" w:rsidP="00415A3F">
      <w:pPr>
        <w:numPr>
          <w:ilvl w:val="0"/>
          <w:numId w:val="37"/>
        </w:numPr>
        <w:autoSpaceDE w:val="0"/>
        <w:autoSpaceDN w:val="0"/>
        <w:adjustRightInd w:val="0"/>
        <w:spacing w:line="276" w:lineRule="auto"/>
        <w:jc w:val="both"/>
      </w:pPr>
      <w:r w:rsidRPr="007D515A">
        <w:t>vymezení</w:t>
      </w:r>
      <w:r>
        <w:t xml:space="preserve"> </w:t>
      </w:r>
      <w:r w:rsidRPr="007D515A">
        <w:t>potencionálně problémových partií sledovaného území (referenčních bodů)</w:t>
      </w:r>
      <w:r>
        <w:t xml:space="preserve">              </w:t>
      </w:r>
      <w:r w:rsidRPr="007D515A">
        <w:t>a výpočet detailních časových</w:t>
      </w:r>
      <w:r>
        <w:t xml:space="preserve"> </w:t>
      </w:r>
      <w:r w:rsidRPr="007D515A">
        <w:t>relací působení flicker efektu v těchto bodech.</w:t>
      </w:r>
    </w:p>
    <w:p w:rsidR="00CD4517" w:rsidRPr="00A54D23" w:rsidRDefault="00CD4517" w:rsidP="00696471">
      <w:pPr>
        <w:pStyle w:val="Normal11"/>
        <w:spacing w:after="0" w:line="276" w:lineRule="auto"/>
        <w:rPr>
          <w:kern w:val="0"/>
          <w:sz w:val="24"/>
          <w:szCs w:val="24"/>
        </w:rPr>
      </w:pPr>
      <w:r w:rsidRPr="00A54D23">
        <w:rPr>
          <w:kern w:val="0"/>
          <w:sz w:val="24"/>
          <w:szCs w:val="24"/>
        </w:rPr>
        <w:t>Doba působení flicker efektu na jednom místě</w:t>
      </w:r>
      <w:r>
        <w:rPr>
          <w:rStyle w:val="FootnoteReference"/>
          <w:kern w:val="0"/>
          <w:sz w:val="24"/>
          <w:szCs w:val="24"/>
        </w:rPr>
        <w:footnoteReference w:id="5"/>
      </w:r>
      <w:r w:rsidRPr="00A54D23">
        <w:rPr>
          <w:kern w:val="0"/>
          <w:sz w:val="24"/>
          <w:szCs w:val="24"/>
        </w:rPr>
        <w:t xml:space="preserve"> bude omezena dvěma faktory: </w:t>
      </w:r>
    </w:p>
    <w:p w:rsidR="00CD4517" w:rsidRPr="00A54D23" w:rsidRDefault="00CD4517" w:rsidP="00BC62FC">
      <w:pPr>
        <w:pStyle w:val="Seznam1"/>
        <w:numPr>
          <w:ilvl w:val="0"/>
          <w:numId w:val="55"/>
        </w:numPr>
        <w:spacing w:line="276" w:lineRule="auto"/>
        <w:rPr>
          <w:noProof w:val="0"/>
          <w:kern w:val="0"/>
        </w:rPr>
      </w:pPr>
      <w:r w:rsidRPr="00A54D23">
        <w:rPr>
          <w:noProof w:val="0"/>
          <w:kern w:val="0"/>
        </w:rPr>
        <w:t>pohybem Slunce po obloze</w:t>
      </w:r>
      <w:r>
        <w:rPr>
          <w:noProof w:val="0"/>
          <w:kern w:val="0"/>
        </w:rPr>
        <w:t>,</w:t>
      </w:r>
    </w:p>
    <w:p w:rsidR="00CD4517" w:rsidRPr="00A54D23" w:rsidRDefault="00CD4517" w:rsidP="00BC62FC">
      <w:pPr>
        <w:pStyle w:val="Seznam1"/>
        <w:numPr>
          <w:ilvl w:val="0"/>
          <w:numId w:val="55"/>
        </w:numPr>
        <w:spacing w:line="276" w:lineRule="auto"/>
        <w:rPr>
          <w:noProof w:val="0"/>
          <w:kern w:val="0"/>
        </w:rPr>
      </w:pPr>
      <w:r w:rsidRPr="00A54D23">
        <w:rPr>
          <w:noProof w:val="0"/>
          <w:kern w:val="0"/>
        </w:rPr>
        <w:t>povětrnostními podmínkami</w:t>
      </w:r>
    </w:p>
    <w:p w:rsidR="00CD4517" w:rsidRPr="00A54D23" w:rsidRDefault="00CD4517" w:rsidP="005F6670">
      <w:pPr>
        <w:pStyle w:val="Seznam1"/>
        <w:spacing w:before="120" w:line="276" w:lineRule="auto"/>
        <w:rPr>
          <w:noProof w:val="0"/>
          <w:kern w:val="0"/>
        </w:rPr>
      </w:pPr>
      <w:r w:rsidRPr="00A54D23">
        <w:rPr>
          <w:noProof w:val="0"/>
          <w:kern w:val="0"/>
        </w:rPr>
        <w:t xml:space="preserve">Ad I.: Pohyb Slunce po obloze má dvě základní složky: </w:t>
      </w:r>
    </w:p>
    <w:p w:rsidR="00CD4517" w:rsidRPr="00A54D23" w:rsidRDefault="00CD4517" w:rsidP="005F6670">
      <w:pPr>
        <w:pStyle w:val="Seznam2"/>
        <w:spacing w:line="276" w:lineRule="auto"/>
        <w:rPr>
          <w:kern w:val="0"/>
          <w:szCs w:val="24"/>
        </w:rPr>
      </w:pPr>
      <w:r w:rsidRPr="00A54D23">
        <w:rPr>
          <w:kern w:val="0"/>
          <w:szCs w:val="24"/>
        </w:rPr>
        <w:t xml:space="preserve">a) </w:t>
      </w:r>
      <w:r w:rsidRPr="00A54D23">
        <w:rPr>
          <w:kern w:val="0"/>
          <w:szCs w:val="24"/>
        </w:rPr>
        <w:tab/>
        <w:t>roční, tj. „výstup“ Slunce k severu mezi zimním a letním slunovratem a jeho zpětný „sestup“ k jihu; tato složka pohybu způsobuje severojižní posun poměrně úzkého pásu jednodenního zastínění (viz obr. 1</w:t>
      </w:r>
      <w:r>
        <w:rPr>
          <w:kern w:val="0"/>
          <w:szCs w:val="24"/>
        </w:rPr>
        <w:t>, příloha H.6.</w:t>
      </w:r>
      <w:r w:rsidRPr="00A54D23">
        <w:rPr>
          <w:kern w:val="0"/>
          <w:szCs w:val="24"/>
        </w:rPr>
        <w:t xml:space="preserve">) a tím omezuje působení flicker efektu na konkrétním stanovišti pozorovatele pouze na několik dní až týdnů během roku v závislosti na vzdálenosti pozorovatele od úpatí věže (čím větší vzdálenost, tím kratší interval působení);  </w:t>
      </w:r>
    </w:p>
    <w:p w:rsidR="00CD4517" w:rsidRPr="00A54D23" w:rsidRDefault="00CD4517" w:rsidP="005F6670">
      <w:pPr>
        <w:pStyle w:val="Seznam2"/>
        <w:spacing w:line="276" w:lineRule="auto"/>
        <w:rPr>
          <w:kern w:val="0"/>
          <w:szCs w:val="24"/>
        </w:rPr>
      </w:pPr>
      <w:r w:rsidRPr="00A54D23">
        <w:rPr>
          <w:kern w:val="0"/>
          <w:szCs w:val="24"/>
        </w:rPr>
        <w:t xml:space="preserve">b) </w:t>
      </w:r>
      <w:r w:rsidRPr="00A54D23">
        <w:rPr>
          <w:kern w:val="0"/>
          <w:szCs w:val="24"/>
        </w:rPr>
        <w:tab/>
        <w:t xml:space="preserve">denní, tzn. relativně rychlé putování </w:t>
      </w:r>
      <w:r>
        <w:rPr>
          <w:kern w:val="0"/>
          <w:szCs w:val="24"/>
        </w:rPr>
        <w:t xml:space="preserve">Slunce od východu k západu (15° </w:t>
      </w:r>
      <w:r w:rsidRPr="00A54D23">
        <w:rPr>
          <w:kern w:val="0"/>
          <w:szCs w:val="24"/>
        </w:rPr>
        <w:t>hod</w:t>
      </w:r>
      <w:r>
        <w:rPr>
          <w:kern w:val="0"/>
          <w:szCs w:val="24"/>
          <w:vertAlign w:val="superscript"/>
        </w:rPr>
        <w:t>-1</w:t>
      </w:r>
      <w:r w:rsidRPr="00A54D23">
        <w:rPr>
          <w:kern w:val="0"/>
          <w:szCs w:val="24"/>
        </w:rPr>
        <w:t xml:space="preserve">), jehož důsledkem je omezení vlivu sledovaného jevu ve dnech nebo týdnech, kdy bude na daném konkrétním stanovišti pozorovatelný podle bodu a), </w:t>
      </w:r>
      <w:r>
        <w:rPr>
          <w:kern w:val="0"/>
          <w:szCs w:val="24"/>
        </w:rPr>
        <w:t xml:space="preserve">          </w:t>
      </w:r>
      <w:r w:rsidRPr="00A54D23">
        <w:rPr>
          <w:kern w:val="0"/>
          <w:szCs w:val="24"/>
        </w:rPr>
        <w:t xml:space="preserve">na časový interval řádu minut až desítek minut denně (opět v závislosti na vzájemné vzdálenosti pozorovatele a věže). </w:t>
      </w:r>
    </w:p>
    <w:p w:rsidR="00CD4517" w:rsidRDefault="00CD4517" w:rsidP="005F6670">
      <w:pPr>
        <w:pStyle w:val="Seznam1"/>
        <w:spacing w:line="276" w:lineRule="auto"/>
        <w:rPr>
          <w:noProof w:val="0"/>
          <w:kern w:val="0"/>
        </w:rPr>
      </w:pPr>
      <w:r w:rsidRPr="00A54D23">
        <w:rPr>
          <w:noProof w:val="0"/>
          <w:kern w:val="0"/>
        </w:rPr>
        <w:t xml:space="preserve">Ad II.: Ke vzniku flicker efektu větrné elektrárny </w:t>
      </w:r>
      <w:r w:rsidRPr="005F6670">
        <w:rPr>
          <w:noProof w:val="0"/>
          <w:kern w:val="0"/>
          <w:u w:val="single"/>
        </w:rPr>
        <w:t>je nutné slunečné a poměrně jasné počasí</w:t>
      </w:r>
      <w:r w:rsidRPr="00A54D23">
        <w:rPr>
          <w:noProof w:val="0"/>
          <w:kern w:val="0"/>
        </w:rPr>
        <w:t>. Z dlouhodobých normálů klimatických hodnot vyplývá pro oblast, v níž je situována i posuzovaná lokalita, max. 1 574 hodin s</w:t>
      </w:r>
      <w:r>
        <w:rPr>
          <w:noProof w:val="0"/>
          <w:kern w:val="0"/>
        </w:rPr>
        <w:t>lunečního svitu ročně (viz tab.</w:t>
      </w:r>
      <w:r w:rsidRPr="00A54D23">
        <w:rPr>
          <w:noProof w:val="0"/>
          <w:kern w:val="0"/>
        </w:rPr>
        <w:t xml:space="preserve">), což je pouze cca 35 % celkové astronomicky možné roční doby oslunění. </w:t>
      </w:r>
    </w:p>
    <w:p w:rsidR="00CD4517" w:rsidRPr="00A54D23" w:rsidRDefault="00CD4517" w:rsidP="005F6670">
      <w:pPr>
        <w:pStyle w:val="Seznam1"/>
        <w:spacing w:line="276" w:lineRule="auto"/>
        <w:rPr>
          <w:noProof w:val="0"/>
          <w:kern w:val="0"/>
        </w:rPr>
      </w:pPr>
    </w:p>
    <w:p w:rsidR="00CD4517" w:rsidRPr="00846590" w:rsidRDefault="00CD4517" w:rsidP="005F6670">
      <w:pPr>
        <w:pStyle w:val="Obrtab"/>
        <w:spacing w:before="0" w:line="276" w:lineRule="auto"/>
        <w:rPr>
          <w:b/>
          <w:i w:val="0"/>
        </w:rPr>
      </w:pPr>
      <w:r w:rsidRPr="00846590">
        <w:rPr>
          <w:b/>
          <w:i w:val="0"/>
        </w:rPr>
        <w:t>Tab. : Průměrná doba trvání slunečního svitu v lokalitě Mikulovice: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101"/>
        <w:gridCol w:w="1559"/>
        <w:gridCol w:w="1559"/>
      </w:tblGrid>
      <w:tr w:rsidR="00CD4517" w:rsidRPr="00066BAC" w:rsidTr="0025470F">
        <w:trPr>
          <w:jc w:val="center"/>
        </w:trPr>
        <w:tc>
          <w:tcPr>
            <w:tcW w:w="1101" w:type="dxa"/>
            <w:tcBorders>
              <w:top w:val="single" w:sz="18" w:space="0" w:color="auto"/>
              <w:bottom w:val="nil"/>
            </w:tcBorders>
            <w:shd w:val="clear" w:color="auto" w:fill="CCFFFF"/>
          </w:tcPr>
          <w:p w:rsidR="00CD4517" w:rsidRPr="0025470F" w:rsidRDefault="00CD4517" w:rsidP="0025470F">
            <w:pPr>
              <w:spacing w:line="276" w:lineRule="auto"/>
              <w:jc w:val="both"/>
              <w:rPr>
                <w:b/>
                <w:i/>
                <w:sz w:val="18"/>
                <w:szCs w:val="18"/>
              </w:rPr>
            </w:pPr>
            <w:r w:rsidRPr="0025470F">
              <w:rPr>
                <w:b/>
                <w:i/>
                <w:sz w:val="18"/>
                <w:szCs w:val="18"/>
              </w:rPr>
              <w:t>Měsíc</w:t>
            </w:r>
          </w:p>
        </w:tc>
        <w:tc>
          <w:tcPr>
            <w:tcW w:w="3118" w:type="dxa"/>
            <w:gridSpan w:val="2"/>
            <w:tcBorders>
              <w:top w:val="single" w:sz="18" w:space="0" w:color="auto"/>
              <w:bottom w:val="nil"/>
            </w:tcBorders>
            <w:shd w:val="clear" w:color="auto" w:fill="CCFFFF"/>
          </w:tcPr>
          <w:p w:rsidR="00CD4517" w:rsidRPr="0025470F" w:rsidRDefault="00CD4517" w:rsidP="0025470F">
            <w:pPr>
              <w:spacing w:line="276" w:lineRule="auto"/>
              <w:jc w:val="both"/>
              <w:rPr>
                <w:b/>
                <w:i/>
                <w:sz w:val="18"/>
                <w:szCs w:val="18"/>
              </w:rPr>
            </w:pPr>
            <w:r w:rsidRPr="0025470F">
              <w:rPr>
                <w:b/>
                <w:i/>
                <w:sz w:val="18"/>
                <w:szCs w:val="18"/>
              </w:rPr>
              <w:t>průměrná doba trvání slunečního svitu</w:t>
            </w:r>
          </w:p>
        </w:tc>
      </w:tr>
      <w:tr w:rsidR="00CD4517" w:rsidRPr="00066BAC" w:rsidTr="0025470F">
        <w:trPr>
          <w:jc w:val="center"/>
        </w:trPr>
        <w:tc>
          <w:tcPr>
            <w:tcW w:w="1101" w:type="dxa"/>
            <w:tcBorders>
              <w:top w:val="nil"/>
              <w:bottom w:val="single" w:sz="12" w:space="0" w:color="auto"/>
            </w:tcBorders>
            <w:shd w:val="clear" w:color="auto" w:fill="CCFFFF"/>
          </w:tcPr>
          <w:p w:rsidR="00CD4517" w:rsidRPr="0025470F" w:rsidRDefault="00CD4517" w:rsidP="0025470F">
            <w:pPr>
              <w:spacing w:before="30" w:line="276" w:lineRule="auto"/>
              <w:jc w:val="both"/>
              <w:rPr>
                <w:b/>
                <w:i/>
                <w:sz w:val="18"/>
                <w:szCs w:val="18"/>
              </w:rPr>
            </w:pPr>
          </w:p>
        </w:tc>
        <w:tc>
          <w:tcPr>
            <w:tcW w:w="1559" w:type="dxa"/>
            <w:tcBorders>
              <w:top w:val="nil"/>
              <w:bottom w:val="single" w:sz="12" w:space="0" w:color="auto"/>
            </w:tcBorders>
            <w:shd w:val="clear" w:color="auto" w:fill="CCFFFF"/>
          </w:tcPr>
          <w:p w:rsidR="00CD4517" w:rsidRPr="0025470F" w:rsidRDefault="00CD4517" w:rsidP="0025470F">
            <w:pPr>
              <w:spacing w:before="30" w:line="276" w:lineRule="auto"/>
              <w:jc w:val="both"/>
              <w:rPr>
                <w:b/>
                <w:i/>
                <w:sz w:val="18"/>
                <w:szCs w:val="18"/>
              </w:rPr>
            </w:pPr>
            <w:r w:rsidRPr="0025470F">
              <w:rPr>
                <w:b/>
                <w:i/>
                <w:sz w:val="18"/>
                <w:szCs w:val="18"/>
              </w:rPr>
              <w:t>absolutní [hod.]</w:t>
            </w:r>
          </w:p>
        </w:tc>
        <w:tc>
          <w:tcPr>
            <w:tcW w:w="1559" w:type="dxa"/>
            <w:tcBorders>
              <w:top w:val="nil"/>
              <w:bottom w:val="single" w:sz="12" w:space="0" w:color="auto"/>
            </w:tcBorders>
            <w:shd w:val="clear" w:color="auto" w:fill="CCFFFF"/>
          </w:tcPr>
          <w:p w:rsidR="00CD4517" w:rsidRPr="0025470F" w:rsidRDefault="00CD4517" w:rsidP="0025470F">
            <w:pPr>
              <w:spacing w:before="30" w:line="276" w:lineRule="auto"/>
              <w:jc w:val="both"/>
              <w:rPr>
                <w:b/>
                <w:i/>
                <w:sz w:val="18"/>
                <w:szCs w:val="18"/>
              </w:rPr>
            </w:pPr>
            <w:r w:rsidRPr="0025470F">
              <w:rPr>
                <w:b/>
                <w:i/>
                <w:sz w:val="18"/>
                <w:szCs w:val="18"/>
              </w:rPr>
              <w:t>relativní [%]</w:t>
            </w:r>
            <w:r w:rsidRPr="0025470F">
              <w:rPr>
                <w:rStyle w:val="FootnoteReference"/>
                <w:b/>
                <w:sz w:val="18"/>
                <w:szCs w:val="18"/>
              </w:rPr>
              <w:footnoteReference w:id="6"/>
            </w:r>
          </w:p>
        </w:tc>
      </w:tr>
      <w:tr w:rsidR="00CD4517" w:rsidRPr="00066BAC" w:rsidTr="0025470F">
        <w:trPr>
          <w:jc w:val="center"/>
        </w:trPr>
        <w:tc>
          <w:tcPr>
            <w:tcW w:w="1101" w:type="dxa"/>
            <w:tcBorders>
              <w:top w:val="single" w:sz="12" w:space="0" w:color="auto"/>
            </w:tcBorders>
          </w:tcPr>
          <w:p w:rsidR="00CD4517" w:rsidRPr="0025470F" w:rsidRDefault="00CD4517" w:rsidP="0025470F">
            <w:pPr>
              <w:spacing w:line="276" w:lineRule="auto"/>
              <w:jc w:val="both"/>
              <w:rPr>
                <w:sz w:val="18"/>
                <w:szCs w:val="18"/>
              </w:rPr>
            </w:pPr>
            <w:r w:rsidRPr="0025470F">
              <w:rPr>
                <w:sz w:val="18"/>
                <w:szCs w:val="18"/>
              </w:rPr>
              <w:t xml:space="preserve">leden </w:t>
            </w:r>
          </w:p>
        </w:tc>
        <w:tc>
          <w:tcPr>
            <w:tcW w:w="1559" w:type="dxa"/>
            <w:tcBorders>
              <w:top w:val="single" w:sz="12" w:space="0" w:color="auto"/>
            </w:tcBorders>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61,35</w:t>
            </w:r>
          </w:p>
        </w:tc>
        <w:tc>
          <w:tcPr>
            <w:tcW w:w="1559" w:type="dxa"/>
            <w:tcBorders>
              <w:top w:val="single" w:sz="12" w:space="0" w:color="auto"/>
            </w:tcBorders>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23,0</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únor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69,31</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24,6</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březen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118,85</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32,4</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duben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140,62</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34,1</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květen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193,04</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40,5</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červen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203,97</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41,9</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červenec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209,20</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42,6</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srpen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200,58</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45,0</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září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156,62</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41,5</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říjen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106,77</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32,2</w:t>
            </w:r>
          </w:p>
        </w:tc>
      </w:tr>
      <w:tr w:rsidR="00CD4517" w:rsidRPr="00066BAC" w:rsidTr="0025470F">
        <w:trPr>
          <w:jc w:val="center"/>
        </w:trPr>
        <w:tc>
          <w:tcPr>
            <w:tcW w:w="1101" w:type="dxa"/>
          </w:tcPr>
          <w:p w:rsidR="00CD4517" w:rsidRPr="0025470F" w:rsidRDefault="00CD4517" w:rsidP="0025470F">
            <w:pPr>
              <w:spacing w:line="276" w:lineRule="auto"/>
              <w:jc w:val="both"/>
              <w:rPr>
                <w:sz w:val="18"/>
                <w:szCs w:val="18"/>
              </w:rPr>
            </w:pPr>
            <w:r w:rsidRPr="0025470F">
              <w:rPr>
                <w:sz w:val="18"/>
                <w:szCs w:val="18"/>
              </w:rPr>
              <w:t xml:space="preserve">listopad </w:t>
            </w:r>
          </w:p>
        </w:tc>
        <w:tc>
          <w:tcPr>
            <w:tcW w:w="1559" w:type="dxa"/>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58,89</w:t>
            </w:r>
          </w:p>
        </w:tc>
        <w:tc>
          <w:tcPr>
            <w:tcW w:w="1559" w:type="dxa"/>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21,7</w:t>
            </w:r>
          </w:p>
        </w:tc>
      </w:tr>
      <w:tr w:rsidR="00CD4517" w:rsidRPr="00066BAC" w:rsidTr="0025470F">
        <w:trPr>
          <w:jc w:val="center"/>
        </w:trPr>
        <w:tc>
          <w:tcPr>
            <w:tcW w:w="1101" w:type="dxa"/>
            <w:tcBorders>
              <w:bottom w:val="single" w:sz="12" w:space="0" w:color="auto"/>
            </w:tcBorders>
          </w:tcPr>
          <w:p w:rsidR="00CD4517" w:rsidRPr="0025470F" w:rsidRDefault="00CD4517" w:rsidP="0025470F">
            <w:pPr>
              <w:pStyle w:val="Normal11"/>
              <w:tabs>
                <w:tab w:val="clear" w:pos="680"/>
              </w:tabs>
              <w:spacing w:before="0" w:after="0" w:line="276" w:lineRule="auto"/>
              <w:rPr>
                <w:sz w:val="18"/>
                <w:szCs w:val="18"/>
              </w:rPr>
            </w:pPr>
            <w:r w:rsidRPr="0025470F">
              <w:rPr>
                <w:sz w:val="18"/>
                <w:szCs w:val="18"/>
              </w:rPr>
              <w:t xml:space="preserve">prosinec </w:t>
            </w:r>
          </w:p>
        </w:tc>
        <w:tc>
          <w:tcPr>
            <w:tcW w:w="1559" w:type="dxa"/>
            <w:tcBorders>
              <w:bottom w:val="single" w:sz="12" w:space="0" w:color="auto"/>
            </w:tcBorders>
            <w:vAlign w:val="bottom"/>
          </w:tcPr>
          <w:p w:rsidR="00CD4517" w:rsidRPr="0025470F" w:rsidRDefault="00CD4517" w:rsidP="0025470F">
            <w:pPr>
              <w:spacing w:line="276" w:lineRule="auto"/>
              <w:jc w:val="center"/>
              <w:rPr>
                <w:rFonts w:cs="Arial"/>
                <w:bCs/>
                <w:sz w:val="18"/>
                <w:szCs w:val="18"/>
              </w:rPr>
            </w:pPr>
            <w:r w:rsidRPr="0025470F">
              <w:rPr>
                <w:rFonts w:cs="Arial"/>
                <w:bCs/>
                <w:sz w:val="18"/>
                <w:szCs w:val="18"/>
              </w:rPr>
              <w:t>54,42</w:t>
            </w:r>
          </w:p>
        </w:tc>
        <w:tc>
          <w:tcPr>
            <w:tcW w:w="1559" w:type="dxa"/>
            <w:tcBorders>
              <w:bottom w:val="single" w:sz="12" w:space="0" w:color="auto"/>
            </w:tcBorders>
            <w:vAlign w:val="bottom"/>
          </w:tcPr>
          <w:p w:rsidR="00CD4517" w:rsidRPr="0025470F" w:rsidRDefault="00CD4517" w:rsidP="0025470F">
            <w:pPr>
              <w:spacing w:line="276" w:lineRule="auto"/>
              <w:ind w:right="284"/>
              <w:jc w:val="center"/>
              <w:rPr>
                <w:rFonts w:cs="Arial"/>
                <w:sz w:val="18"/>
                <w:szCs w:val="18"/>
              </w:rPr>
            </w:pPr>
            <w:r w:rsidRPr="0025470F">
              <w:rPr>
                <w:rFonts w:cs="Arial"/>
                <w:sz w:val="18"/>
                <w:szCs w:val="18"/>
              </w:rPr>
              <w:t>21,6</w:t>
            </w:r>
          </w:p>
        </w:tc>
      </w:tr>
      <w:tr w:rsidR="00CD4517" w:rsidRPr="00066BAC" w:rsidTr="0025470F">
        <w:trPr>
          <w:jc w:val="center"/>
        </w:trPr>
        <w:tc>
          <w:tcPr>
            <w:tcW w:w="1101" w:type="dxa"/>
            <w:tcBorders>
              <w:bottom w:val="single" w:sz="12" w:space="0" w:color="auto"/>
            </w:tcBorders>
          </w:tcPr>
          <w:p w:rsidR="00CD4517" w:rsidRPr="0025470F" w:rsidRDefault="00CD4517" w:rsidP="0025470F">
            <w:pPr>
              <w:pStyle w:val="Normal11"/>
              <w:tabs>
                <w:tab w:val="clear" w:pos="680"/>
              </w:tabs>
              <w:spacing w:before="0" w:after="0" w:line="276" w:lineRule="auto"/>
              <w:rPr>
                <w:b/>
                <w:sz w:val="18"/>
                <w:szCs w:val="18"/>
              </w:rPr>
            </w:pPr>
            <w:r w:rsidRPr="0025470F">
              <w:rPr>
                <w:b/>
                <w:sz w:val="18"/>
                <w:szCs w:val="18"/>
              </w:rPr>
              <w:t>celkem</w:t>
            </w:r>
          </w:p>
        </w:tc>
        <w:tc>
          <w:tcPr>
            <w:tcW w:w="1559" w:type="dxa"/>
            <w:tcBorders>
              <w:bottom w:val="single" w:sz="12" w:space="0" w:color="auto"/>
            </w:tcBorders>
            <w:vAlign w:val="bottom"/>
          </w:tcPr>
          <w:p w:rsidR="00CD4517" w:rsidRPr="0025470F" w:rsidRDefault="00CD4517" w:rsidP="0025470F">
            <w:pPr>
              <w:spacing w:line="276" w:lineRule="auto"/>
              <w:jc w:val="center"/>
              <w:rPr>
                <w:rFonts w:cs="Arial"/>
                <w:b/>
                <w:bCs/>
                <w:sz w:val="18"/>
                <w:szCs w:val="18"/>
              </w:rPr>
            </w:pPr>
            <w:r w:rsidRPr="0025470F">
              <w:rPr>
                <w:rFonts w:cs="Arial"/>
                <w:b/>
                <w:bCs/>
                <w:sz w:val="18"/>
                <w:szCs w:val="18"/>
              </w:rPr>
              <w:t>1573,62</w:t>
            </w:r>
          </w:p>
        </w:tc>
        <w:tc>
          <w:tcPr>
            <w:tcW w:w="1559" w:type="dxa"/>
            <w:tcBorders>
              <w:bottom w:val="single" w:sz="12" w:space="0" w:color="auto"/>
            </w:tcBorders>
            <w:vAlign w:val="bottom"/>
          </w:tcPr>
          <w:p w:rsidR="00CD4517" w:rsidRPr="0025470F" w:rsidRDefault="00CD4517" w:rsidP="0025470F">
            <w:pPr>
              <w:spacing w:line="276" w:lineRule="auto"/>
              <w:ind w:right="284"/>
              <w:jc w:val="center"/>
              <w:rPr>
                <w:rFonts w:cs="Arial"/>
                <w:b/>
                <w:sz w:val="18"/>
                <w:szCs w:val="18"/>
              </w:rPr>
            </w:pPr>
            <w:r w:rsidRPr="0025470F">
              <w:rPr>
                <w:rFonts w:cs="Arial"/>
                <w:b/>
                <w:sz w:val="18"/>
                <w:szCs w:val="18"/>
              </w:rPr>
              <w:t>35,3</w:t>
            </w:r>
          </w:p>
        </w:tc>
      </w:tr>
    </w:tbl>
    <w:p w:rsidR="00CD4517" w:rsidRDefault="00CD4517" w:rsidP="005F6670">
      <w:pPr>
        <w:autoSpaceDE w:val="0"/>
        <w:autoSpaceDN w:val="0"/>
        <w:adjustRightInd w:val="0"/>
        <w:spacing w:line="276" w:lineRule="auto"/>
        <w:jc w:val="both"/>
      </w:pPr>
    </w:p>
    <w:p w:rsidR="00CD4517" w:rsidRDefault="00CD4517" w:rsidP="009B1125">
      <w:pPr>
        <w:pStyle w:val="Heading3"/>
        <w:spacing w:line="276" w:lineRule="auto"/>
        <w:ind w:left="360"/>
        <w:jc w:val="both"/>
      </w:pPr>
      <w:bookmarkStart w:id="104" w:name="_Toc320859535"/>
      <w:r>
        <w:t>B.III.5   Doplňující údaje</w:t>
      </w:r>
      <w:bookmarkEnd w:id="104"/>
    </w:p>
    <w:p w:rsidR="00CD4517" w:rsidRPr="009925EC" w:rsidRDefault="00CD4517" w:rsidP="009B1125">
      <w:pPr>
        <w:spacing w:line="276" w:lineRule="auto"/>
        <w:ind w:left="567"/>
        <w:jc w:val="both"/>
        <w:rPr>
          <w:b/>
        </w:rPr>
      </w:pPr>
      <w:r w:rsidRPr="009925EC">
        <w:rPr>
          <w:b/>
        </w:rPr>
        <w:t>a) terénní úpravy</w:t>
      </w:r>
    </w:p>
    <w:p w:rsidR="00CD4517" w:rsidRDefault="00CD4517" w:rsidP="005F6670">
      <w:pPr>
        <w:spacing w:line="276" w:lineRule="auto"/>
        <w:jc w:val="both"/>
      </w:pPr>
      <w:r>
        <w:t xml:space="preserve">Předmětná stavba a její technologie </w:t>
      </w:r>
      <w:r>
        <w:rPr>
          <w:b/>
        </w:rPr>
        <w:t>vyžaduje určité zásahy</w:t>
      </w:r>
      <w:r>
        <w:t xml:space="preserve">, byť minimální, </w:t>
      </w:r>
      <w:r w:rsidRPr="00C90E64">
        <w:rPr>
          <w:b/>
        </w:rPr>
        <w:t>do terénu.</w:t>
      </w:r>
      <w:r>
        <w:rPr>
          <w:b/>
        </w:rPr>
        <w:t xml:space="preserve"> </w:t>
      </w:r>
      <w:r>
        <w:t>Především se jedná o nutnost vybudovat základovou desku k VTE. Základová deska je  v podstatě betonový geometrický komolý kužel o patřičných rozměrech, ke kterým se  upevňuje samotný tubus větrné elektrárny. Základy musí být dostatečně hmotné, tak aby zajistily patřičnou stabilitu celé stavby větrné elektrárny</w:t>
      </w:r>
    </w:p>
    <w:p w:rsidR="00CD4517" w:rsidRDefault="00CD4517" w:rsidP="005F6670">
      <w:pPr>
        <w:spacing w:line="276" w:lineRule="auto"/>
        <w:jc w:val="both"/>
      </w:pPr>
      <w:r>
        <w:t xml:space="preserve">Zásahy do krajiny budou spočívat </w:t>
      </w:r>
      <w:r>
        <w:rPr>
          <w:b/>
        </w:rPr>
        <w:t>v umístění betonového základu pod úroveň terénu</w:t>
      </w:r>
      <w:r>
        <w:t xml:space="preserve">,       ve své konečné fázi dojde k přiměřené úpravě okolí tohoto základu tak, aby jeho těleso nenarušovalo okolní vzhled a v případě odstranění větrné elektrárny nebylo jako rušivý prvek v krajině. </w:t>
      </w:r>
    </w:p>
    <w:p w:rsidR="00CD4517" w:rsidRDefault="00CD4517" w:rsidP="005F6670">
      <w:pPr>
        <w:spacing w:line="276" w:lineRule="auto"/>
        <w:jc w:val="both"/>
      </w:pPr>
    </w:p>
    <w:p w:rsidR="00CD4517" w:rsidRPr="009925EC" w:rsidRDefault="00CD4517" w:rsidP="005F6670">
      <w:pPr>
        <w:spacing w:line="276" w:lineRule="auto"/>
        <w:ind w:left="567"/>
        <w:jc w:val="both"/>
        <w:rPr>
          <w:b/>
        </w:rPr>
      </w:pPr>
      <w:r w:rsidRPr="009925EC">
        <w:rPr>
          <w:b/>
        </w:rPr>
        <w:t xml:space="preserve">b) systém komunikací </w:t>
      </w:r>
    </w:p>
    <w:p w:rsidR="00CD4517" w:rsidRDefault="00CD4517" w:rsidP="005F6670">
      <w:pPr>
        <w:spacing w:line="276" w:lineRule="auto"/>
        <w:jc w:val="both"/>
      </w:pPr>
      <w:r>
        <w:t xml:space="preserve">K dalším zásahům do krajiny dojde zejména </w:t>
      </w:r>
      <w:r w:rsidRPr="005C0A54">
        <w:rPr>
          <w:b/>
        </w:rPr>
        <w:t>při výstavbě obslužn</w:t>
      </w:r>
      <w:r>
        <w:rPr>
          <w:b/>
        </w:rPr>
        <w:t xml:space="preserve">ých </w:t>
      </w:r>
      <w:r w:rsidRPr="005C0A54">
        <w:rPr>
          <w:b/>
        </w:rPr>
        <w:t>komunikac</w:t>
      </w:r>
      <w:r>
        <w:rPr>
          <w:b/>
        </w:rPr>
        <w:t>í</w:t>
      </w:r>
      <w:r>
        <w:t xml:space="preserve">. Zemní práce budou téměř v celé délce trasy minimálního objemu, prakticky se bude jednat o úpravu stávajícího krytu nebo doplnění nové konstrukce na pojížděnou plochu. Konečné terénní úpravy pak zajistí dosypání a dorovnání rubových stran cest a montážních ploch. Montážní plochy budou po </w:t>
      </w:r>
      <w:r w:rsidRPr="004B3C97">
        <w:t xml:space="preserve">skončení montáže  VTE ponechány v provozuschopném stavu. </w:t>
      </w:r>
    </w:p>
    <w:p w:rsidR="00CD4517" w:rsidRDefault="00CD4517" w:rsidP="005F6670">
      <w:pPr>
        <w:pStyle w:val="mezera"/>
      </w:pPr>
      <w:r>
        <w:t xml:space="preserve">Komunikace byla navržena i s ohledem na to, aby byla co nejkratší a aby ji mohli využívat zemědělci či nájemci, kteří na blízkých pozemcích hospodaří. Při používání této komunikace nebudou pak vznikat další tzv. „divoké cesty“, které by pak způsobovaly škody na pozemcích. </w:t>
      </w:r>
    </w:p>
    <w:p w:rsidR="00CD4517" w:rsidRDefault="00CD4517" w:rsidP="005F6670">
      <w:pPr>
        <w:pStyle w:val="mezera"/>
      </w:pPr>
    </w:p>
    <w:p w:rsidR="00CD4517" w:rsidRDefault="00CD4517" w:rsidP="005F6670">
      <w:pPr>
        <w:pStyle w:val="mezera"/>
      </w:pPr>
    </w:p>
    <w:p w:rsidR="00CD4517" w:rsidRPr="00723E59" w:rsidRDefault="00CD4517" w:rsidP="005F6670">
      <w:pPr>
        <w:spacing w:line="276" w:lineRule="auto"/>
        <w:ind w:left="567"/>
        <w:jc w:val="both"/>
        <w:rPr>
          <w:b/>
        </w:rPr>
      </w:pPr>
      <w:r w:rsidRPr="00345DF5">
        <w:rPr>
          <w:b/>
        </w:rPr>
        <w:t>c)</w:t>
      </w:r>
      <w:r>
        <w:rPr>
          <w:b/>
        </w:rPr>
        <w:t xml:space="preserve"> </w:t>
      </w:r>
      <w:r w:rsidRPr="00723E59">
        <w:rPr>
          <w:b/>
        </w:rPr>
        <w:t xml:space="preserve">Stínění elektromagnetických vln </w:t>
      </w:r>
    </w:p>
    <w:p w:rsidR="00CD4517" w:rsidRDefault="00CD4517" w:rsidP="005F6670">
      <w:pPr>
        <w:pStyle w:val="NormalWeb"/>
        <w:spacing w:before="0" w:beforeAutospacing="0" w:after="0" w:afterAutospacing="0" w:line="276" w:lineRule="auto"/>
        <w:ind w:firstLine="0"/>
        <w:rPr>
          <w:b/>
          <w:i/>
          <w:sz w:val="18"/>
          <w:szCs w:val="18"/>
        </w:rPr>
      </w:pPr>
      <w:r w:rsidRPr="00723E59">
        <w:t xml:space="preserve">Nepohybující se stožár větrné elektrárny vadí vlnám úplně stejně jako jakýkoliv komín. Elektromagnetické pole narušuje, ale </w:t>
      </w:r>
      <w:r w:rsidRPr="00723E59">
        <w:rPr>
          <w:b/>
          <w:i/>
        </w:rPr>
        <w:t>příjmu rozhlasu, televize i sítě mobilních telefonů</w:t>
      </w:r>
      <w:r w:rsidRPr="00723E59">
        <w:t xml:space="preserve"> (GSM) </w:t>
      </w:r>
      <w:r w:rsidRPr="00723E59">
        <w:rPr>
          <w:b/>
          <w:i/>
        </w:rPr>
        <w:t>nevadí</w:t>
      </w:r>
      <w:r w:rsidRPr="00723E59">
        <w:t xml:space="preserve">. Rušení signálu by hrozilo pouze v případě, že by kovový sloup turbíny stál přímo mezi nedaleko od sebe umístěnou anténou a vysílačem. Ovšem tak blízko domů se elektrárny nestavějí. Jiná situace nastává u točícího se rotoru. Tam u starších, kovových vrtulí docházelo k podobnému jevu jako u stroboskopického efektu: elektromagnetické vlnění je střídavě zastiňováno a intenzita signálu kolísá. Totéž ovšem způsobují i projíždějící automobily nebo vlaky. Kolísání je však patrné jen v bezprostřední blízkosti pohybujících se předmětů. V běžných televizních a rozhlasových přijímačích je usměrňuje automatické vyrovnávání citlivosti, proto je diváci či posluchači vůbec nepostřehnou. Navíc se dnes vrtule turbín nevyrábějí z kovu, nýbrž z umělých pryskyřic, takže elektromagnetické vlny neodrážejí. </w:t>
      </w:r>
      <w:r w:rsidRPr="00A153D9">
        <w:rPr>
          <w:b/>
          <w:i/>
          <w:sz w:val="18"/>
          <w:szCs w:val="18"/>
        </w:rPr>
        <w:t>(Zdroj:Guided tour on wind energy, Danish Wind Industry Association, 2003)</w:t>
      </w:r>
    </w:p>
    <w:p w:rsidR="00CD4517" w:rsidRDefault="00CD4517" w:rsidP="00F512D5">
      <w:pPr>
        <w:pStyle w:val="Heading1"/>
        <w:pageBreakBefore/>
        <w:numPr>
          <w:ilvl w:val="0"/>
          <w:numId w:val="8"/>
        </w:numPr>
        <w:spacing w:before="5400" w:line="276" w:lineRule="auto"/>
        <w:jc w:val="center"/>
        <w:rPr>
          <w:i w:val="0"/>
        </w:rPr>
      </w:pPr>
      <w:bookmarkStart w:id="105" w:name="_Toc6362782"/>
      <w:bookmarkStart w:id="106" w:name="_Toc14104316"/>
      <w:bookmarkStart w:id="107" w:name="_Toc320859536"/>
      <w:r>
        <w:rPr>
          <w:rFonts w:ascii="AT*Technical CE" w:hAnsi="AT*Technical CE"/>
          <w:i w:val="0"/>
        </w:rPr>
        <w:t>ÚDAJE O STAVU ŽIVOTNÍHO PROSTŘEDÍ V DOTČENÉM ÚZEMÍ</w:t>
      </w:r>
      <w:bookmarkEnd w:id="105"/>
      <w:bookmarkEnd w:id="106"/>
      <w:bookmarkEnd w:id="107"/>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jc w:val="both"/>
      </w:pPr>
    </w:p>
    <w:p w:rsidR="00CD4517" w:rsidRDefault="00CD4517" w:rsidP="009051A8">
      <w:pPr>
        <w:spacing w:line="276" w:lineRule="auto"/>
        <w:jc w:val="both"/>
      </w:pPr>
    </w:p>
    <w:p w:rsidR="00CD4517" w:rsidRDefault="00CD4517" w:rsidP="009051A8">
      <w:pPr>
        <w:spacing w:line="276" w:lineRule="auto"/>
        <w:jc w:val="both"/>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pStyle w:val="Heading2"/>
        <w:pageBreakBefore/>
        <w:spacing w:line="276" w:lineRule="auto"/>
        <w:jc w:val="both"/>
      </w:pPr>
      <w:bookmarkStart w:id="108" w:name="_Toc48667988"/>
      <w:bookmarkStart w:id="109" w:name="_Toc48668072"/>
      <w:bookmarkStart w:id="110" w:name="_Toc74464480"/>
      <w:bookmarkStart w:id="111" w:name="_Toc320859537"/>
      <w:r w:rsidRPr="003D1528">
        <w:t>C.1 Výčet</w:t>
      </w:r>
      <w:r>
        <w:t xml:space="preserve"> </w:t>
      </w:r>
      <w:r w:rsidRPr="003D1528">
        <w:t>nejzávažnějších environmentálních charakteristik dotčeného území</w:t>
      </w:r>
      <w:bookmarkEnd w:id="108"/>
      <w:bookmarkEnd w:id="109"/>
      <w:bookmarkEnd w:id="110"/>
      <w:bookmarkEnd w:id="111"/>
      <w:r>
        <w:t xml:space="preserve"> </w:t>
      </w:r>
    </w:p>
    <w:p w:rsidR="00CD4517" w:rsidRDefault="00CD4517" w:rsidP="000E4F47">
      <w:pPr>
        <w:spacing w:line="276" w:lineRule="auto"/>
        <w:jc w:val="both"/>
        <w:rPr>
          <w:b/>
        </w:rPr>
      </w:pPr>
    </w:p>
    <w:p w:rsidR="00CD4517" w:rsidRPr="001860B5" w:rsidRDefault="00CD4517" w:rsidP="00FC0E9F">
      <w:pPr>
        <w:pStyle w:val="BodyText2"/>
        <w:spacing w:line="276" w:lineRule="auto"/>
        <w:jc w:val="both"/>
      </w:pPr>
      <w:r w:rsidRPr="001860B5">
        <w:t>Posuzovaná území se nachází na nevýrazném</w:t>
      </w:r>
      <w:r>
        <w:t xml:space="preserve"> </w:t>
      </w:r>
      <w:r w:rsidRPr="001860B5">
        <w:t xml:space="preserve">bezejmenném terénním hřbetu táhnoucím se ve směru ZJZ – VSV jihozápadně od Mikulovic. Západní a jižní svahy vrchu jsou zalesněny (místy hezké porosty buku lesního, </w:t>
      </w:r>
      <w:r w:rsidRPr="001860B5">
        <w:rPr>
          <w:i/>
          <w:iCs/>
        </w:rPr>
        <w:t>Fagus</w:t>
      </w:r>
      <w:r w:rsidRPr="001860B5">
        <w:t xml:space="preserve"> </w:t>
      </w:r>
      <w:r w:rsidRPr="001860B5">
        <w:rPr>
          <w:i/>
          <w:iCs/>
        </w:rPr>
        <w:t>sylvatica</w:t>
      </w:r>
      <w:r w:rsidRPr="001860B5">
        <w:t xml:space="preserve"> se střídají s náhradními lesními porosty s dominantním postavením smrku ztepilého a pichlavého, </w:t>
      </w:r>
      <w:r w:rsidRPr="001860B5">
        <w:rPr>
          <w:i/>
          <w:iCs/>
        </w:rPr>
        <w:t>Picea abies, P. pungens,</w:t>
      </w:r>
      <w:r w:rsidRPr="001860B5">
        <w:t xml:space="preserve"> břízy bělokoré, </w:t>
      </w:r>
      <w:r w:rsidRPr="001860B5">
        <w:rPr>
          <w:i/>
          <w:iCs/>
        </w:rPr>
        <w:t>Betula</w:t>
      </w:r>
      <w:r w:rsidRPr="001860B5">
        <w:t xml:space="preserve"> </w:t>
      </w:r>
      <w:r w:rsidRPr="001860B5">
        <w:rPr>
          <w:i/>
          <w:iCs/>
        </w:rPr>
        <w:t>pendula</w:t>
      </w:r>
      <w:r w:rsidRPr="001860B5">
        <w:t xml:space="preserve"> a jeřábu ptačího, </w:t>
      </w:r>
      <w:r w:rsidRPr="001860B5">
        <w:rPr>
          <w:i/>
          <w:iCs/>
        </w:rPr>
        <w:t>Sorbus aucuparia</w:t>
      </w:r>
      <w:r w:rsidRPr="001860B5">
        <w:t>). K severu a východu se rozkládají svahové louky. Temeno kopce je z větší části bezlesé.</w:t>
      </w:r>
    </w:p>
    <w:p w:rsidR="00CD4517" w:rsidRPr="00DE6B02" w:rsidRDefault="00CD4517" w:rsidP="00225630">
      <w:pPr>
        <w:spacing w:line="276" w:lineRule="auto"/>
        <w:jc w:val="both"/>
        <w:rPr>
          <w:b/>
        </w:rPr>
      </w:pPr>
      <w:r w:rsidRPr="00AF0DF4">
        <w:rPr>
          <w:b/>
        </w:rPr>
        <w:t xml:space="preserve">VTE </w:t>
      </w:r>
      <w:r>
        <w:rPr>
          <w:b/>
        </w:rPr>
        <w:t xml:space="preserve"> je umístěna na louce (holém vrchu), </w:t>
      </w:r>
      <w:r w:rsidRPr="006D2271">
        <w:t>která j</w:t>
      </w:r>
      <w:r>
        <w:t>e pravidelně kosena</w:t>
      </w:r>
      <w:r>
        <w:rPr>
          <w:b/>
        </w:rPr>
        <w:t xml:space="preserve">, </w:t>
      </w:r>
      <w:r w:rsidRPr="00DE6B02">
        <w:rPr>
          <w:b/>
        </w:rPr>
        <w:t xml:space="preserve">cca 60 m J a JZ směrem od hranice souvislého lesa. </w:t>
      </w:r>
      <w:r w:rsidRPr="00DE6B02">
        <w:t>Území si do</w:t>
      </w:r>
      <w:r w:rsidRPr="00DE6B02">
        <w:rPr>
          <w:b/>
        </w:rPr>
        <w:t xml:space="preserve"> </w:t>
      </w:r>
      <w:r w:rsidRPr="00DE6B02">
        <w:t>současnosti zachovala přirozený charakter, však je silně ochuzeno.</w:t>
      </w:r>
    </w:p>
    <w:p w:rsidR="00CD4517" w:rsidRDefault="00CD4517" w:rsidP="000E4F47">
      <w:pPr>
        <w:spacing w:line="276" w:lineRule="auto"/>
        <w:jc w:val="both"/>
      </w:pPr>
      <w:r w:rsidRPr="00DE6B02">
        <w:t xml:space="preserve">Základ věže </w:t>
      </w:r>
      <w:r w:rsidRPr="00DE6B02">
        <w:rPr>
          <w:b/>
        </w:rPr>
        <w:t xml:space="preserve">VTE není umístěn </w:t>
      </w:r>
      <w:r w:rsidRPr="00DE6B02">
        <w:t xml:space="preserve">na pozemku charakterizované ochranou PUPFL, </w:t>
      </w:r>
      <w:r>
        <w:t xml:space="preserve">nenachází se </w:t>
      </w:r>
      <w:r w:rsidRPr="00DE6B02">
        <w:t>ani</w:t>
      </w:r>
      <w:r>
        <w:t xml:space="preserve"> </w:t>
      </w:r>
      <w:r w:rsidRPr="00DE6B02">
        <w:t>v</w:t>
      </w:r>
      <w:r>
        <w:t xml:space="preserve"> jeho </w:t>
      </w:r>
      <w:r w:rsidRPr="00DE6B02">
        <w:t xml:space="preserve">ochranném pásmu </w:t>
      </w:r>
      <w:r w:rsidRPr="00DE6B02">
        <w:rPr>
          <w:b/>
        </w:rPr>
        <w:t>PUPFL.</w:t>
      </w:r>
      <w:r>
        <w:t xml:space="preserve"> </w:t>
      </w:r>
    </w:p>
    <w:p w:rsidR="00CD4517" w:rsidRDefault="00CD4517" w:rsidP="000E4F47">
      <w:pPr>
        <w:spacing w:line="276" w:lineRule="auto"/>
        <w:jc w:val="both"/>
      </w:pPr>
    </w:p>
    <w:p w:rsidR="00CD4517" w:rsidRDefault="00CD4517" w:rsidP="0028013F">
      <w:pPr>
        <w:spacing w:line="276" w:lineRule="auto"/>
        <w:jc w:val="center"/>
        <w:rPr>
          <w:iCs/>
        </w:rPr>
      </w:pPr>
      <w:r w:rsidRPr="0025470F">
        <w:rPr>
          <w:b/>
          <w:noProof/>
        </w:rPr>
        <w:pict>
          <v:shape id="_x0000_i1033" type="#_x0000_t75" alt="P6150371" style="width:426pt;height:315pt;visibility:visible" o:bordertopcolor="black" o:borderleftcolor="black" o:borderbottomcolor="black" o:borderrightcolor="black">
            <v:imagedata r:id="rId30" o:title=""/>
            <w10:bordertop type="single" width="4"/>
            <w10:borderleft type="single" width="4"/>
            <w10:borderbottom type="single" width="4"/>
            <w10:borderright type="single" width="4"/>
          </v:shape>
        </w:pict>
      </w:r>
    </w:p>
    <w:p w:rsidR="00CD4517" w:rsidRPr="005F6670" w:rsidRDefault="00CD4517" w:rsidP="001053CA">
      <w:pPr>
        <w:pStyle w:val="titulek"/>
        <w:rPr>
          <w:sz w:val="20"/>
          <w:szCs w:val="20"/>
        </w:rPr>
      </w:pPr>
      <w:bookmarkStart w:id="112" w:name="_Toc320081518"/>
      <w:r w:rsidRPr="005F6670">
        <w:rPr>
          <w:sz w:val="20"/>
          <w:szCs w:val="20"/>
        </w:rPr>
        <w:t>Foto -  Charakter dotčené lokality</w:t>
      </w:r>
      <w:bookmarkEnd w:id="112"/>
    </w:p>
    <w:p w:rsidR="00CD4517" w:rsidRDefault="00CD4517" w:rsidP="00744963"/>
    <w:p w:rsidR="00CD4517" w:rsidRDefault="00CD4517" w:rsidP="00514A76">
      <w:pPr>
        <w:pStyle w:val="BodyText2"/>
        <w:spacing w:after="0" w:line="276" w:lineRule="auto"/>
        <w:jc w:val="both"/>
        <w:rPr>
          <w:highlight w:val="yellow"/>
          <w:u w:val="single"/>
        </w:rPr>
      </w:pPr>
    </w:p>
    <w:p w:rsidR="00CD4517" w:rsidRDefault="00CD4517" w:rsidP="009051A8">
      <w:pPr>
        <w:pStyle w:val="Heading3"/>
        <w:spacing w:line="276" w:lineRule="auto"/>
        <w:ind w:left="1428" w:hanging="720"/>
      </w:pPr>
      <w:bookmarkStart w:id="113" w:name="_Toc74464485"/>
      <w:bookmarkStart w:id="114" w:name="_Toc320859538"/>
      <w:r w:rsidRPr="004D4DF4">
        <w:t>C.1.1  Územní systém ekologické stability krajiny</w:t>
      </w:r>
      <w:bookmarkEnd w:id="113"/>
      <w:bookmarkEnd w:id="114"/>
    </w:p>
    <w:p w:rsidR="00CD4517" w:rsidRPr="00FE4EEB" w:rsidRDefault="00CD4517" w:rsidP="00FE4EEB"/>
    <w:p w:rsidR="00CD4517" w:rsidRDefault="00CD4517" w:rsidP="00CC2DE9">
      <w:pPr>
        <w:spacing w:line="276" w:lineRule="auto"/>
        <w:jc w:val="both"/>
      </w:pPr>
      <w:r w:rsidRPr="004D4DF4">
        <w:t>Územní systém ekologické stability (ÚSES) je vybraná soustava ekologicky stabilnějších částí krajiny, účelně rozmístěných podle funkčních a prostorových</w:t>
      </w:r>
      <w:r>
        <w:t xml:space="preserve"> kritérií tj. podle rozmanitosti potenciálních přírodních ekosystémů v řešeném území, dle aktuálního stavu krajiny a společenských limitů a záměrů určujících současné a perspektivní možnosti kompletování uceleného systému. Cílem ÚSES je izolovat od sebe ekologicky labilní části krajiny soustavou stabilních a stabilizujících ekosystémů. Ochrana ÚSES je povinností všech vlastníků a uživatelů pozemků tvořících jeho základ. </w:t>
      </w:r>
    </w:p>
    <w:p w:rsidR="00CD4517" w:rsidRDefault="00CD4517" w:rsidP="00CC2DE9">
      <w:pPr>
        <w:pStyle w:val="Zkladntext21"/>
        <w:overflowPunct w:val="0"/>
        <w:autoSpaceDE w:val="0"/>
        <w:autoSpaceDN w:val="0"/>
        <w:adjustRightInd w:val="0"/>
        <w:spacing w:line="276" w:lineRule="auto"/>
        <w:jc w:val="both"/>
        <w:textAlignment w:val="baseline"/>
        <w:rPr>
          <w:sz w:val="24"/>
          <w:lang w:eastAsia="cs-CZ"/>
        </w:rPr>
      </w:pPr>
      <w:r w:rsidRPr="00B731D4">
        <w:rPr>
          <w:sz w:val="24"/>
          <w:lang w:eastAsia="cs-CZ"/>
        </w:rPr>
        <w:t xml:space="preserve">Dle charakteru rozeznáváme dva druhy ÚSES – biocentra a biokoridory. Oba prvky slouží pro zachování a trvalou existenci přirozeného ekosystému, což v podstatě znamená původních (hodnotných) živočišných a rostlinných společenstev. Biocentra jsou území určená pro plošný rozvoj a existenci vegetace a živočichů, biokoridory jsou liniové prvky určené pro možnost migrace vegetace a živočichů. Dle rozměrů rozlišujeme lokální, regionální a nadregionální úrovně.  </w:t>
      </w:r>
    </w:p>
    <w:p w:rsidR="00CD4517" w:rsidRDefault="00CD4517" w:rsidP="00CC2DE9">
      <w:pPr>
        <w:pStyle w:val="Zkladntext21"/>
        <w:overflowPunct w:val="0"/>
        <w:autoSpaceDE w:val="0"/>
        <w:autoSpaceDN w:val="0"/>
        <w:adjustRightInd w:val="0"/>
        <w:spacing w:line="276" w:lineRule="auto"/>
        <w:jc w:val="both"/>
        <w:textAlignment w:val="baseline"/>
        <w:rPr>
          <w:sz w:val="24"/>
          <w:lang w:eastAsia="cs-CZ"/>
        </w:rPr>
      </w:pPr>
    </w:p>
    <w:p w:rsidR="00CD4517" w:rsidRPr="00CC2DE9" w:rsidRDefault="00CD4517" w:rsidP="007A6CBE">
      <w:pPr>
        <w:numPr>
          <w:ilvl w:val="0"/>
          <w:numId w:val="46"/>
        </w:numPr>
        <w:tabs>
          <w:tab w:val="clear" w:pos="720"/>
          <w:tab w:val="num" w:pos="284"/>
        </w:tabs>
        <w:spacing w:line="276" w:lineRule="auto"/>
        <w:ind w:left="284" w:hanging="284"/>
        <w:jc w:val="both"/>
      </w:pPr>
      <w:r w:rsidRPr="00CC2DE9">
        <w:rPr>
          <w:b/>
        </w:rPr>
        <w:t>Pro objektivní zhodnocení vlivů záměru na</w:t>
      </w:r>
      <w:r w:rsidRPr="00CC2DE9">
        <w:t xml:space="preserve"> </w:t>
      </w:r>
      <w:r w:rsidRPr="00CC2DE9">
        <w:rPr>
          <w:b/>
        </w:rPr>
        <w:t>ÚSES a VKP</w:t>
      </w:r>
      <w:r w:rsidRPr="00CC2DE9">
        <w:t xml:space="preserve"> byl zpracován odborný posudek </w:t>
      </w:r>
      <w:r w:rsidRPr="00CC2DE9">
        <w:rPr>
          <w:b/>
          <w:i/>
        </w:rPr>
        <w:t>(příloha H.</w:t>
      </w:r>
      <w:r>
        <w:rPr>
          <w:b/>
          <w:i/>
        </w:rPr>
        <w:t>7</w:t>
      </w:r>
      <w:r w:rsidRPr="00CC2DE9">
        <w:rPr>
          <w:b/>
          <w:i/>
        </w:rPr>
        <w:t>.)</w:t>
      </w:r>
      <w:r w:rsidRPr="00CC2DE9">
        <w:t xml:space="preserve"> – RNDr. Petr Obst, G.L.I., sdružení podnikatelů, pracoviště Havlíčkovo náměstí 839, 396 01 Humpolec. </w:t>
      </w:r>
    </w:p>
    <w:p w:rsidR="00CD4517" w:rsidRDefault="00CD4517" w:rsidP="00CC2DE9">
      <w:pPr>
        <w:pStyle w:val="Zkladntext21"/>
        <w:overflowPunct w:val="0"/>
        <w:autoSpaceDE w:val="0"/>
        <w:autoSpaceDN w:val="0"/>
        <w:adjustRightInd w:val="0"/>
        <w:spacing w:line="276" w:lineRule="auto"/>
        <w:jc w:val="both"/>
        <w:textAlignment w:val="baseline"/>
        <w:rPr>
          <w:sz w:val="24"/>
          <w:lang w:eastAsia="cs-CZ"/>
        </w:rPr>
      </w:pPr>
    </w:p>
    <w:p w:rsidR="00CD4517" w:rsidRDefault="00CD4517" w:rsidP="00CC2DE9">
      <w:pPr>
        <w:pStyle w:val="Zkladntext21"/>
        <w:overflowPunct w:val="0"/>
        <w:autoSpaceDE w:val="0"/>
        <w:autoSpaceDN w:val="0"/>
        <w:adjustRightInd w:val="0"/>
        <w:spacing w:line="276" w:lineRule="auto"/>
        <w:jc w:val="both"/>
        <w:textAlignment w:val="baseline"/>
        <w:rPr>
          <w:sz w:val="24"/>
          <w:u w:val="single"/>
          <w:lang w:eastAsia="cs-CZ"/>
        </w:rPr>
      </w:pPr>
      <w:r w:rsidRPr="00A152C0">
        <w:rPr>
          <w:sz w:val="24"/>
          <w:u w:val="single"/>
          <w:lang w:eastAsia="cs-CZ"/>
        </w:rPr>
        <w:t>Základní charakteristiky ÚSES řešeného území lze shrnout do následujících bodů:</w:t>
      </w:r>
    </w:p>
    <w:p w:rsidR="00CD4517" w:rsidRDefault="00CD4517" w:rsidP="00CC2DE9">
      <w:pPr>
        <w:pStyle w:val="Footer"/>
        <w:tabs>
          <w:tab w:val="clear" w:pos="4536"/>
          <w:tab w:val="clear" w:pos="9072"/>
        </w:tabs>
        <w:spacing w:before="240" w:line="276" w:lineRule="auto"/>
        <w:jc w:val="both"/>
      </w:pPr>
      <w:r>
        <w:t>Nejbližší</w:t>
      </w:r>
      <w:r w:rsidRPr="00234CE3">
        <w:t xml:space="preserve"> </w:t>
      </w:r>
      <w:r w:rsidRPr="00A82F83">
        <w:rPr>
          <w:b/>
        </w:rPr>
        <w:t>osou</w:t>
      </w:r>
      <w:r>
        <w:t xml:space="preserve"> </w:t>
      </w:r>
      <w:r>
        <w:rPr>
          <w:b/>
        </w:rPr>
        <w:t>nadregionálního</w:t>
      </w:r>
      <w:r w:rsidRPr="008B6C81">
        <w:rPr>
          <w:b/>
        </w:rPr>
        <w:t xml:space="preserve"> biokoridor</w:t>
      </w:r>
      <w:r>
        <w:rPr>
          <w:b/>
        </w:rPr>
        <w:t>u</w:t>
      </w:r>
      <w:r w:rsidRPr="00234CE3">
        <w:t xml:space="preserve"> (NRBK) je </w:t>
      </w:r>
      <w:r w:rsidRPr="00CC2DE9">
        <w:rPr>
          <w:b/>
        </w:rPr>
        <w:t>Božidarská rašeliniště – Hřenská skalní města,</w:t>
      </w:r>
      <w:r>
        <w:t xml:space="preserve"> která prochází Z směrem od námi popisované lokality </w:t>
      </w:r>
      <w:r w:rsidRPr="00637709">
        <w:t>cca 1,0 km.</w:t>
      </w:r>
      <w:r>
        <w:t xml:space="preserve"> VTE je umístěna v ochranné zóně této  NRBK.  </w:t>
      </w:r>
    </w:p>
    <w:p w:rsidR="00CD4517" w:rsidRDefault="00CD4517" w:rsidP="00CC2DE9">
      <w:pPr>
        <w:pStyle w:val="Footer"/>
        <w:tabs>
          <w:tab w:val="clear" w:pos="4536"/>
          <w:tab w:val="clear" w:pos="9072"/>
        </w:tabs>
        <w:spacing w:line="276" w:lineRule="auto"/>
        <w:jc w:val="both"/>
      </w:pPr>
      <w:r w:rsidRPr="00892083">
        <w:t xml:space="preserve">JZ směrem prochází další </w:t>
      </w:r>
      <w:r w:rsidRPr="00892083">
        <w:rPr>
          <w:b/>
        </w:rPr>
        <w:t>osa</w:t>
      </w:r>
      <w:r w:rsidRPr="00892083">
        <w:t xml:space="preserve"> </w:t>
      </w:r>
      <w:r w:rsidRPr="00892083">
        <w:rPr>
          <w:b/>
        </w:rPr>
        <w:t>nadregionálního biokoridoru</w:t>
      </w:r>
      <w:r w:rsidRPr="00892083">
        <w:t xml:space="preserve"> (NRBK) </w:t>
      </w:r>
      <w:r w:rsidRPr="00CC2DE9">
        <w:rPr>
          <w:b/>
        </w:rPr>
        <w:t>Studenec – Jezeří</w:t>
      </w:r>
      <w:r w:rsidRPr="00892083">
        <w:t xml:space="preserve"> ve vzdálenosti  cca 4 km.</w:t>
      </w:r>
    </w:p>
    <w:p w:rsidR="00CD4517" w:rsidRDefault="00CD4517" w:rsidP="00CC2DE9">
      <w:pPr>
        <w:pStyle w:val="Footer"/>
        <w:tabs>
          <w:tab w:val="clear" w:pos="4536"/>
          <w:tab w:val="clear" w:pos="9072"/>
        </w:tabs>
        <w:spacing w:line="276" w:lineRule="auto"/>
        <w:jc w:val="both"/>
      </w:pPr>
      <w:r>
        <w:t xml:space="preserve">Nejbližší </w:t>
      </w:r>
      <w:r w:rsidRPr="00B56DA7">
        <w:rPr>
          <w:b/>
        </w:rPr>
        <w:t>n</w:t>
      </w:r>
      <w:r>
        <w:rPr>
          <w:b/>
        </w:rPr>
        <w:t>ad</w:t>
      </w:r>
      <w:r w:rsidRPr="00B56DA7">
        <w:rPr>
          <w:b/>
        </w:rPr>
        <w:t>regionální biokoridor</w:t>
      </w:r>
      <w:r>
        <w:t xml:space="preserve">: </w:t>
      </w:r>
    </w:p>
    <w:p w:rsidR="00CD4517" w:rsidRDefault="00CD4517" w:rsidP="00BC62FC">
      <w:pPr>
        <w:pStyle w:val="Footer"/>
        <w:numPr>
          <w:ilvl w:val="0"/>
          <w:numId w:val="72"/>
        </w:numPr>
        <w:tabs>
          <w:tab w:val="clear" w:pos="4536"/>
          <w:tab w:val="clear" w:pos="9072"/>
        </w:tabs>
        <w:spacing w:line="276" w:lineRule="auto"/>
        <w:jc w:val="both"/>
      </w:pPr>
      <w:r>
        <w:t xml:space="preserve">č. 71 – Jezeří, které je součástí NRBC   </w:t>
      </w:r>
    </w:p>
    <w:p w:rsidR="00CD4517" w:rsidRDefault="00CD4517" w:rsidP="00FE4EEB">
      <w:pPr>
        <w:pStyle w:val="Footer"/>
        <w:tabs>
          <w:tab w:val="clear" w:pos="4536"/>
          <w:tab w:val="clear" w:pos="9072"/>
        </w:tabs>
        <w:spacing w:line="276" w:lineRule="auto"/>
        <w:jc w:val="both"/>
      </w:pPr>
      <w:r>
        <w:t>D</w:t>
      </w:r>
      <w:r w:rsidRPr="00BE5E8D">
        <w:t xml:space="preserve">alšími </w:t>
      </w:r>
      <w:r w:rsidRPr="00BE5E8D">
        <w:rPr>
          <w:b/>
        </w:rPr>
        <w:t>biocentry regionálního</w:t>
      </w:r>
      <w:r w:rsidRPr="00BE5E8D">
        <w:t xml:space="preserve"> významu jsou:</w:t>
      </w:r>
    </w:p>
    <w:p w:rsidR="00CD4517" w:rsidRPr="00BE5E8D" w:rsidRDefault="00CD4517" w:rsidP="00BC62FC">
      <w:pPr>
        <w:pStyle w:val="Footer"/>
        <w:numPr>
          <w:ilvl w:val="0"/>
          <w:numId w:val="58"/>
        </w:numPr>
        <w:tabs>
          <w:tab w:val="clear" w:pos="4536"/>
          <w:tab w:val="clear" w:pos="9072"/>
        </w:tabs>
        <w:spacing w:line="276" w:lineRule="auto"/>
        <w:jc w:val="both"/>
      </w:pPr>
      <w:r w:rsidRPr="00BE5E8D">
        <w:t>č.</w:t>
      </w:r>
      <w:r>
        <w:t xml:space="preserve"> </w:t>
      </w:r>
      <w:r w:rsidRPr="00BE5E8D">
        <w:t xml:space="preserve">1351 -  Pod Jeřabinou, které je </w:t>
      </w:r>
      <w:r w:rsidRPr="0019302D">
        <w:rPr>
          <w:b/>
        </w:rPr>
        <w:t>SV směrem</w:t>
      </w:r>
      <w:r w:rsidRPr="00BE5E8D">
        <w:t xml:space="preserve"> cca 4,1 km,</w:t>
      </w:r>
    </w:p>
    <w:p w:rsidR="00CD4517" w:rsidRPr="00BE5E8D" w:rsidRDefault="00CD4517" w:rsidP="00BC62FC">
      <w:pPr>
        <w:pStyle w:val="Footer"/>
        <w:numPr>
          <w:ilvl w:val="0"/>
          <w:numId w:val="58"/>
        </w:numPr>
        <w:tabs>
          <w:tab w:val="clear" w:pos="4536"/>
          <w:tab w:val="clear" w:pos="9072"/>
        </w:tabs>
        <w:spacing w:line="276" w:lineRule="auto"/>
        <w:jc w:val="both"/>
      </w:pPr>
      <w:r w:rsidRPr="00BE5E8D">
        <w:t xml:space="preserve">č. 1362 - Medvědí skála, která se nachází  </w:t>
      </w:r>
      <w:r w:rsidRPr="0019302D">
        <w:rPr>
          <w:b/>
        </w:rPr>
        <w:t>JJZ směrem</w:t>
      </w:r>
      <w:r w:rsidRPr="00BE5E8D">
        <w:t xml:space="preserve"> cca 2,0 km. </w:t>
      </w:r>
    </w:p>
    <w:p w:rsidR="00CD4517" w:rsidRDefault="00CD4517" w:rsidP="00FE4EEB">
      <w:pPr>
        <w:pStyle w:val="Footer"/>
        <w:tabs>
          <w:tab w:val="clear" w:pos="4536"/>
          <w:tab w:val="clear" w:pos="9072"/>
        </w:tabs>
        <w:spacing w:line="276" w:lineRule="auto"/>
        <w:jc w:val="both"/>
      </w:pPr>
      <w:r>
        <w:t xml:space="preserve"> </w:t>
      </w:r>
    </w:p>
    <w:p w:rsidR="00CD4517" w:rsidRDefault="00CD4517" w:rsidP="00FE4EEB">
      <w:pPr>
        <w:pStyle w:val="Footer"/>
        <w:tabs>
          <w:tab w:val="clear" w:pos="4536"/>
          <w:tab w:val="clear" w:pos="9072"/>
        </w:tabs>
        <w:spacing w:line="276" w:lineRule="auto"/>
        <w:jc w:val="both"/>
      </w:pPr>
    </w:p>
    <w:p w:rsidR="00CD4517" w:rsidRDefault="00CD4517" w:rsidP="00CC2DE9">
      <w:pPr>
        <w:pStyle w:val="Footer"/>
        <w:tabs>
          <w:tab w:val="clear" w:pos="4536"/>
          <w:tab w:val="clear" w:pos="9072"/>
        </w:tabs>
        <w:spacing w:line="276" w:lineRule="auto"/>
        <w:jc w:val="both"/>
      </w:pPr>
    </w:p>
    <w:p w:rsidR="00CD4517" w:rsidRDefault="00CD4517" w:rsidP="00CC2DE9">
      <w:pPr>
        <w:pStyle w:val="Footer"/>
        <w:tabs>
          <w:tab w:val="clear" w:pos="4536"/>
          <w:tab w:val="clear" w:pos="9072"/>
        </w:tabs>
        <w:spacing w:line="276" w:lineRule="auto"/>
        <w:jc w:val="both"/>
      </w:pPr>
    </w:p>
    <w:p w:rsidR="00CD4517" w:rsidRDefault="00CD4517" w:rsidP="00CC2DE9">
      <w:pPr>
        <w:pStyle w:val="Footer"/>
        <w:tabs>
          <w:tab w:val="clear" w:pos="4536"/>
          <w:tab w:val="clear" w:pos="9072"/>
        </w:tabs>
        <w:spacing w:line="276" w:lineRule="auto"/>
        <w:jc w:val="both"/>
      </w:pPr>
    </w:p>
    <w:p w:rsidR="00CD4517" w:rsidRDefault="00CD4517" w:rsidP="00F3117A">
      <w:pPr>
        <w:pStyle w:val="Footer"/>
        <w:tabs>
          <w:tab w:val="clear" w:pos="4536"/>
          <w:tab w:val="clear" w:pos="9072"/>
        </w:tabs>
        <w:spacing w:line="276" w:lineRule="auto"/>
        <w:jc w:val="both"/>
      </w:pPr>
    </w:p>
    <w:p w:rsidR="00CD4517" w:rsidRDefault="00CD4517" w:rsidP="00F3117A">
      <w:pPr>
        <w:pStyle w:val="Footer"/>
        <w:tabs>
          <w:tab w:val="clear" w:pos="4536"/>
          <w:tab w:val="clear" w:pos="9072"/>
        </w:tabs>
        <w:spacing w:line="276" w:lineRule="auto"/>
        <w:jc w:val="both"/>
      </w:pPr>
    </w:p>
    <w:p w:rsidR="00CD4517" w:rsidRDefault="00CD4517" w:rsidP="00F3117A">
      <w:pPr>
        <w:pStyle w:val="Footer"/>
        <w:tabs>
          <w:tab w:val="clear" w:pos="4536"/>
          <w:tab w:val="clear" w:pos="9072"/>
        </w:tabs>
        <w:spacing w:line="276" w:lineRule="auto"/>
        <w:jc w:val="both"/>
      </w:pPr>
    </w:p>
    <w:p w:rsidR="00CD4517" w:rsidRDefault="00CD4517" w:rsidP="00F3117A">
      <w:pPr>
        <w:pStyle w:val="Footer"/>
        <w:tabs>
          <w:tab w:val="clear" w:pos="4536"/>
          <w:tab w:val="clear" w:pos="9072"/>
        </w:tabs>
        <w:spacing w:line="276" w:lineRule="auto"/>
        <w:jc w:val="both"/>
      </w:pPr>
    </w:p>
    <w:p w:rsidR="00CD4517" w:rsidRDefault="00CD4517" w:rsidP="00A152C0">
      <w:pPr>
        <w:pStyle w:val="Zkladntext21"/>
        <w:overflowPunct w:val="0"/>
        <w:autoSpaceDE w:val="0"/>
        <w:autoSpaceDN w:val="0"/>
        <w:adjustRightInd w:val="0"/>
        <w:spacing w:line="276" w:lineRule="auto"/>
        <w:jc w:val="both"/>
        <w:textAlignment w:val="baseline"/>
        <w:rPr>
          <w:sz w:val="24"/>
          <w:u w:val="single"/>
          <w:lang w:eastAsia="cs-CZ"/>
        </w:rPr>
      </w:pPr>
      <w:r>
        <w:rPr>
          <w:noProof/>
          <w:lang w:eastAsia="cs-CZ"/>
        </w:rPr>
        <w:pict>
          <v:oval id="Oval 383" o:spid="_x0000_s1035" style="position:absolute;left:0;text-align:left;margin-left:270pt;margin-top:111.7pt;width:20.25pt;height:22.4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" filled="f" strokecolor="red" strokeweight="2.25pt"/>
        </w:pict>
      </w:r>
      <w:r w:rsidRPr="0025470F">
        <w:rPr>
          <w:noProof/>
          <w:sz w:val="24"/>
          <w:u w:val="single"/>
          <w:lang w:eastAsia="cs-CZ"/>
        </w:rPr>
        <w:pict>
          <v:shape id="_x0000_i1034" type="#_x0000_t75" alt="USES" style="width:458.25pt;height:324pt;visibility:visible" o:bordertopcolor="#cfc" o:borderleftcolor="#cfc" o:borderbottomcolor="#cfc" o:borderrightcolor="#cfc">
            <v:imagedata r:id="rId31" o:title=""/>
            <w10:bordertop type="single" width="12"/>
            <w10:borderleft type="single" width="12"/>
            <w10:borderbottom type="single" width="12"/>
            <w10:borderright type="single" width="12"/>
          </v:shape>
        </w:pict>
      </w:r>
    </w:p>
    <w:p w:rsidR="00CD4517" w:rsidRDefault="00CD4517" w:rsidP="00FA6EC2">
      <w:pPr>
        <w:pStyle w:val="titulek"/>
        <w:spacing w:line="276" w:lineRule="auto"/>
        <w:rPr>
          <w:sz w:val="20"/>
          <w:szCs w:val="20"/>
        </w:rPr>
      </w:pPr>
      <w:bookmarkStart w:id="115" w:name="_Toc231890218"/>
      <w:bookmarkStart w:id="116" w:name="_Toc320081519"/>
      <w:r w:rsidRPr="00AE5A43">
        <w:rPr>
          <w:sz w:val="20"/>
          <w:szCs w:val="20"/>
        </w:rPr>
        <w:t xml:space="preserve">Obrázek </w:t>
      </w:r>
      <w:r>
        <w:rPr>
          <w:sz w:val="20"/>
          <w:szCs w:val="20"/>
        </w:rPr>
        <w:t xml:space="preserve"> </w:t>
      </w:r>
      <w:r w:rsidRPr="00AE5A43">
        <w:rPr>
          <w:sz w:val="20"/>
          <w:szCs w:val="20"/>
        </w:rPr>
        <w:t>– přehled ÚSES v okolí uvažovaného záměru</w:t>
      </w:r>
      <w:bookmarkEnd w:id="115"/>
      <w:bookmarkEnd w:id="116"/>
      <w:r w:rsidRPr="00AE5A43">
        <w:rPr>
          <w:sz w:val="20"/>
          <w:szCs w:val="20"/>
        </w:rPr>
        <w:t xml:space="preserve"> </w:t>
      </w:r>
    </w:p>
    <w:p w:rsidR="00CD4517" w:rsidRDefault="00CD4517" w:rsidP="00F25EFD"/>
    <w:p w:rsidR="00CD4517" w:rsidRDefault="00CD4517" w:rsidP="002F23D5">
      <w:pPr>
        <w:pStyle w:val="Heading3"/>
        <w:spacing w:line="276" w:lineRule="auto"/>
        <w:ind w:left="1428" w:hanging="720"/>
      </w:pPr>
      <w:bookmarkStart w:id="117" w:name="_Toc74464486"/>
      <w:bookmarkStart w:id="118" w:name="_Toc320859539"/>
      <w:r w:rsidRPr="0046155A">
        <w:t>C.1.2  Zvláště chráněná území</w:t>
      </w:r>
      <w:bookmarkEnd w:id="117"/>
      <w:bookmarkEnd w:id="118"/>
      <w:r>
        <w:t xml:space="preserve"> </w:t>
      </w:r>
    </w:p>
    <w:p w:rsidR="00CD4517" w:rsidRDefault="00CD4517" w:rsidP="00A92F72">
      <w:pPr>
        <w:spacing w:line="276" w:lineRule="auto"/>
        <w:jc w:val="both"/>
      </w:pPr>
      <w:r>
        <w:t xml:space="preserve">Zákon ČNR č. 114/1992 Sb., o ochraně přírody a krajiny, ve znění pozdějších předpisů, chrání přírodovědecky či esteticky velmi významná nebo jedinečná území tím, že umožňuje jejich vyhlášení za </w:t>
      </w:r>
      <w:r w:rsidRPr="004944D4">
        <w:t>zvláště chráněná území</w:t>
      </w:r>
      <w:r>
        <w:t xml:space="preserve">, přičemž se stanoví podmínky jejich ochrany.      Do kategorie zvláště chráněných území jsou řazeny národní parky, chráněné krajinné oblasti, národní přírodní rezervace, přírodní rezervace, národní přírodní památky a přírodní památky. </w:t>
      </w:r>
    </w:p>
    <w:p w:rsidR="00CD4517" w:rsidRDefault="00CD4517" w:rsidP="00A92F72">
      <w:pPr>
        <w:spacing w:line="276" w:lineRule="auto"/>
        <w:jc w:val="both"/>
      </w:pPr>
      <w:r>
        <w:t>V širším dotčeném území záměru byla vyhlášena ochrana státu nad těmito územními celky zvláště chráněných území:</w:t>
      </w:r>
    </w:p>
    <w:p w:rsidR="00CD4517" w:rsidRDefault="00CD4517" w:rsidP="000352BE">
      <w:pPr>
        <w:spacing w:before="240" w:line="276" w:lineRule="auto"/>
        <w:jc w:val="both"/>
        <w:rPr>
          <w:b/>
          <w:u w:val="single"/>
        </w:rPr>
      </w:pPr>
      <w:r w:rsidRPr="00704937">
        <w:rPr>
          <w:b/>
          <w:u w:val="single"/>
        </w:rPr>
        <w:t>a) Velkoplošná ZCHÚ</w:t>
      </w:r>
    </w:p>
    <w:p w:rsidR="00CD4517" w:rsidRDefault="00CD4517" w:rsidP="000352BE">
      <w:pPr>
        <w:spacing w:line="276" w:lineRule="auto"/>
        <w:jc w:val="both"/>
      </w:pPr>
      <w:r w:rsidRPr="000D1A62">
        <w:t>Řešené území nespadá do žádného velkoplošného chráněného území</w:t>
      </w:r>
      <w:r>
        <w:t xml:space="preserve"> – nejbližším je CHKO  </w:t>
      </w:r>
      <w:r w:rsidRPr="00660803">
        <w:rPr>
          <w:b/>
        </w:rPr>
        <w:t>České středohoří</w:t>
      </w:r>
      <w:r>
        <w:t xml:space="preserve"> </w:t>
      </w:r>
      <w:r w:rsidRPr="0018390F">
        <w:t xml:space="preserve"> ve vz</w:t>
      </w:r>
      <w:r>
        <w:t xml:space="preserve">dálenosti cca 24 </w:t>
      </w:r>
      <w:r w:rsidRPr="0018390F">
        <w:t>km J</w:t>
      </w:r>
      <w:r>
        <w:t>V směrem.</w:t>
      </w:r>
      <w:r w:rsidRPr="000D1A62">
        <w:t xml:space="preserve"> </w:t>
      </w:r>
    </w:p>
    <w:p w:rsidR="00CD4517" w:rsidRPr="000352BE" w:rsidRDefault="00CD4517" w:rsidP="000352BE">
      <w:pPr>
        <w:spacing w:before="240" w:line="276" w:lineRule="auto"/>
        <w:jc w:val="both"/>
        <w:rPr>
          <w:b/>
          <w:u w:val="single"/>
        </w:rPr>
      </w:pPr>
      <w:r w:rsidRPr="00BE6B1E">
        <w:rPr>
          <w:b/>
          <w:u w:val="single"/>
        </w:rPr>
        <w:t>b) Maloplošná ZCHÚ:</w:t>
      </w:r>
      <w:r w:rsidRPr="000352BE">
        <w:rPr>
          <w:b/>
          <w:u w:val="single"/>
        </w:rPr>
        <w:t xml:space="preserve">  </w:t>
      </w:r>
    </w:p>
    <w:p w:rsidR="00CD4517" w:rsidRDefault="00CD4517" w:rsidP="00A92F72">
      <w:pPr>
        <w:spacing w:line="276" w:lineRule="auto"/>
        <w:jc w:val="both"/>
      </w:pPr>
      <w:r>
        <w:t xml:space="preserve">Plocha uvažovaného záměru se </w:t>
      </w:r>
      <w:r w:rsidRPr="000D1A62">
        <w:t>ani přímo nedotýká žádného maloplošného chráněného území ve smyslu zákona č. 114/</w:t>
      </w:r>
      <w:r>
        <w:t>19</w:t>
      </w:r>
      <w:r w:rsidRPr="000D1A62">
        <w:t>92 Sb. o ochraně přírody a krajiny.</w:t>
      </w:r>
    </w:p>
    <w:p w:rsidR="00CD4517" w:rsidRDefault="00CD4517" w:rsidP="00A92F72">
      <w:pPr>
        <w:spacing w:line="276" w:lineRule="auto"/>
        <w:jc w:val="both"/>
      </w:pPr>
    </w:p>
    <w:p w:rsidR="00CD4517" w:rsidRDefault="00CD4517" w:rsidP="00A92F72">
      <w:pPr>
        <w:spacing w:line="276" w:lineRule="auto"/>
        <w:jc w:val="both"/>
      </w:pPr>
      <w:r>
        <w:t xml:space="preserve">V nejbližším okolí </w:t>
      </w:r>
      <w:r w:rsidRPr="00A33D74">
        <w:t>byl</w:t>
      </w:r>
      <w:r>
        <w:t>a</w:t>
      </w:r>
      <w:r w:rsidRPr="00A33D74">
        <w:t xml:space="preserve"> </w:t>
      </w:r>
      <w:r>
        <w:t>vyhlášena tato maloplošná ZCHÚ</w:t>
      </w:r>
      <w:r w:rsidRPr="001848AD">
        <w:t>:</w:t>
      </w:r>
      <w:r>
        <w:t xml:space="preserve">  </w:t>
      </w:r>
    </w:p>
    <w:p w:rsidR="00CD4517" w:rsidRPr="008841A1" w:rsidRDefault="00CD4517" w:rsidP="008841A1">
      <w:pPr>
        <w:spacing w:line="276" w:lineRule="auto"/>
        <w:ind w:firstLine="708"/>
        <w:jc w:val="both"/>
        <w:rPr>
          <w:b/>
        </w:rPr>
      </w:pPr>
      <w:r w:rsidRPr="008841A1">
        <w:rPr>
          <w:b/>
        </w:rPr>
        <w:t>Kód</w:t>
      </w:r>
      <w:r w:rsidRPr="008841A1">
        <w:rPr>
          <w:b/>
        </w:rPr>
        <w:tab/>
      </w:r>
      <w:r w:rsidRPr="008841A1">
        <w:rPr>
          <w:b/>
        </w:rPr>
        <w:tab/>
      </w:r>
      <w:r w:rsidRPr="008841A1">
        <w:rPr>
          <w:b/>
        </w:rPr>
        <w:tab/>
      </w:r>
      <w:r w:rsidRPr="008841A1">
        <w:rPr>
          <w:b/>
        </w:rPr>
        <w:tab/>
        <w:t>název</w:t>
      </w:r>
      <w:r w:rsidRPr="008841A1">
        <w:rPr>
          <w:b/>
        </w:rPr>
        <w:tab/>
      </w:r>
      <w:r w:rsidRPr="008841A1">
        <w:rPr>
          <w:b/>
        </w:rPr>
        <w:tab/>
      </w:r>
      <w:r w:rsidRPr="008841A1">
        <w:rPr>
          <w:b/>
        </w:rPr>
        <w:tab/>
      </w:r>
      <w:r w:rsidRPr="008841A1">
        <w:rPr>
          <w:b/>
        </w:rPr>
        <w:tab/>
      </w:r>
      <w:r>
        <w:rPr>
          <w:b/>
        </w:rPr>
        <w:t xml:space="preserve">     </w:t>
      </w:r>
      <w:r w:rsidRPr="008841A1">
        <w:rPr>
          <w:b/>
        </w:rPr>
        <w:t>kategorie</w:t>
      </w:r>
      <w:r w:rsidRPr="008841A1">
        <w:rPr>
          <w:b/>
        </w:rPr>
        <w:tab/>
      </w:r>
      <w:r>
        <w:rPr>
          <w:b/>
        </w:rPr>
        <w:t xml:space="preserve">       </w:t>
      </w:r>
      <w:r w:rsidRPr="008841A1">
        <w:rPr>
          <w:b/>
        </w:rPr>
        <w:t>okres</w:t>
      </w:r>
    </w:p>
    <w:tbl>
      <w:tblPr>
        <w:tblW w:w="8943" w:type="dxa"/>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7"/>
        <w:gridCol w:w="4859"/>
        <w:gridCol w:w="1643"/>
        <w:gridCol w:w="1114"/>
      </w:tblGrid>
      <w:tr w:rsidR="00CD4517" w:rsidRPr="00892083" w:rsidTr="00AA2D75">
        <w:trPr>
          <w:trHeight w:val="258"/>
          <w:jc w:val="center"/>
        </w:trPr>
        <w:tc>
          <w:tcPr>
            <w:tcW w:w="1327" w:type="dxa"/>
            <w:shd w:val="clear" w:color="auto" w:fill="CCFFFF"/>
          </w:tcPr>
          <w:p w:rsidR="00CD4517" w:rsidRPr="00892083" w:rsidRDefault="00CD4517" w:rsidP="008841A1">
            <w:pPr>
              <w:spacing w:line="276" w:lineRule="auto"/>
              <w:jc w:val="center"/>
              <w:rPr>
                <w:sz w:val="22"/>
                <w:szCs w:val="22"/>
              </w:rPr>
            </w:pPr>
            <w:r w:rsidRPr="00892083">
              <w:rPr>
                <w:sz w:val="22"/>
                <w:szCs w:val="22"/>
              </w:rPr>
              <w:t>1679</w:t>
            </w:r>
          </w:p>
        </w:tc>
        <w:tc>
          <w:tcPr>
            <w:tcW w:w="4859" w:type="dxa"/>
            <w:shd w:val="clear" w:color="auto" w:fill="CCFFFF"/>
          </w:tcPr>
          <w:p w:rsidR="00CD4517" w:rsidRPr="00892083" w:rsidRDefault="00CD4517" w:rsidP="008841A1">
            <w:pPr>
              <w:spacing w:line="276" w:lineRule="auto"/>
              <w:jc w:val="center"/>
              <w:rPr>
                <w:b/>
                <w:sz w:val="22"/>
                <w:szCs w:val="22"/>
              </w:rPr>
            </w:pPr>
            <w:r w:rsidRPr="00892083">
              <w:rPr>
                <w:b/>
                <w:sz w:val="22"/>
                <w:szCs w:val="22"/>
              </w:rPr>
              <w:t>Černý rybník – SSV směr, cca 8 km</w:t>
            </w:r>
          </w:p>
        </w:tc>
        <w:tc>
          <w:tcPr>
            <w:tcW w:w="1643" w:type="dxa"/>
            <w:shd w:val="clear" w:color="auto" w:fill="CCFFFF"/>
          </w:tcPr>
          <w:p w:rsidR="00CD4517" w:rsidRPr="00892083" w:rsidRDefault="00CD4517" w:rsidP="008841A1">
            <w:pPr>
              <w:spacing w:line="276" w:lineRule="auto"/>
              <w:jc w:val="center"/>
              <w:rPr>
                <w:sz w:val="22"/>
                <w:szCs w:val="22"/>
              </w:rPr>
            </w:pPr>
            <w:r w:rsidRPr="00892083">
              <w:rPr>
                <w:sz w:val="22"/>
                <w:szCs w:val="22"/>
              </w:rPr>
              <w:t>PR</w:t>
            </w:r>
          </w:p>
        </w:tc>
        <w:tc>
          <w:tcPr>
            <w:tcW w:w="1114" w:type="dxa"/>
            <w:shd w:val="clear" w:color="auto" w:fill="CCFFFF"/>
          </w:tcPr>
          <w:p w:rsidR="00CD4517" w:rsidRPr="00892083" w:rsidRDefault="00CD4517" w:rsidP="008841A1">
            <w:pPr>
              <w:spacing w:line="276" w:lineRule="auto"/>
              <w:jc w:val="center"/>
              <w:rPr>
                <w:sz w:val="22"/>
                <w:szCs w:val="22"/>
              </w:rPr>
            </w:pPr>
            <w:r w:rsidRPr="00892083">
              <w:rPr>
                <w:sz w:val="22"/>
                <w:szCs w:val="22"/>
              </w:rPr>
              <w:t>Most</w:t>
            </w:r>
          </w:p>
        </w:tc>
      </w:tr>
      <w:tr w:rsidR="00CD4517" w:rsidRPr="00892083" w:rsidTr="00AA2D75">
        <w:trPr>
          <w:trHeight w:val="258"/>
          <w:jc w:val="center"/>
        </w:trPr>
        <w:tc>
          <w:tcPr>
            <w:tcW w:w="1327" w:type="dxa"/>
            <w:shd w:val="clear" w:color="auto" w:fill="CCFFFF"/>
          </w:tcPr>
          <w:p w:rsidR="00CD4517" w:rsidRPr="00892083" w:rsidRDefault="00CD4517" w:rsidP="008841A1">
            <w:pPr>
              <w:spacing w:line="276" w:lineRule="auto"/>
              <w:jc w:val="center"/>
              <w:rPr>
                <w:sz w:val="22"/>
                <w:szCs w:val="22"/>
              </w:rPr>
            </w:pPr>
            <w:r>
              <w:rPr>
                <w:sz w:val="22"/>
                <w:szCs w:val="22"/>
              </w:rPr>
              <w:t>144</w:t>
            </w:r>
          </w:p>
        </w:tc>
        <w:tc>
          <w:tcPr>
            <w:tcW w:w="4859" w:type="dxa"/>
            <w:shd w:val="clear" w:color="auto" w:fill="CCFFFF"/>
          </w:tcPr>
          <w:p w:rsidR="00CD4517" w:rsidRPr="00892083" w:rsidRDefault="00CD4517" w:rsidP="008841A1">
            <w:pPr>
              <w:spacing w:line="276" w:lineRule="auto"/>
              <w:jc w:val="center"/>
              <w:rPr>
                <w:b/>
                <w:sz w:val="22"/>
                <w:szCs w:val="22"/>
              </w:rPr>
            </w:pPr>
            <w:r>
              <w:rPr>
                <w:b/>
                <w:sz w:val="22"/>
                <w:szCs w:val="22"/>
              </w:rPr>
              <w:t>Jezerka – JJZ smě, cca 3,5 km</w:t>
            </w:r>
          </w:p>
        </w:tc>
        <w:tc>
          <w:tcPr>
            <w:tcW w:w="1643" w:type="dxa"/>
            <w:shd w:val="clear" w:color="auto" w:fill="CCFFFF"/>
          </w:tcPr>
          <w:p w:rsidR="00CD4517" w:rsidRPr="00892083" w:rsidRDefault="00CD4517" w:rsidP="008841A1">
            <w:pPr>
              <w:spacing w:line="276" w:lineRule="auto"/>
              <w:jc w:val="center"/>
              <w:rPr>
                <w:sz w:val="22"/>
                <w:szCs w:val="22"/>
              </w:rPr>
            </w:pPr>
            <w:r>
              <w:rPr>
                <w:sz w:val="22"/>
                <w:szCs w:val="22"/>
              </w:rPr>
              <w:t>NPR</w:t>
            </w:r>
          </w:p>
        </w:tc>
        <w:tc>
          <w:tcPr>
            <w:tcW w:w="1114" w:type="dxa"/>
            <w:shd w:val="clear" w:color="auto" w:fill="CCFFFF"/>
          </w:tcPr>
          <w:p w:rsidR="00CD4517" w:rsidRPr="00892083" w:rsidRDefault="00CD4517" w:rsidP="008841A1">
            <w:pPr>
              <w:spacing w:line="276" w:lineRule="auto"/>
              <w:jc w:val="center"/>
              <w:rPr>
                <w:sz w:val="22"/>
                <w:szCs w:val="22"/>
              </w:rPr>
            </w:pPr>
            <w:r>
              <w:rPr>
                <w:sz w:val="22"/>
                <w:szCs w:val="22"/>
              </w:rPr>
              <w:t>Most</w:t>
            </w:r>
          </w:p>
        </w:tc>
      </w:tr>
    </w:tbl>
    <w:p w:rsidR="00CD4517" w:rsidRPr="008841A1" w:rsidRDefault="00CD4517" w:rsidP="00A92F72">
      <w:pPr>
        <w:spacing w:line="276" w:lineRule="auto"/>
        <w:jc w:val="both"/>
        <w:rPr>
          <w:b/>
          <w:sz w:val="20"/>
          <w:szCs w:val="20"/>
        </w:rPr>
      </w:pPr>
      <w:r w:rsidRPr="008841A1">
        <w:rPr>
          <w:b/>
          <w:sz w:val="20"/>
          <w:szCs w:val="20"/>
        </w:rPr>
        <w:t>PR – přírodní rezervace</w:t>
      </w:r>
      <w:r>
        <w:rPr>
          <w:b/>
          <w:sz w:val="20"/>
          <w:szCs w:val="20"/>
        </w:rPr>
        <w:t xml:space="preserve"> NPR – národní přírodní rezervace</w:t>
      </w:r>
    </w:p>
    <w:p w:rsidR="00CD4517" w:rsidRPr="00323A9F" w:rsidRDefault="00CD4517" w:rsidP="000352BE">
      <w:pPr>
        <w:spacing w:before="240" w:line="276" w:lineRule="auto"/>
        <w:jc w:val="both"/>
      </w:pPr>
      <w:r w:rsidRPr="00084251">
        <w:rPr>
          <w:b/>
          <w:u w:val="single"/>
        </w:rPr>
        <w:t>c)</w:t>
      </w:r>
      <w:r>
        <w:rPr>
          <w:b/>
          <w:u w:val="single"/>
        </w:rPr>
        <w:t xml:space="preserve"> </w:t>
      </w:r>
      <w:r w:rsidRPr="00084251">
        <w:rPr>
          <w:b/>
          <w:u w:val="single"/>
        </w:rPr>
        <w:t xml:space="preserve">Chráněná ložisková území (CHLÚ) </w:t>
      </w:r>
      <w:r w:rsidRPr="000352BE">
        <w:rPr>
          <w:b/>
          <w:u w:val="single"/>
        </w:rPr>
        <w:t xml:space="preserve"> </w:t>
      </w:r>
      <w:r w:rsidRPr="000352BE">
        <w:t xml:space="preserve">- Chráněné ložiskové území znamená ochranu ložiska proti znemožnění nebo ztížení jeho dobývání. V zájmu ochrany nerostného bohatství </w:t>
      </w:r>
      <w:r w:rsidRPr="00084251">
        <w:t xml:space="preserve">se nesmí v CHLÚ zřizovat stavby a zařízení, které nesouvisí s dobýváním výhradního ložiska (§16 - §19 horního zákona č.44/1988). Dle dostupných materiálů se </w:t>
      </w:r>
      <w:r w:rsidRPr="00084251">
        <w:rPr>
          <w:b/>
        </w:rPr>
        <w:t>v daném území CHLÚ nenachází.</w:t>
      </w:r>
      <w:r>
        <w:rPr>
          <w:b/>
        </w:rPr>
        <w:t xml:space="preserve"> </w:t>
      </w:r>
      <w:r w:rsidRPr="00323A9F">
        <w:t>Nejbližší  CHLÚ s názvem Otvice jsou v blízkosti Vysoké Pece ve vzdálenosti cca 7 km JZ směrem.</w:t>
      </w:r>
    </w:p>
    <w:p w:rsidR="00CD4517" w:rsidRDefault="00CD4517" w:rsidP="000352BE">
      <w:pPr>
        <w:spacing w:before="240" w:line="276" w:lineRule="auto"/>
        <w:jc w:val="both"/>
        <w:rPr>
          <w:b/>
        </w:rPr>
      </w:pPr>
    </w:p>
    <w:p w:rsidR="00CD4517" w:rsidRPr="000C3E60" w:rsidRDefault="00CD4517" w:rsidP="000352BE">
      <w:pPr>
        <w:pStyle w:val="Heading3"/>
        <w:spacing w:line="276" w:lineRule="auto"/>
        <w:ind w:left="1428" w:hanging="720"/>
      </w:pPr>
      <w:bookmarkStart w:id="119" w:name="_Toc320859540"/>
      <w:r w:rsidRPr="0046155A">
        <w:t>C.1.3  CHOPAV</w:t>
      </w:r>
      <w:bookmarkEnd w:id="119"/>
      <w:r w:rsidRPr="000C3E60">
        <w:t xml:space="preserve"> </w:t>
      </w:r>
    </w:p>
    <w:p w:rsidR="00CD4517" w:rsidRDefault="00CD4517" w:rsidP="00A92F72">
      <w:pPr>
        <w:spacing w:line="276" w:lineRule="auto"/>
        <w:jc w:val="both"/>
        <w:rPr>
          <w:color w:val="000000"/>
        </w:rPr>
      </w:pPr>
      <w:r w:rsidRPr="004021FF">
        <w:rPr>
          <w:color w:val="000000"/>
        </w:rPr>
        <w:t>Chráněné oblasti přirozené akumulace vod (dále CHOPAV) jsou</w:t>
      </w:r>
      <w:r>
        <w:rPr>
          <w:color w:val="000000"/>
        </w:rPr>
        <w:t xml:space="preserve"> </w:t>
      </w:r>
      <w:r w:rsidRPr="004021FF">
        <w:rPr>
          <w:color w:val="000000"/>
        </w:rPr>
        <w:t xml:space="preserve">ustanovením § 28 zákona </w:t>
      </w:r>
      <w:r>
        <w:rPr>
          <w:color w:val="000000"/>
        </w:rPr>
        <w:t xml:space="preserve">  </w:t>
      </w:r>
      <w:r w:rsidRPr="004021FF">
        <w:rPr>
          <w:color w:val="000000"/>
        </w:rPr>
        <w:t>č. 254/2001 Sb., o vodách a o změně</w:t>
      </w:r>
      <w:r>
        <w:rPr>
          <w:color w:val="000000"/>
        </w:rPr>
        <w:t xml:space="preserve"> </w:t>
      </w:r>
      <w:r w:rsidRPr="004021FF">
        <w:rPr>
          <w:color w:val="000000"/>
        </w:rPr>
        <w:t>některých zákonů (vodní zákon), definovány jako oblasti, které pro</w:t>
      </w:r>
      <w:r>
        <w:rPr>
          <w:color w:val="000000"/>
        </w:rPr>
        <w:t xml:space="preserve"> </w:t>
      </w:r>
      <w:r w:rsidRPr="004021FF">
        <w:rPr>
          <w:color w:val="000000"/>
        </w:rPr>
        <w:t>své přírodní podmínky tvoří významnou přirozenou akumulaci vod.</w:t>
      </w:r>
      <w:r>
        <w:rPr>
          <w:color w:val="000000"/>
        </w:rPr>
        <w:t xml:space="preserve"> </w:t>
      </w:r>
    </w:p>
    <w:p w:rsidR="00CD4517" w:rsidRDefault="00CD4517" w:rsidP="00A92F72">
      <w:pPr>
        <w:spacing w:line="276" w:lineRule="auto"/>
        <w:jc w:val="both"/>
        <w:rPr>
          <w:b/>
          <w:kern w:val="28"/>
        </w:rPr>
      </w:pPr>
      <w:r w:rsidRPr="00550BB0">
        <w:rPr>
          <w:kern w:val="28"/>
        </w:rPr>
        <w:t xml:space="preserve">Plocha uvažovaného záměru včetně celého širšího zájmového </w:t>
      </w:r>
      <w:r w:rsidRPr="0031513E">
        <w:rPr>
          <w:b/>
          <w:kern w:val="28"/>
        </w:rPr>
        <w:t>území je součástí</w:t>
      </w:r>
      <w:r w:rsidRPr="00550BB0">
        <w:rPr>
          <w:kern w:val="28"/>
        </w:rPr>
        <w:t xml:space="preserve"> </w:t>
      </w:r>
      <w:r w:rsidRPr="00A92F72">
        <w:rPr>
          <w:b/>
          <w:kern w:val="28"/>
        </w:rPr>
        <w:t xml:space="preserve">Chráněné oblasti přirozené akumulace vod Krušné hory.  </w:t>
      </w:r>
    </w:p>
    <w:p w:rsidR="00CD4517" w:rsidRDefault="00CD4517" w:rsidP="00A92F72">
      <w:pPr>
        <w:spacing w:line="276" w:lineRule="auto"/>
        <w:jc w:val="both"/>
        <w:rPr>
          <w:b/>
          <w:kern w:val="28"/>
        </w:rPr>
      </w:pPr>
    </w:p>
    <w:p w:rsidR="00CD4517" w:rsidRDefault="00CD4517" w:rsidP="00084251">
      <w:pPr>
        <w:spacing w:line="276" w:lineRule="auto"/>
        <w:jc w:val="both"/>
      </w:pPr>
      <w:r>
        <w:t xml:space="preserve">Statut </w:t>
      </w:r>
      <w:r w:rsidRPr="00CA0169">
        <w:rPr>
          <w:b/>
        </w:rPr>
        <w:t>CHOPAV</w:t>
      </w:r>
      <w:r>
        <w:t xml:space="preserve"> je v této oblasti regulativem, který jsou vytváří omezující podmínky pro  skladování a manipulaci s ropou a ropnými látkami, pro zemědělské způsoby hospodaření       a pro velkoplošné odvodňování. Pro námi posuzovaný záměr jsou nařízení omezující způsoby manipulace s ropnými látkami s ohledem na vyloučení úniků a kontaminace půdy a vody.</w:t>
      </w:r>
    </w:p>
    <w:p w:rsidR="00CD4517" w:rsidRDefault="00CD4517" w:rsidP="00FF45A0">
      <w:pPr>
        <w:spacing w:line="276" w:lineRule="auto"/>
        <w:jc w:val="center"/>
      </w:pPr>
    </w:p>
    <w:p w:rsidR="00CD4517" w:rsidRDefault="00CD4517" w:rsidP="00F95EC2"/>
    <w:p w:rsidR="00CD4517" w:rsidRDefault="00CD4517" w:rsidP="009051A8">
      <w:pPr>
        <w:pStyle w:val="Heading3"/>
        <w:spacing w:line="276" w:lineRule="auto"/>
        <w:ind w:firstLine="708"/>
      </w:pPr>
      <w:bookmarkStart w:id="120" w:name="_Toc108239355"/>
      <w:bookmarkStart w:id="121" w:name="_Toc320859541"/>
      <w:r w:rsidRPr="0046155A">
        <w:t>C.1.4  NATURA 2000</w:t>
      </w:r>
      <w:bookmarkEnd w:id="120"/>
      <w:bookmarkEnd w:id="121"/>
      <w:r>
        <w:t xml:space="preserve"> </w:t>
      </w:r>
    </w:p>
    <w:p w:rsidR="00CD4517" w:rsidRDefault="00CD4517" w:rsidP="00A824E0">
      <w:pPr>
        <w:pStyle w:val="NormalWeb"/>
        <w:shd w:val="clear" w:color="auto" w:fill="F9FCFF"/>
        <w:spacing w:before="0" w:beforeAutospacing="0" w:after="0" w:afterAutospacing="0" w:line="276" w:lineRule="auto"/>
        <w:ind w:firstLine="0"/>
      </w:pPr>
      <w:r>
        <w:t xml:space="preserve">Natura 2000 je </w:t>
      </w:r>
      <w:r w:rsidRPr="009E23A6">
        <w:rPr>
          <w:b/>
        </w:rPr>
        <w:t xml:space="preserve">soustava </w:t>
      </w:r>
      <w:hyperlink r:id="rId32" w:tooltip="Chráněné území" w:history="1">
        <w:r w:rsidRPr="009E23A6">
          <w:rPr>
            <w:b/>
          </w:rPr>
          <w:t>chráněných území</w:t>
        </w:r>
      </w:hyperlink>
      <w:r>
        <w:t xml:space="preserve">, kterou společně vytváří členské státy </w:t>
      </w:r>
      <w:hyperlink r:id="rId33" w:tooltip="Evropská unie" w:history="1">
        <w:r w:rsidRPr="005E0FCE">
          <w:t>Evropské unie</w:t>
        </w:r>
      </w:hyperlink>
      <w:r>
        <w:t>. Je určena k ochraně biologické rozmanitosti a jednotlivá území jsou navrhována podle přesně stanovených kriterií. Natura 2000 se nesnaží chránit jednotlivé druhy, ale především ohrožené typy prostředí. Aby tohoto úkolu bylo dosaženo co nejefektivněji, proběhlo (či mělo proběhnout) ve všech členských státech mapování přírodních biotopů.</w:t>
      </w:r>
    </w:p>
    <w:p w:rsidR="00CD4517" w:rsidRDefault="00CD4517" w:rsidP="00A824E0">
      <w:pPr>
        <w:spacing w:line="276" w:lineRule="auto"/>
        <w:jc w:val="both"/>
        <w:rPr>
          <w:iCs/>
        </w:rPr>
      </w:pPr>
      <w:r w:rsidRPr="009E23A6">
        <w:rPr>
          <w:b/>
          <w:bCs/>
          <w:iCs/>
        </w:rPr>
        <w:t>Ptačí oblasti</w:t>
      </w:r>
      <w:r w:rsidRPr="009E23A6">
        <w:rPr>
          <w:iCs/>
        </w:rPr>
        <w:t xml:space="preserve"> (PO) jsou území vyhlášená podle evropské směrnice č. 79/409/EHS o ochraně volně žijících ptáků (zkráceně směrnice o ptácích). </w:t>
      </w:r>
      <w:r w:rsidRPr="009E23A6">
        <w:rPr>
          <w:b/>
          <w:iCs/>
        </w:rPr>
        <w:t xml:space="preserve">Spolu s evropsky významnými lokalitami, </w:t>
      </w:r>
      <w:r w:rsidRPr="009E23A6">
        <w:rPr>
          <w:iCs/>
        </w:rPr>
        <w:t xml:space="preserve">vyhlášenými podle směrnice o ochraně přírodních stanovišť, volně žijících živočichů a planě rostoucích rostlin č. 92/43 EHS </w:t>
      </w:r>
      <w:r w:rsidRPr="009E23A6">
        <w:rPr>
          <w:b/>
          <w:iCs/>
        </w:rPr>
        <w:t>vytvářejí soustavu Natura 2000</w:t>
      </w:r>
      <w:r w:rsidRPr="009E23A6">
        <w:rPr>
          <w:iCs/>
        </w:rPr>
        <w:t>, jejíž vybudování je jednou z povinností Česka jako člena EU.</w:t>
      </w:r>
    </w:p>
    <w:p w:rsidR="00CD4517" w:rsidRPr="002C290C" w:rsidRDefault="00CD4517" w:rsidP="00A824E0">
      <w:pPr>
        <w:spacing w:line="276" w:lineRule="auto"/>
        <w:jc w:val="both"/>
        <w:rPr>
          <w:iCs/>
        </w:rPr>
      </w:pPr>
      <w:r>
        <w:rPr>
          <w:iCs/>
        </w:rPr>
        <w:t xml:space="preserve">Z hlediska NARURA 2000, lze konstatovat, že žádné z těchto území nezasahuje přímo do místa výstavby, </w:t>
      </w:r>
      <w:r w:rsidRPr="002C290C">
        <w:rPr>
          <w:b/>
        </w:rPr>
        <w:t>Ptačí oblast Novodomské rašeliniště – Kovářská</w:t>
      </w:r>
      <w:r>
        <w:rPr>
          <w:b/>
        </w:rPr>
        <w:t xml:space="preserve"> </w:t>
      </w:r>
      <w:r w:rsidRPr="002C290C">
        <w:rPr>
          <w:iCs/>
        </w:rPr>
        <w:t>je vzdálena cca 1.0 km a leží Z směrem.</w:t>
      </w:r>
    </w:p>
    <w:p w:rsidR="00CD4517" w:rsidRDefault="00CD4517" w:rsidP="00A824E0">
      <w:pPr>
        <w:spacing w:line="276" w:lineRule="auto"/>
        <w:jc w:val="both"/>
        <w:rPr>
          <w:iCs/>
        </w:rPr>
      </w:pPr>
      <w:r>
        <w:rPr>
          <w:noProof/>
        </w:rPr>
        <w:pict>
          <v:oval id="Oval 385" o:spid="_x0000_s1036" style="position:absolute;left:0;text-align:left;margin-left:258.85pt;margin-top:194.6pt;width:12pt;height:12.7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" filled="f" strokecolor="red" strokeweight="1.5pt"/>
        </w:pict>
      </w:r>
      <w:r w:rsidRPr="00805613">
        <w:rPr>
          <w:noProof/>
        </w:rPr>
        <w:pict>
          <v:shape id="obrázek 9" o:spid="_x0000_i1035" type="#_x0000_t75" style="width:453pt;height:318.75pt;visibility:visible" o:bordertopcolor="black" o:borderleftcolor="black" o:borderbottomcolor="black" o:borderrightcolor="black">
            <v:imagedata r:id="rId34" o:title=""/>
            <w10:bordertop type="single" width="6"/>
            <w10:borderleft type="single" width="6"/>
            <w10:borderbottom type="single" width="6"/>
            <w10:borderright type="single" width="6"/>
          </v:shape>
        </w:pict>
      </w:r>
    </w:p>
    <w:p w:rsidR="00CD4517" w:rsidRDefault="00CD4517" w:rsidP="00166349">
      <w:pPr>
        <w:pStyle w:val="titulek"/>
        <w:spacing w:line="276" w:lineRule="auto"/>
        <w:rPr>
          <w:sz w:val="20"/>
          <w:szCs w:val="20"/>
        </w:rPr>
      </w:pPr>
      <w:r w:rsidRPr="00AE5A43">
        <w:rPr>
          <w:sz w:val="20"/>
          <w:szCs w:val="20"/>
        </w:rPr>
        <w:t xml:space="preserve">Obrázek </w:t>
      </w:r>
      <w:r>
        <w:rPr>
          <w:sz w:val="20"/>
          <w:szCs w:val="20"/>
        </w:rPr>
        <w:t xml:space="preserve"> </w:t>
      </w:r>
      <w:r w:rsidRPr="00AE5A43">
        <w:rPr>
          <w:sz w:val="20"/>
          <w:szCs w:val="20"/>
        </w:rPr>
        <w:t xml:space="preserve">– </w:t>
      </w:r>
      <w:r>
        <w:rPr>
          <w:sz w:val="20"/>
          <w:szCs w:val="20"/>
        </w:rPr>
        <w:t xml:space="preserve">Natura 2000  a EVL </w:t>
      </w:r>
      <w:r w:rsidRPr="00AE5A43">
        <w:rPr>
          <w:sz w:val="20"/>
          <w:szCs w:val="20"/>
        </w:rPr>
        <w:t xml:space="preserve"> v okolí uvažovaného záměru</w:t>
      </w:r>
    </w:p>
    <w:p w:rsidR="00CD4517" w:rsidRDefault="00CD4517" w:rsidP="00166349">
      <w:pPr>
        <w:spacing w:line="276" w:lineRule="auto"/>
        <w:jc w:val="both"/>
        <w:rPr>
          <w:b/>
        </w:rPr>
      </w:pPr>
    </w:p>
    <w:p w:rsidR="00CD4517" w:rsidRDefault="00CD4517" w:rsidP="00166349">
      <w:pPr>
        <w:spacing w:line="276" w:lineRule="auto"/>
        <w:jc w:val="both"/>
        <w:rPr>
          <w:b/>
          <w:i/>
        </w:rPr>
      </w:pPr>
      <w:r w:rsidRPr="00BD46BD">
        <w:rPr>
          <w:b/>
        </w:rPr>
        <w:t xml:space="preserve">Dle vyjádření KÚ Ústeckého kraje </w:t>
      </w:r>
      <w:r w:rsidRPr="005F6670">
        <w:rPr>
          <w:b/>
          <w:u w:val="single"/>
        </w:rPr>
        <w:t>nemůže mít výstavba VTE Mikulovice</w:t>
      </w:r>
      <w:r>
        <w:rPr>
          <w:b/>
        </w:rPr>
        <w:t xml:space="preserve"> </w:t>
      </w:r>
      <w:r w:rsidRPr="00FB1AC7">
        <w:rPr>
          <w:b/>
        </w:rPr>
        <w:t xml:space="preserve"> vliv na území evropsky významných lokalit nebo ptačích oblastí</w:t>
      </w:r>
      <w:r w:rsidRPr="00FB1AC7">
        <w:t xml:space="preserve">. </w:t>
      </w:r>
      <w:r w:rsidRPr="00FB1AC7">
        <w:rPr>
          <w:b/>
          <w:i/>
        </w:rPr>
        <w:t>(příloha H.2</w:t>
      </w:r>
      <w:r>
        <w:rPr>
          <w:b/>
          <w:i/>
        </w:rPr>
        <w:t>.</w:t>
      </w:r>
      <w:r w:rsidRPr="00FB1AC7">
        <w:rPr>
          <w:b/>
          <w:i/>
        </w:rPr>
        <w:t>).</w:t>
      </w:r>
    </w:p>
    <w:p w:rsidR="00CD4517" w:rsidRDefault="00CD4517" w:rsidP="00166349">
      <w:pPr>
        <w:pStyle w:val="odstavec"/>
      </w:pPr>
      <w:r w:rsidRPr="00222DCA">
        <w:t xml:space="preserve">Z důvodu </w:t>
      </w:r>
      <w:r>
        <w:t xml:space="preserve">tohoto vyjádření </w:t>
      </w:r>
      <w:r w:rsidRPr="00AC5588">
        <w:rPr>
          <w:b/>
        </w:rPr>
        <w:t>nebylo zadáno zpracování odborného posudku</w:t>
      </w:r>
      <w:r w:rsidRPr="0021109E">
        <w:t xml:space="preserve"> Posouzení vlivu záměru na předměty ochrany EVL a PO dle</w:t>
      </w:r>
      <w:r w:rsidRPr="00222DCA">
        <w:t xml:space="preserve"> §45i zákona 114/1992 Sb.</w:t>
      </w:r>
      <w:r>
        <w:t xml:space="preserve"> </w:t>
      </w:r>
    </w:p>
    <w:p w:rsidR="00CD4517" w:rsidRPr="00BC1F11" w:rsidRDefault="00CD4517" w:rsidP="00A43078">
      <w:pPr>
        <w:ind w:firstLine="708"/>
      </w:pPr>
    </w:p>
    <w:p w:rsidR="00CD4517" w:rsidRDefault="00CD4517" w:rsidP="00652E39">
      <w:pPr>
        <w:pStyle w:val="Heading3"/>
        <w:spacing w:before="0" w:line="276" w:lineRule="auto"/>
        <w:ind w:left="720"/>
      </w:pPr>
      <w:bookmarkStart w:id="122" w:name="_Toc74464487"/>
      <w:bookmarkStart w:id="123" w:name="_Toc320859542"/>
      <w:r w:rsidRPr="00762C3B">
        <w:t>C.1.5  Území přírodních parků</w:t>
      </w:r>
      <w:bookmarkEnd w:id="122"/>
      <w:bookmarkEnd w:id="123"/>
    </w:p>
    <w:p w:rsidR="00CD4517" w:rsidRDefault="00CD4517" w:rsidP="00CA7AB5">
      <w:pPr>
        <w:autoSpaceDE w:val="0"/>
        <w:autoSpaceDN w:val="0"/>
        <w:adjustRightInd w:val="0"/>
        <w:spacing w:line="276" w:lineRule="auto"/>
        <w:jc w:val="both"/>
      </w:pPr>
      <w:r w:rsidRPr="00CA7AB5">
        <w:t xml:space="preserve">Přírodní park je obecně </w:t>
      </w:r>
      <w:hyperlink r:id="rId35" w:history="1">
        <w:r w:rsidRPr="00CA7AB5">
          <w:t>chráněné území</w:t>
        </w:r>
      </w:hyperlink>
      <w:r w:rsidRPr="00CA7AB5">
        <w:t xml:space="preserve"> podle </w:t>
      </w:r>
      <w:hyperlink r:id="rId36" w:history="1">
        <w:r w:rsidRPr="00CA7AB5">
          <w:t>zákona č. 114/1992 Sb. o ochraně přírody a krajiny</w:t>
        </w:r>
      </w:hyperlink>
      <w:r w:rsidRPr="00CA7AB5">
        <w:t>.</w:t>
      </w:r>
      <w:r>
        <w:t xml:space="preserve"> </w:t>
      </w:r>
      <w:r w:rsidRPr="00CA7AB5">
        <w:t xml:space="preserve">Přírodní parky zřizují </w:t>
      </w:r>
      <w:hyperlink r:id="rId37" w:history="1">
        <w:r w:rsidRPr="00CA7AB5">
          <w:t>krajské úřady</w:t>
        </w:r>
      </w:hyperlink>
      <w:r w:rsidRPr="00CA7AB5">
        <w:t xml:space="preserve"> vyhláškou, ve které omezují činnosti, jež by mohly vést k rušení, poškození nebo k zničení dochovaného stavu území, cenného pro svůj </w:t>
      </w:r>
      <w:hyperlink r:id="rId38" w:history="1">
        <w:r w:rsidRPr="00CA7AB5">
          <w:t>krajinný ráz</w:t>
        </w:r>
      </w:hyperlink>
      <w:r w:rsidRPr="00CA7AB5">
        <w:t xml:space="preserve"> a soustředěné estetické a přírodní hodnoty.</w:t>
      </w:r>
      <w:r>
        <w:t xml:space="preserve"> </w:t>
      </w:r>
    </w:p>
    <w:p w:rsidR="00CD4517" w:rsidRDefault="00CD4517" w:rsidP="00CA7AB5">
      <w:pPr>
        <w:autoSpaceDE w:val="0"/>
        <w:autoSpaceDN w:val="0"/>
        <w:adjustRightInd w:val="0"/>
        <w:spacing w:after="120" w:line="276" w:lineRule="auto"/>
        <w:jc w:val="both"/>
      </w:pPr>
      <w:r w:rsidRPr="00CA7AB5">
        <w:t>Předchůdcem přírodních parků byly tzv. klidové oblasti, které však byly zřizované pro omezení negativních vlivů na rekreační využívání těchto oblastí. Z klidových oblastí se podle uvedeného zákona staly přírodní parky.</w:t>
      </w:r>
    </w:p>
    <w:p w:rsidR="00CD4517" w:rsidRDefault="00CD4517" w:rsidP="00261C60">
      <w:pPr>
        <w:spacing w:line="276" w:lineRule="auto"/>
        <w:jc w:val="both"/>
      </w:pPr>
      <w:r>
        <w:t xml:space="preserve">Nejbližším vyhlášeným přírodním parkem </w:t>
      </w:r>
      <w:r w:rsidRPr="004411F2">
        <w:rPr>
          <w:b/>
        </w:rPr>
        <w:t>je Přírodní park Loučenská hornatina</w:t>
      </w:r>
      <w:r>
        <w:t xml:space="preserve">, jehož hranice probíhá </w:t>
      </w:r>
      <w:r w:rsidRPr="004411F2">
        <w:rPr>
          <w:b/>
        </w:rPr>
        <w:t xml:space="preserve">SV směrem ve vzdálenosti </w:t>
      </w:r>
      <w:r>
        <w:rPr>
          <w:b/>
        </w:rPr>
        <w:t>cca 3,8  km</w:t>
      </w:r>
      <w:r>
        <w:t xml:space="preserve"> od uvažovaného záměru a nepřímo kopíruje silnici  Litvínov – Janov,  Křižatky, Mníšek  směrem ke hranicím s NSR. </w:t>
      </w:r>
    </w:p>
    <w:p w:rsidR="00CD4517" w:rsidRDefault="00CD4517" w:rsidP="00261C60">
      <w:pPr>
        <w:spacing w:line="276" w:lineRule="auto"/>
        <w:jc w:val="both"/>
      </w:pPr>
      <w:r>
        <w:t>Přírodní park</w:t>
      </w:r>
      <w:r w:rsidRPr="00BE6CA4">
        <w:t xml:space="preserve"> Loučenská </w:t>
      </w:r>
      <w:r>
        <w:t xml:space="preserve">hornatina byl vyhlášen nařízením Ústeckého kraje č.2/2006 ze dne 7.6.2006, čl.2. </w:t>
      </w:r>
    </w:p>
    <w:p w:rsidR="00CD4517" w:rsidRDefault="00CD4517" w:rsidP="00261C60">
      <w:pPr>
        <w:spacing w:line="276" w:lineRule="auto"/>
        <w:jc w:val="both"/>
      </w:pPr>
      <w:r w:rsidRPr="00762C3B">
        <w:t xml:space="preserve">V širším okolí (cca </w:t>
      </w:r>
      <w:r>
        <w:t>1</w:t>
      </w:r>
      <w:r w:rsidRPr="00762C3B">
        <w:t xml:space="preserve">5 km SV směrem) se nachází území Přírodního parku </w:t>
      </w:r>
      <w:r w:rsidRPr="00762C3B">
        <w:rPr>
          <w:b/>
        </w:rPr>
        <w:t>Východní Krušné hory</w:t>
      </w:r>
      <w:r w:rsidRPr="00762C3B">
        <w:t xml:space="preserve">. Toto přírodně cenné území je oproti posuzovanému záměru v takové vzdálenosti </w:t>
      </w:r>
      <w:r>
        <w:t xml:space="preserve">           </w:t>
      </w:r>
      <w:r w:rsidRPr="00762C3B">
        <w:t>a pozici, že nemohou být posuzovaným záměrem nijak ovlivněna. Jediné možné ovlivnění je z pohledu posouzení vlivu na krajinný ráz.</w:t>
      </w:r>
      <w:r>
        <w:t xml:space="preserve"> </w:t>
      </w:r>
    </w:p>
    <w:p w:rsidR="00CD4517" w:rsidRDefault="00CD4517" w:rsidP="00261C60">
      <w:pPr>
        <w:spacing w:line="276" w:lineRule="auto"/>
        <w:jc w:val="both"/>
      </w:pPr>
      <w:r>
        <w:rPr>
          <w:noProof/>
        </w:rPr>
        <w:pict>
          <v:oval id="Oval 387" o:spid="_x0000_s1037" style="position:absolute;left:0;text-align:left;margin-left:205.45pt;margin-top:100.3pt;width:12pt;height:12.7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" filled="f" strokecolor="red" strokeweight="2.25pt"/>
        </w:pict>
      </w:r>
      <w:r w:rsidRPr="00805613">
        <w:rPr>
          <w:noProof/>
        </w:rPr>
        <w:pict>
          <v:shape id="_x0000_i1036" type="#_x0000_t75" style="width:468.75pt;height:252pt;visibility:visible" o:bordertopcolor="#4f6228" o:borderleftcolor="#4f6228" o:borderbottomcolor="#4f6228" o:borderrightcolor="#4f6228">
            <v:imagedata r:id="rId39" o:title=""/>
            <w10:bordertop type="single" width="6"/>
            <w10:borderleft type="single" width="6"/>
            <w10:borderbottom type="single" width="6"/>
            <w10:borderright type="single" width="6"/>
          </v:shape>
        </w:pict>
      </w:r>
    </w:p>
    <w:p w:rsidR="00CD4517" w:rsidRDefault="00CD4517" w:rsidP="008D77D3">
      <w:pPr>
        <w:pStyle w:val="titulek"/>
        <w:spacing w:line="276" w:lineRule="auto"/>
        <w:rPr>
          <w:sz w:val="20"/>
          <w:szCs w:val="20"/>
        </w:rPr>
      </w:pPr>
      <w:r w:rsidRPr="00AE5A43">
        <w:rPr>
          <w:sz w:val="20"/>
          <w:szCs w:val="20"/>
        </w:rPr>
        <w:t xml:space="preserve">Obrázek </w:t>
      </w:r>
      <w:r>
        <w:rPr>
          <w:sz w:val="20"/>
          <w:szCs w:val="20"/>
        </w:rPr>
        <w:t xml:space="preserve"> </w:t>
      </w:r>
      <w:r w:rsidRPr="00AE5A43">
        <w:rPr>
          <w:sz w:val="20"/>
          <w:szCs w:val="20"/>
        </w:rPr>
        <w:t xml:space="preserve">– </w:t>
      </w:r>
      <w:r>
        <w:rPr>
          <w:sz w:val="20"/>
          <w:szCs w:val="20"/>
        </w:rPr>
        <w:t xml:space="preserve">Přírodní paky </w:t>
      </w:r>
      <w:r w:rsidRPr="00AE5A43">
        <w:rPr>
          <w:sz w:val="20"/>
          <w:szCs w:val="20"/>
        </w:rPr>
        <w:t xml:space="preserve"> v okolí uvažovaného záměru </w:t>
      </w:r>
    </w:p>
    <w:p w:rsidR="00CD4517" w:rsidRPr="00037FA5" w:rsidRDefault="00CD4517" w:rsidP="00037FA5"/>
    <w:p w:rsidR="00CD4517" w:rsidRPr="001169BA" w:rsidRDefault="00CD4517" w:rsidP="00652E39">
      <w:pPr>
        <w:pStyle w:val="Heading3"/>
        <w:spacing w:before="0" w:line="276" w:lineRule="auto"/>
        <w:ind w:left="720"/>
      </w:pPr>
      <w:bookmarkStart w:id="124" w:name="_Toc74464488"/>
      <w:bookmarkStart w:id="125" w:name="_Toc320859543"/>
      <w:r w:rsidRPr="00B3643F">
        <w:t>C.1.6  Významné krajinné prvky</w:t>
      </w:r>
      <w:bookmarkEnd w:id="124"/>
      <w:r w:rsidRPr="00B3643F">
        <w:t xml:space="preserve"> (VKP)</w:t>
      </w:r>
      <w:bookmarkEnd w:id="125"/>
    </w:p>
    <w:p w:rsidR="00CD4517" w:rsidRDefault="00CD4517" w:rsidP="001169BA">
      <w:pPr>
        <w:spacing w:line="276" w:lineRule="auto"/>
        <w:jc w:val="both"/>
      </w:pPr>
      <w:r>
        <w:t>Podle zákona č. 114/1992 Sb., o ochraně přírody a krajiny, v platném znění, §3 písm.b, je významný krajinný prvek (VKP) definován</w:t>
      </w:r>
      <w:r>
        <w:rPr>
          <w:rFonts w:ascii="Verdana" w:hAnsi="Verdana"/>
          <w:sz w:val="17"/>
          <w:szCs w:val="17"/>
        </w:rPr>
        <w:t xml:space="preserve"> </w:t>
      </w:r>
      <w:r>
        <w:t xml:space="preserve">jako ekologicky, geomorfologicky nebo esteticky hodnotná část krajiny utvářející její typický vzhled nebo přispívá k udržení její stability. Významnými krajinnými prvky jsou </w:t>
      </w:r>
      <w:r w:rsidRPr="009519E5">
        <w:rPr>
          <w:b/>
        </w:rPr>
        <w:t>veškeré lesy, rašeliniště, vodní toky, rybníky, jezera, údolní nivy.</w:t>
      </w:r>
      <w:r>
        <w:t xml:space="preserve"> Dále jsou jimi </w:t>
      </w:r>
      <w:r w:rsidRPr="009519E5">
        <w:rPr>
          <w:b/>
        </w:rPr>
        <w:t>jiné části krajiny, které zaregistruje podle § 6 orgán ochrany přírody</w:t>
      </w:r>
      <w:r>
        <w:t xml:space="preserve"> jako významný krajinný prvek, </w:t>
      </w:r>
      <w:r w:rsidRPr="00562FA1">
        <w:t>zejména mokřady,</w:t>
      </w:r>
      <w:r>
        <w:t xml:space="preserve"> stepní trávníky, remízy, meze, trvalé travní plochy, naleziště nerostů a zkamenělin, umělé i přirozené skalní útvary, výchozy a odkryvy. Mohou jimi být i cenné plochy porostů sídelních útvarů včetně historických zahrad a parků. </w:t>
      </w:r>
    </w:p>
    <w:p w:rsidR="00CD4517" w:rsidRDefault="00CD4517" w:rsidP="00B3643F">
      <w:pPr>
        <w:spacing w:line="276" w:lineRule="auto"/>
        <w:jc w:val="both"/>
        <w:rPr>
          <w:b/>
        </w:rPr>
      </w:pPr>
      <w:r w:rsidRPr="001721B3">
        <w:t xml:space="preserve">Nejbližší EVL se nachází  </w:t>
      </w:r>
      <w:r w:rsidRPr="001721B3">
        <w:rPr>
          <w:b/>
        </w:rPr>
        <w:t>Jezerka</w:t>
      </w:r>
      <w:r w:rsidRPr="001721B3">
        <w:rPr>
          <w:b/>
          <w:i/>
        </w:rPr>
        <w:t xml:space="preserve"> </w:t>
      </w:r>
      <w:r w:rsidRPr="001721B3">
        <w:t xml:space="preserve">(NPR)  vzdálená od popisované lokality cca </w:t>
      </w:r>
      <w:r w:rsidRPr="001721B3">
        <w:rPr>
          <w:b/>
        </w:rPr>
        <w:t>3,7</w:t>
      </w:r>
      <w:r w:rsidRPr="001721B3">
        <w:t xml:space="preserve"> </w:t>
      </w:r>
      <w:r w:rsidRPr="001721B3">
        <w:rPr>
          <w:b/>
        </w:rPr>
        <w:t>km JJV směre</w:t>
      </w:r>
      <w:r w:rsidRPr="00595401">
        <w:rPr>
          <w:b/>
        </w:rPr>
        <w:t xml:space="preserve">m. </w:t>
      </w:r>
    </w:p>
    <w:p w:rsidR="00CD4517" w:rsidRPr="001721B3" w:rsidRDefault="00CD4517" w:rsidP="00B3643F">
      <w:pPr>
        <w:spacing w:line="276" w:lineRule="auto"/>
        <w:jc w:val="both"/>
      </w:pPr>
      <w:r w:rsidRPr="001721B3">
        <w:t xml:space="preserve">Rozkládá se v údolí Vesnického potoka a na kopci </w:t>
      </w:r>
      <w:hyperlink r:id="rId40" w:history="1">
        <w:r w:rsidRPr="001721B3">
          <w:t>Jezeří</w:t>
        </w:r>
      </w:hyperlink>
      <w:r w:rsidRPr="001721B3">
        <w:t xml:space="preserve"> (706 m), lidově zvaném Jezerka, po kterém má rezervace své jméno. </w:t>
      </w:r>
    </w:p>
    <w:p w:rsidR="00CD4517" w:rsidRDefault="00CD4517" w:rsidP="00B3643F">
      <w:pPr>
        <w:spacing w:line="276" w:lineRule="auto"/>
        <w:jc w:val="both"/>
      </w:pPr>
      <w:r w:rsidRPr="0074256F">
        <w:t>Území rezervace je součástí t</w:t>
      </w:r>
      <w:r>
        <w:t xml:space="preserve">zv. krušnohorského krystalinika. </w:t>
      </w:r>
      <w:r w:rsidRPr="0074256F">
        <w:t xml:space="preserve">Nejnápadnějším prvkem zdejšího reliéfu jsou rulové skály a skalky. Mrazové zvětrávání v nich vytváří pukliny a praskliny a formuje skály na příkřejších místech do podoby tzv. mrazových srubů a srázů. Dalším stadiem mrazového zvětrávání je balvanové nebo kamenné pole. Na území rezervace jsou patrná stadia starších modelačních fází i relativně nedávné modelace (ostrohranné sutě na jihozápadním svahu). </w:t>
      </w:r>
      <w:r>
        <w:t xml:space="preserve">Nachází se zde veliká </w:t>
      </w:r>
      <w:r w:rsidRPr="005E7F6F">
        <w:t>rozmanitost a doslova romantická krása lesních společenstev. Vegetace je zde z větší části přirozená</w:t>
      </w:r>
      <w:r>
        <w:t>.</w:t>
      </w:r>
    </w:p>
    <w:p w:rsidR="00CD4517" w:rsidRDefault="00CD4517" w:rsidP="00F2327D">
      <w:pPr>
        <w:pStyle w:val="NormalWeb"/>
        <w:spacing w:after="0" w:afterAutospacing="0" w:line="276" w:lineRule="auto"/>
        <w:ind w:firstLine="0"/>
      </w:pPr>
      <w:r w:rsidRPr="004E6327">
        <w:t xml:space="preserve">K místním turistickým atrakcím patří </w:t>
      </w:r>
      <w:r w:rsidRPr="004E6327">
        <w:rPr>
          <w:b/>
        </w:rPr>
        <w:t xml:space="preserve">Rozhledna na </w:t>
      </w:r>
      <w:hyperlink r:id="rId41" w:history="1">
        <w:r w:rsidRPr="004E6327">
          <w:rPr>
            <w:b/>
          </w:rPr>
          <w:t>Jeřabině</w:t>
        </w:r>
      </w:hyperlink>
      <w:r w:rsidRPr="004E6327">
        <w:t>, obnovy se dočkala v roce 2009</w:t>
      </w:r>
      <w:r>
        <w:t xml:space="preserve">. Od </w:t>
      </w:r>
      <w:r w:rsidRPr="004E6327">
        <w:t xml:space="preserve">rozhledny na </w:t>
      </w:r>
      <w:hyperlink r:id="rId42" w:history="1">
        <w:r w:rsidRPr="004E6327">
          <w:t>Jeřabině</w:t>
        </w:r>
      </w:hyperlink>
      <w:r w:rsidRPr="004E6327">
        <w:t xml:space="preserve"> </w:t>
      </w:r>
      <w:r>
        <w:t xml:space="preserve">je </w:t>
      </w:r>
      <w:r w:rsidRPr="004E6327">
        <w:t>rovněž 4,1 km dlouhá cykloturistická stezka spojující Mníšek s Novou Vsí v Horách, se srubem, odpočívadly, stolky a lavičkami</w:t>
      </w:r>
      <w:r>
        <w:t xml:space="preserve">, po níž vede červená turistická značka a naučná stezka. Vybudována byla na konci 90. let 20. století. U této cesty stojí jižně od vsi v poloze U křížku na kótě 713 dřevěný kříž z roku 1913. </w:t>
      </w:r>
    </w:p>
    <w:p w:rsidR="00CD4517" w:rsidRDefault="00CD4517" w:rsidP="001169BA">
      <w:pPr>
        <w:spacing w:before="120" w:after="120" w:line="276" w:lineRule="auto"/>
        <w:jc w:val="both"/>
        <w:rPr>
          <w:b/>
        </w:rPr>
      </w:pPr>
      <w:r w:rsidRPr="00562FA1">
        <w:rPr>
          <w:b/>
        </w:rPr>
        <w:t>Nejbližším VKP ze zákona j</w:t>
      </w:r>
      <w:r>
        <w:rPr>
          <w:b/>
        </w:rPr>
        <w:t xml:space="preserve">sou </w:t>
      </w:r>
      <w:r w:rsidRPr="00562FA1">
        <w:rPr>
          <w:b/>
        </w:rPr>
        <w:t xml:space="preserve">nivy drobných vodních toků a pramenišť, </w:t>
      </w:r>
      <w:r w:rsidRPr="00C34247">
        <w:t>remízy, meze a trvalé travní plochy.</w:t>
      </w:r>
      <w:r w:rsidRPr="001F00F9">
        <w:t xml:space="preserve"> </w:t>
      </w:r>
      <w:r>
        <w:t xml:space="preserve">Dle současného stavu poznání lze konstatovat, že uvažovaný záměr </w:t>
      </w:r>
      <w:r w:rsidRPr="001169BA">
        <w:rPr>
          <w:b/>
        </w:rPr>
        <w:t>do VKP bude zasahovat</w:t>
      </w:r>
      <w:r>
        <w:rPr>
          <w:b/>
        </w:rPr>
        <w:t xml:space="preserve">. </w:t>
      </w:r>
      <w:r w:rsidRPr="001169BA">
        <w:rPr>
          <w:b/>
        </w:rPr>
        <w:t xml:space="preserve"> </w:t>
      </w:r>
    </w:p>
    <w:p w:rsidR="00CD4517" w:rsidRDefault="00CD4517" w:rsidP="001169BA">
      <w:pPr>
        <w:spacing w:before="120" w:after="120" w:line="276" w:lineRule="auto"/>
        <w:jc w:val="both"/>
        <w:rPr>
          <w:b/>
        </w:rPr>
      </w:pPr>
    </w:p>
    <w:p w:rsidR="00CD4517" w:rsidRDefault="00CD4517" w:rsidP="009051A8">
      <w:pPr>
        <w:pStyle w:val="Heading3"/>
        <w:spacing w:line="276" w:lineRule="auto"/>
        <w:ind w:left="708"/>
      </w:pPr>
      <w:bookmarkStart w:id="126" w:name="_Toc320859544"/>
      <w:r w:rsidRPr="00A05AF3">
        <w:t>C.1.7  Území historického, kulturního nebo archeologického významu</w:t>
      </w:r>
      <w:bookmarkEnd w:id="126"/>
    </w:p>
    <w:p w:rsidR="00CD4517" w:rsidRDefault="00CD4517" w:rsidP="00261C60">
      <w:pPr>
        <w:spacing w:line="276" w:lineRule="auto"/>
        <w:jc w:val="both"/>
      </w:pPr>
      <w:r w:rsidRPr="00C22050">
        <w:t xml:space="preserve">Území není podle dostupných informací historicky, kulturně nebo archeologicky významné. V blízkosti uvažovaného záměru se nevyskytují žádné architektonické ani historické památky, které by mohla případná realizace záměru ovlivnit.  </w:t>
      </w:r>
    </w:p>
    <w:p w:rsidR="00CD4517" w:rsidRDefault="00CD4517" w:rsidP="00261C60">
      <w:pPr>
        <w:spacing w:line="276" w:lineRule="auto"/>
        <w:jc w:val="both"/>
      </w:pPr>
    </w:p>
    <w:p w:rsidR="00CD4517" w:rsidRPr="00956DDD" w:rsidRDefault="00CD4517" w:rsidP="00261C60">
      <w:pPr>
        <w:spacing w:line="360" w:lineRule="auto"/>
        <w:jc w:val="both"/>
        <w:rPr>
          <w:b/>
          <w:sz w:val="22"/>
          <w:szCs w:val="22"/>
        </w:rPr>
      </w:pPr>
      <w:r w:rsidRPr="00956DDD">
        <w:rPr>
          <w:b/>
          <w:sz w:val="22"/>
          <w:szCs w:val="22"/>
        </w:rPr>
        <w:t>Tabulka – Nejbližší registrované kulturní památky</w:t>
      </w:r>
    </w:p>
    <w:p w:rsidR="00CD4517" w:rsidRDefault="00CD4517" w:rsidP="00261C60">
      <w:pPr>
        <w:rPr>
          <w:rFonts w:ascii="Verdana" w:hAnsi="Verdana"/>
          <w:vanish/>
        </w:rPr>
      </w:pPr>
    </w:p>
    <w:tbl>
      <w:tblPr>
        <w:tblW w:w="9618" w:type="dxa"/>
        <w:jc w:val="center"/>
        <w:tblCellSpacing w:w="7"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659"/>
        <w:gridCol w:w="2341"/>
        <w:gridCol w:w="2633"/>
        <w:gridCol w:w="3065"/>
      </w:tblGrid>
      <w:tr w:rsidR="00CD4517" w:rsidRPr="00261C60" w:rsidTr="00512AAD">
        <w:trPr>
          <w:trHeight w:val="727"/>
          <w:tblCellSpacing w:w="7" w:type="dxa"/>
          <w:jc w:val="center"/>
        </w:trPr>
        <w:tc>
          <w:tcPr>
            <w:tcW w:w="1618" w:type="dxa"/>
            <w:shd w:val="clear" w:color="auto" w:fill="FFFFCC"/>
            <w:noWrap/>
            <w:vAlign w:val="center"/>
          </w:tcPr>
          <w:p w:rsidR="00CD4517" w:rsidRPr="00261C60" w:rsidRDefault="00CD4517" w:rsidP="00595401">
            <w:r w:rsidRPr="00261C60">
              <w:t>43053 / 5-429</w:t>
            </w:r>
          </w:p>
        </w:tc>
        <w:tc>
          <w:tcPr>
            <w:tcW w:w="2307" w:type="dxa"/>
            <w:shd w:val="clear" w:color="auto" w:fill="FFFFCC"/>
            <w:noWrap/>
            <w:vAlign w:val="center"/>
          </w:tcPr>
          <w:p w:rsidR="00CD4517" w:rsidRPr="00C40E0D" w:rsidRDefault="00CD4517" w:rsidP="00595401">
            <w:r w:rsidRPr="00C40E0D">
              <w:t>Nová Ves v Horách</w:t>
            </w:r>
          </w:p>
        </w:tc>
        <w:tc>
          <w:tcPr>
            <w:tcW w:w="2599" w:type="dxa"/>
            <w:shd w:val="clear" w:color="auto" w:fill="FFFFCC"/>
            <w:noWrap/>
            <w:vAlign w:val="center"/>
          </w:tcPr>
          <w:p w:rsidR="00CD4517" w:rsidRPr="00C40E0D" w:rsidRDefault="00CD4517" w:rsidP="00595401">
            <w:r w:rsidRPr="00C40E0D">
              <w:t xml:space="preserve">SZ směr, cca 1,9 km od záměru </w:t>
            </w:r>
          </w:p>
        </w:tc>
        <w:tc>
          <w:tcPr>
            <w:tcW w:w="3024" w:type="dxa"/>
            <w:shd w:val="clear" w:color="auto" w:fill="FFFFCC"/>
            <w:noWrap/>
            <w:vAlign w:val="center"/>
          </w:tcPr>
          <w:p w:rsidR="00CD4517" w:rsidRPr="00261C60" w:rsidRDefault="00CD4517" w:rsidP="00595401">
            <w:r w:rsidRPr="00261C60">
              <w:t>Kostel archanděla Michaela </w:t>
            </w:r>
          </w:p>
        </w:tc>
      </w:tr>
      <w:tr w:rsidR="00CD4517" w:rsidRPr="00261C60" w:rsidTr="00512AAD">
        <w:trPr>
          <w:trHeight w:val="764"/>
          <w:tblCellSpacing w:w="7" w:type="dxa"/>
          <w:jc w:val="center"/>
        </w:trPr>
        <w:tc>
          <w:tcPr>
            <w:tcW w:w="1618" w:type="dxa"/>
            <w:shd w:val="clear" w:color="auto" w:fill="FFFFCC"/>
            <w:noWrap/>
            <w:vAlign w:val="center"/>
          </w:tcPr>
          <w:p w:rsidR="00CD4517" w:rsidRPr="00261C60" w:rsidRDefault="00CD4517" w:rsidP="00595401">
            <w:r w:rsidRPr="00261C60">
              <w:t>43496 / 5-5070</w:t>
            </w:r>
          </w:p>
        </w:tc>
        <w:tc>
          <w:tcPr>
            <w:tcW w:w="2307" w:type="dxa"/>
            <w:shd w:val="clear" w:color="auto" w:fill="FFFFCC"/>
            <w:noWrap/>
            <w:vAlign w:val="center"/>
          </w:tcPr>
          <w:p w:rsidR="00CD4517" w:rsidRPr="00261C60" w:rsidRDefault="00CD4517" w:rsidP="00595401">
            <w:r w:rsidRPr="00261C60">
              <w:t>Nová Ves v Horách</w:t>
            </w:r>
          </w:p>
        </w:tc>
        <w:tc>
          <w:tcPr>
            <w:tcW w:w="2599" w:type="dxa"/>
            <w:shd w:val="clear" w:color="auto" w:fill="FFFFCC"/>
            <w:noWrap/>
            <w:vAlign w:val="center"/>
          </w:tcPr>
          <w:p w:rsidR="00CD4517" w:rsidRPr="00261C60" w:rsidRDefault="00CD4517" w:rsidP="00595401">
            <w:pPr>
              <w:rPr>
                <w:highlight w:val="lightGray"/>
              </w:rPr>
            </w:pPr>
            <w:r w:rsidRPr="00C40E0D">
              <w:t>SZ směr, cca 2</w:t>
            </w:r>
            <w:r>
              <w:t xml:space="preserve"> </w:t>
            </w:r>
            <w:r w:rsidRPr="00C40E0D">
              <w:t xml:space="preserve"> km od záměru</w:t>
            </w:r>
          </w:p>
        </w:tc>
        <w:tc>
          <w:tcPr>
            <w:tcW w:w="3024" w:type="dxa"/>
            <w:shd w:val="clear" w:color="auto" w:fill="FFFFCC"/>
            <w:noWrap/>
            <w:vAlign w:val="center"/>
          </w:tcPr>
          <w:p w:rsidR="00CD4517" w:rsidRPr="00261C60" w:rsidRDefault="00CD4517" w:rsidP="00595401">
            <w:r w:rsidRPr="00261C60">
              <w:t> Socha sv. Jana Nepomuckého</w:t>
            </w:r>
          </w:p>
        </w:tc>
      </w:tr>
    </w:tbl>
    <w:p w:rsidR="00CD4517" w:rsidRDefault="00CD4517" w:rsidP="0051658A">
      <w:pPr>
        <w:spacing w:line="276" w:lineRule="auto"/>
        <w:jc w:val="both"/>
      </w:pPr>
    </w:p>
    <w:p w:rsidR="00CD4517" w:rsidRDefault="00CD4517" w:rsidP="0051658A">
      <w:pPr>
        <w:tabs>
          <w:tab w:val="left" w:pos="0"/>
        </w:tabs>
        <w:spacing w:line="276" w:lineRule="auto"/>
        <w:jc w:val="both"/>
      </w:pPr>
      <w:r w:rsidRPr="0051658A">
        <w:t>Nová Ves v Horách, Gebirgsneudorf, také Rottendorf</w:t>
      </w:r>
      <w:r>
        <w:t xml:space="preserve"> - p</w:t>
      </w:r>
      <w:r w:rsidRPr="0051658A">
        <w:t>rvní písemná zmínka o obci je z roku 1564 v Hamfeštu vystaveném na mosteckém hradě. Rostoucí těžba mědi a stříbra v této oblasti Krušných hor dala patrně hlavní impulz ke vzniku obce a přilehlých osad.</w:t>
      </w:r>
    </w:p>
    <w:p w:rsidR="00CD4517" w:rsidRPr="0051658A" w:rsidRDefault="00CD4517" w:rsidP="0051658A">
      <w:pPr>
        <w:tabs>
          <w:tab w:val="left" w:pos="0"/>
        </w:tabs>
        <w:spacing w:line="276" w:lineRule="auto"/>
        <w:jc w:val="both"/>
      </w:pPr>
      <w:r w:rsidRPr="0051658A">
        <w:t>V roce 1846 čítala obec 121 domů s 961 obyvateli. Po správní reformě 1850 tvořily politickou obec Nová Ves v Horách osady Nová Ves v Horách, Lesná - Ladung, Mikulovice - Niklasdorf a Mariánské Údolí – Mariental.</w:t>
      </w:r>
    </w:p>
    <w:p w:rsidR="00CD4517" w:rsidRPr="0051658A" w:rsidRDefault="00CD4517" w:rsidP="0051658A">
      <w:pPr>
        <w:tabs>
          <w:tab w:val="left" w:pos="0"/>
        </w:tabs>
        <w:autoSpaceDE w:val="0"/>
        <w:autoSpaceDN w:val="0"/>
        <w:adjustRightInd w:val="0"/>
        <w:spacing w:line="276" w:lineRule="auto"/>
        <w:jc w:val="both"/>
      </w:pPr>
      <w:r w:rsidRPr="0051658A">
        <w:t> V 19 a 20 století bylo zemědělství jen ojediněle hlavním zdrojem příjmů, ale tvořilo významný příjem obyvatelstva této lokality i celého Krušnohoří. Obyvatelé nacházeli zaměstnání v dřevozpracujícím průmyslu, hračkářství, dále jako lesní dělníci. Značná část obyvatelstva docházela za prací do Saska a do blízkých hnědouhelných revírů.</w:t>
      </w:r>
    </w:p>
    <w:p w:rsidR="00CD4517" w:rsidRPr="0051658A" w:rsidRDefault="00CD4517" w:rsidP="0051658A">
      <w:pPr>
        <w:tabs>
          <w:tab w:val="left" w:pos="0"/>
        </w:tabs>
        <w:autoSpaceDE w:val="0"/>
        <w:autoSpaceDN w:val="0"/>
        <w:adjustRightInd w:val="0"/>
        <w:spacing w:line="276" w:lineRule="auto"/>
        <w:jc w:val="both"/>
      </w:pPr>
      <w:r w:rsidRPr="0051658A">
        <w:t>Na bojištích I. světové války zůstalo 78 mužů z Nové Vsi v Horách a z Mikulovic, kterým obec postavila v roce 1925 pomník</w:t>
      </w:r>
      <w:r>
        <w:t>.</w:t>
      </w:r>
    </w:p>
    <w:p w:rsidR="00CD4517" w:rsidRPr="0051658A" w:rsidRDefault="00CD4517" w:rsidP="0051658A">
      <w:pPr>
        <w:spacing w:line="276" w:lineRule="auto"/>
        <w:jc w:val="both"/>
      </w:pPr>
      <w:r w:rsidRPr="0051658A">
        <w:t>V průběhu II. světové války zde vznikl zajatecký tábor, po narukování místních mužů na frontu zauj</w:t>
      </w:r>
      <w:r>
        <w:t>a</w:t>
      </w:r>
      <w:r w:rsidRPr="0051658A">
        <w:t>li jejich místa ve výrobě francouzští zajatci</w:t>
      </w:r>
    </w:p>
    <w:p w:rsidR="00CD4517" w:rsidRDefault="00CD4517" w:rsidP="0051658A">
      <w:pPr>
        <w:autoSpaceDE w:val="0"/>
        <w:autoSpaceDN w:val="0"/>
        <w:adjustRightInd w:val="0"/>
        <w:spacing w:line="276" w:lineRule="auto"/>
        <w:jc w:val="both"/>
      </w:pPr>
      <w:r w:rsidRPr="0051658A">
        <w:t>V roce 1945 se obec nakrátko stala opět samostatnou obcí, po Benešových dekretech a následným odsunem němců se radikálně změnila sociální a politická struktura obce. Toto poválečné uspořádání a rozvoj přerušil v roce 1948 nástup komunistické totalitní moci v zemi. O tohoto roku obec podléhala centrálnímu řízení politickému a ekonomickému s MNV v obci.</w:t>
      </w:r>
    </w:p>
    <w:p w:rsidR="00CD4517" w:rsidRPr="0051658A" w:rsidRDefault="00CD4517" w:rsidP="0051658A">
      <w:pPr>
        <w:autoSpaceDE w:val="0"/>
        <w:autoSpaceDN w:val="0"/>
        <w:adjustRightInd w:val="0"/>
        <w:spacing w:line="276" w:lineRule="auto"/>
        <w:jc w:val="both"/>
      </w:pPr>
    </w:p>
    <w:p w:rsidR="00CD4517" w:rsidRDefault="00CD4517" w:rsidP="009051A8">
      <w:pPr>
        <w:pStyle w:val="Heading3"/>
        <w:spacing w:line="276" w:lineRule="auto"/>
        <w:ind w:firstLine="708"/>
      </w:pPr>
      <w:bookmarkStart w:id="127" w:name="_Toc6362790"/>
      <w:bookmarkStart w:id="128" w:name="_Toc14104324"/>
      <w:bookmarkStart w:id="129" w:name="_Toc320859545"/>
      <w:r w:rsidRPr="00A34F03">
        <w:t>C.1.8  Území hustě zalidněná</w:t>
      </w:r>
      <w:bookmarkStart w:id="130" w:name="_Toc6362791"/>
      <w:bookmarkStart w:id="131" w:name="_Toc14104325"/>
      <w:bookmarkEnd w:id="127"/>
      <w:bookmarkEnd w:id="128"/>
      <w:bookmarkEnd w:id="129"/>
    </w:p>
    <w:p w:rsidR="00CD4517" w:rsidRDefault="00CD4517" w:rsidP="001169BA">
      <w:pPr>
        <w:tabs>
          <w:tab w:val="num" w:pos="1080"/>
        </w:tabs>
        <w:spacing w:line="276" w:lineRule="auto"/>
        <w:jc w:val="both"/>
      </w:pPr>
      <w:r w:rsidRPr="0007238B">
        <w:t xml:space="preserve">Orografická oblast Krušných hor dlouho neměla vhodné podmínky pro hustější osídlení, a to hlavně pro omezenou přístupnost, vysoký podíl přirozených původních lesů a nevlídné klimatické podmínky. Z důvodu odlidnění kraje, ke kterému došlo po odsunu Němců, ale i vysídlení blízkosti hranic a následné velkoplošné těžby v Podkrušnohoří, řada obcí a osad zanikla. Existující obce a osady se velmi pomalu rozvíjely a mnohdy již nikdy nedosáhly předválečného významu. Region se dostal na periferii zájmu a jeho odlidňování pokračovalo </w:t>
      </w:r>
      <w:r>
        <w:t xml:space="preserve">    </w:t>
      </w:r>
      <w:r w:rsidRPr="0007238B">
        <w:t xml:space="preserve">i v druhé polovině 20. století. </w:t>
      </w:r>
    </w:p>
    <w:p w:rsidR="00CD4517" w:rsidRPr="0046155A" w:rsidRDefault="00CD4517" w:rsidP="003A1AF5">
      <w:pPr>
        <w:spacing w:after="240" w:line="276" w:lineRule="auto"/>
        <w:jc w:val="both"/>
        <w:rPr>
          <w:highlight w:val="green"/>
        </w:rPr>
      </w:pPr>
      <w:r>
        <w:t>V zájmové lokalitě se nenacházejí území hustě osídlená. Hustota obyvatelstva se v lokalitách dotčených výstavbou VTE pohybuje v rozmezí 1-10 obyvatel/km².</w:t>
      </w:r>
      <w:r w:rsidRPr="003A1AF5">
        <w:t xml:space="preserve"> </w:t>
      </w:r>
      <w:r w:rsidRPr="0007238B">
        <w:t xml:space="preserve">Osídlení v této oblasti je obecně velmi </w:t>
      </w:r>
      <w:r w:rsidRPr="003A1AF5">
        <w:t xml:space="preserve">řídké.  </w:t>
      </w:r>
    </w:p>
    <w:p w:rsidR="00CD4517" w:rsidRDefault="00CD4517" w:rsidP="001169BA">
      <w:pPr>
        <w:spacing w:after="240" w:line="276" w:lineRule="auto"/>
        <w:jc w:val="both"/>
        <w:rPr>
          <w:b/>
        </w:rPr>
      </w:pPr>
      <w:r w:rsidRPr="00760E2F">
        <w:rPr>
          <w:u w:val="single"/>
        </w:rPr>
        <w:t>Nejbližší obcí je obec Nová Ves v Horách</w:t>
      </w:r>
      <w:r w:rsidRPr="00760E2F">
        <w:t xml:space="preserve"> její  k.ú. (Mikulovice, Mníšek, Lesná) – jsou dnes především územím individuální rekreace. </w:t>
      </w:r>
      <w:r w:rsidRPr="00760E2F">
        <w:rPr>
          <w:b/>
        </w:rPr>
        <w:t>Ke dni 31.12. 2011 je v obci (vč. jejích částí) trvale hlášeno 462 obyvatel.</w:t>
      </w:r>
      <w:r w:rsidRPr="003A1AF5">
        <w:rPr>
          <w:b/>
        </w:rPr>
        <w:t xml:space="preserve">  </w:t>
      </w:r>
    </w:p>
    <w:p w:rsidR="00CD4517" w:rsidRDefault="00CD4517" w:rsidP="001169BA">
      <w:pPr>
        <w:spacing w:after="240" w:line="276" w:lineRule="auto"/>
        <w:jc w:val="both"/>
        <w:rPr>
          <w:b/>
        </w:rPr>
      </w:pPr>
    </w:p>
    <w:p w:rsidR="00CD4517" w:rsidRDefault="00CD4517" w:rsidP="009051A8">
      <w:pPr>
        <w:pStyle w:val="Heading3"/>
        <w:spacing w:line="276" w:lineRule="auto"/>
        <w:ind w:firstLine="708"/>
      </w:pPr>
      <w:bookmarkStart w:id="132" w:name="_Toc320859546"/>
      <w:r w:rsidRPr="00760E2F">
        <w:t>C.1.9  Území zatěžovaná nad míru únosného zatížení</w:t>
      </w:r>
      <w:bookmarkEnd w:id="132"/>
    </w:p>
    <w:p w:rsidR="00CD4517" w:rsidRDefault="00CD4517" w:rsidP="009051A8">
      <w:pPr>
        <w:spacing w:line="276" w:lineRule="auto"/>
        <w:jc w:val="both"/>
      </w:pPr>
      <w:r>
        <w:t xml:space="preserve">Nejsou zpracovatelům dokumentace podrobněji známy (např. sesuvná území atp.).  Poloha záměru se nenachází v území, které by z hlediska podloží, geomorfologie, fyzikálně chemických vlastností půd atp. nemělo být označeno za extrémní. </w:t>
      </w:r>
    </w:p>
    <w:p w:rsidR="00CD4517" w:rsidRDefault="00CD4517" w:rsidP="009051A8">
      <w:pPr>
        <w:spacing w:line="276" w:lineRule="auto"/>
        <w:jc w:val="both"/>
      </w:pPr>
    </w:p>
    <w:p w:rsidR="00CD4517" w:rsidRDefault="00CD4517" w:rsidP="009051A8">
      <w:pPr>
        <w:pStyle w:val="Heading3"/>
        <w:spacing w:line="276" w:lineRule="auto"/>
        <w:ind w:firstLine="708"/>
        <w:rPr>
          <w:iCs/>
        </w:rPr>
      </w:pPr>
      <w:bookmarkStart w:id="133" w:name="_Toc320859547"/>
      <w:r w:rsidRPr="00760E2F">
        <w:rPr>
          <w:iCs/>
        </w:rPr>
        <w:t>C.1.10  Staré ekologické zátěže</w:t>
      </w:r>
      <w:bookmarkEnd w:id="133"/>
    </w:p>
    <w:p w:rsidR="00CD4517" w:rsidRDefault="00CD4517" w:rsidP="009051A8">
      <w:pPr>
        <w:spacing w:line="276" w:lineRule="auto"/>
        <w:jc w:val="both"/>
      </w:pPr>
      <w:r>
        <w:t xml:space="preserve">Zpracovatelům dokumentace nejsou známy žádné ekologické zátěže. V průběhu realizace se mohou objevit staré zátěže  ve formě nepovolených skládek  odpadů (černých skládek). </w:t>
      </w:r>
    </w:p>
    <w:p w:rsidR="00CD4517" w:rsidRDefault="00CD4517" w:rsidP="009051A8">
      <w:pPr>
        <w:spacing w:line="276" w:lineRule="auto"/>
        <w:jc w:val="both"/>
      </w:pPr>
    </w:p>
    <w:p w:rsidR="00CD4517" w:rsidRDefault="00CD4517" w:rsidP="009051A8">
      <w:pPr>
        <w:pStyle w:val="Heading3"/>
        <w:spacing w:line="276" w:lineRule="auto"/>
        <w:ind w:firstLine="708"/>
        <w:rPr>
          <w:iCs/>
        </w:rPr>
      </w:pPr>
      <w:bookmarkStart w:id="134" w:name="_Toc320859548"/>
      <w:r>
        <w:rPr>
          <w:iCs/>
        </w:rPr>
        <w:t>C.1.11  Extrémní poměry v dotčeném území</w:t>
      </w:r>
      <w:bookmarkEnd w:id="134"/>
    </w:p>
    <w:p w:rsidR="00CD4517" w:rsidRPr="00F67468" w:rsidRDefault="00CD4517" w:rsidP="00846C39">
      <w:pPr>
        <w:spacing w:line="276" w:lineRule="auto"/>
        <w:jc w:val="both"/>
      </w:pPr>
      <w:r w:rsidRPr="00E82931">
        <w:t xml:space="preserve">Hodnocené území ležící na vrcholovém plató Krušných hor se podle klimatické regionalizace nachází na okraji chladné klimatické oblasti CH </w:t>
      </w:r>
      <w:r>
        <w:t>6</w:t>
      </w:r>
      <w:r w:rsidRPr="00E82931">
        <w:t xml:space="preserve"> (Quitt 1971, 1975) a </w:t>
      </w:r>
      <w:r>
        <w:t xml:space="preserve">patří tak k </w:t>
      </w:r>
      <w:r w:rsidRPr="00E82931">
        <w:t>nejchladnějším míst</w:t>
      </w:r>
      <w:r>
        <w:t xml:space="preserve">ům nejen v </w:t>
      </w:r>
      <w:r w:rsidRPr="00E82931">
        <w:t>Krušných horách</w:t>
      </w:r>
      <w:r>
        <w:t xml:space="preserve">. </w:t>
      </w:r>
      <w:r w:rsidRPr="00F67468">
        <w:t xml:space="preserve">Vysoké srážkové úhrny v řešeném území jsou způsobeny dozníváním atlantického vlivu na návětrné straně Krušných hor. V klimatu řešeného území se výrazně uplatňuje </w:t>
      </w:r>
      <w:r w:rsidRPr="009519E5">
        <w:rPr>
          <w:b/>
        </w:rPr>
        <w:t>vrcholový fenomén</w:t>
      </w:r>
      <w:r w:rsidRPr="00F67468">
        <w:t xml:space="preserve"> – </w:t>
      </w:r>
      <w:r w:rsidRPr="00E82931">
        <w:t>v přechodných obdobích na jaře a na podzim je zde značně snížená viditelnost při častých inverzních situacích, charakteristickým jevem jsou zde také silné námrazy.</w:t>
      </w:r>
      <w:r w:rsidRPr="00F67468">
        <w:t xml:space="preserve"> </w:t>
      </w:r>
    </w:p>
    <w:p w:rsidR="00CD4517" w:rsidRDefault="00CD4517" w:rsidP="00846C39">
      <w:pPr>
        <w:spacing w:line="276" w:lineRule="auto"/>
        <w:jc w:val="both"/>
      </w:pPr>
      <w:r w:rsidRPr="00DE3BA0">
        <w:t xml:space="preserve">Extrémní poměry se </w:t>
      </w:r>
      <w:r>
        <w:t xml:space="preserve">tak </w:t>
      </w:r>
      <w:r w:rsidRPr="00DE3BA0">
        <w:t xml:space="preserve">mohou týkat klimatu a to zejména </w:t>
      </w:r>
      <w:r w:rsidRPr="00377115">
        <w:rPr>
          <w:b/>
        </w:rPr>
        <w:t>fenoménu vzniku námrazy</w:t>
      </w:r>
      <w:r w:rsidRPr="00DE3BA0">
        <w:t xml:space="preserve">. Ostatní neobvyklé charakteristiky nejsou známy a </w:t>
      </w:r>
      <w:r w:rsidRPr="00377115">
        <w:rPr>
          <w:b/>
        </w:rPr>
        <w:t>zájmová oblast nijak nevybočuje z běžných hodno</w:t>
      </w:r>
      <w:r w:rsidRPr="00DE3BA0">
        <w:t xml:space="preserve">t, které jsou dány nadmořskou výškou, polohou a reliéfem terénu a jejími dalšími charakteristikami. Za zajímavost stojí </w:t>
      </w:r>
      <w:r w:rsidRPr="00377115">
        <w:rPr>
          <w:b/>
        </w:rPr>
        <w:t>extrémní teplotní gradient</w:t>
      </w:r>
      <w:r w:rsidRPr="00DE3BA0">
        <w:t xml:space="preserve"> vrcholových partií Krušných hor a jejich úpatí. Teplotní gradient je jeden z nejstrmějších v Evropě.</w:t>
      </w:r>
    </w:p>
    <w:p w:rsidR="00CD4517" w:rsidRDefault="00CD4517" w:rsidP="00DE1510">
      <w:pPr>
        <w:spacing w:line="276" w:lineRule="auto"/>
        <w:jc w:val="both"/>
      </w:pPr>
      <w:r w:rsidRPr="00DE3BA0">
        <w:t xml:space="preserve">. </w:t>
      </w:r>
    </w:p>
    <w:p w:rsidR="00CD4517" w:rsidRPr="001D6DF1" w:rsidRDefault="00CD4517" w:rsidP="009051A8">
      <w:pPr>
        <w:pStyle w:val="Heading2"/>
        <w:pageBreakBefore/>
        <w:spacing w:line="276" w:lineRule="auto"/>
        <w:jc w:val="both"/>
      </w:pPr>
      <w:bookmarkStart w:id="135" w:name="_Toc48667989"/>
      <w:bookmarkStart w:id="136" w:name="_Toc48668073"/>
      <w:bookmarkStart w:id="137" w:name="_Toc74464492"/>
      <w:bookmarkStart w:id="138" w:name="_Toc320859549"/>
      <w:r w:rsidRPr="001D6DF1">
        <w:t>C.2  Charakteristika současného stavu</w:t>
      </w:r>
      <w:r>
        <w:t xml:space="preserve"> </w:t>
      </w:r>
      <w:r w:rsidRPr="001D6DF1">
        <w:t>životního prostředí v dotčeném území</w:t>
      </w:r>
      <w:bookmarkEnd w:id="135"/>
      <w:bookmarkEnd w:id="136"/>
      <w:bookmarkEnd w:id="137"/>
      <w:bookmarkEnd w:id="138"/>
    </w:p>
    <w:p w:rsidR="00CD4517" w:rsidRPr="001D6DF1" w:rsidRDefault="00CD4517" w:rsidP="009051A8">
      <w:pPr>
        <w:pStyle w:val="Heading3"/>
        <w:spacing w:line="276" w:lineRule="auto"/>
        <w:ind w:left="1140"/>
      </w:pPr>
      <w:bookmarkStart w:id="139" w:name="_Toc473084036"/>
      <w:bookmarkStart w:id="140" w:name="_Toc6362793"/>
      <w:bookmarkStart w:id="141" w:name="_Toc14104327"/>
      <w:bookmarkStart w:id="142" w:name="_Toc320859550"/>
      <w:bookmarkEnd w:id="130"/>
      <w:bookmarkEnd w:id="131"/>
      <w:r w:rsidRPr="001D6DF1">
        <w:t>C.2.1  Ovzduší a klima</w:t>
      </w:r>
      <w:r>
        <w:fldChar w:fldCharType="begin"/>
      </w:r>
      <w:r w:rsidRPr="001D6DF1">
        <w:instrText>xe "ovzduší"</w:instrText>
      </w:r>
      <w:r>
        <w:fldChar w:fldCharType="end"/>
      </w:r>
      <w:r w:rsidRPr="001D6DF1">
        <w:t xml:space="preserve"> (klimatické faktory, kvalita ovzduší)</w:t>
      </w:r>
      <w:bookmarkEnd w:id="139"/>
      <w:bookmarkEnd w:id="140"/>
      <w:bookmarkEnd w:id="141"/>
      <w:bookmarkEnd w:id="142"/>
    </w:p>
    <w:p w:rsidR="00CD4517" w:rsidRDefault="00CD4517" w:rsidP="001D6DF1">
      <w:pPr>
        <w:pStyle w:val="Heading4"/>
        <w:numPr>
          <w:ilvl w:val="3"/>
          <w:numId w:val="0"/>
        </w:numPr>
        <w:tabs>
          <w:tab w:val="num" w:pos="864"/>
        </w:tabs>
        <w:spacing w:after="0" w:line="276" w:lineRule="auto"/>
        <w:ind w:left="864" w:hanging="864"/>
        <w:rPr>
          <w:sz w:val="24"/>
          <w:szCs w:val="24"/>
        </w:rPr>
      </w:pPr>
      <w:bookmarkStart w:id="143" w:name="_Toc37355100"/>
      <w:bookmarkStart w:id="144" w:name="_Toc39589903"/>
      <w:r w:rsidRPr="001D6DF1">
        <w:rPr>
          <w:sz w:val="24"/>
          <w:szCs w:val="24"/>
        </w:rPr>
        <w:tab/>
      </w:r>
      <w:r w:rsidRPr="001D6DF1">
        <w:rPr>
          <w:sz w:val="24"/>
          <w:szCs w:val="24"/>
        </w:rPr>
        <w:tab/>
      </w:r>
      <w:r w:rsidRPr="001D6DF1">
        <w:rPr>
          <w:sz w:val="24"/>
          <w:szCs w:val="24"/>
        </w:rPr>
        <w:tab/>
      </w:r>
      <w:r w:rsidRPr="00CB30EC">
        <w:rPr>
          <w:sz w:val="24"/>
          <w:szCs w:val="24"/>
        </w:rPr>
        <w:t>C.2.1.1  Ovzduší</w:t>
      </w:r>
      <w:bookmarkEnd w:id="143"/>
      <w:bookmarkEnd w:id="144"/>
    </w:p>
    <w:p w:rsidR="00CD4517" w:rsidRPr="008D7D5A" w:rsidRDefault="00CD4517" w:rsidP="008D7D5A"/>
    <w:p w:rsidR="00CD4517" w:rsidRPr="00975EE2" w:rsidRDefault="00CD4517" w:rsidP="001660A5">
      <w:pPr>
        <w:pStyle w:val="BodyText2"/>
        <w:spacing w:after="0" w:line="276" w:lineRule="auto"/>
        <w:jc w:val="both"/>
        <w:rPr>
          <w:b/>
        </w:rPr>
      </w:pPr>
      <w:r>
        <w:t xml:space="preserve">Imisní pozadí základních znečišťujících látek v regionu je zjišťováno nejblíže </w:t>
      </w:r>
      <w:r w:rsidRPr="00975EE2">
        <w:rPr>
          <w:b/>
        </w:rPr>
        <w:t xml:space="preserve">ve stanici ČHMÚ </w:t>
      </w:r>
      <w:r>
        <w:rPr>
          <w:b/>
        </w:rPr>
        <w:t> Rudolice v Horách</w:t>
      </w:r>
      <w:r w:rsidRPr="00975EE2">
        <w:rPr>
          <w:b/>
        </w:rPr>
        <w:t xml:space="preserve">, vzdálené cca </w:t>
      </w:r>
      <w:r>
        <w:rPr>
          <w:b/>
        </w:rPr>
        <w:t>5</w:t>
      </w:r>
      <w:r w:rsidRPr="00975EE2">
        <w:rPr>
          <w:b/>
        </w:rPr>
        <w:t xml:space="preserve"> km. </w:t>
      </w:r>
    </w:p>
    <w:p w:rsidR="00CD4517" w:rsidRDefault="00CD4517" w:rsidP="001660A5">
      <w:pPr>
        <w:pStyle w:val="BodyText2"/>
        <w:spacing w:after="0" w:line="276" w:lineRule="auto"/>
        <w:jc w:val="both"/>
      </w:pPr>
      <w:r w:rsidRPr="00192696">
        <w:t>Hodnocení</w:t>
      </w:r>
      <w:r w:rsidRPr="00393173">
        <w:t xml:space="preserve"> míry znečištění ovzduší vychází z monitorování koncentrací znečišťujících látek</w:t>
      </w:r>
      <w:r>
        <w:t xml:space="preserve"> </w:t>
      </w:r>
      <w:r w:rsidRPr="00393173">
        <w:t>v přízemní vrstvě atmosféry v síti měřících stanic. Při hodnocení kvality ovzduší je zejména sledován vztah zjištěných imisních hodnot k příslušným imisním limitům. Systematicky</w:t>
      </w:r>
      <w:r>
        <w:t xml:space="preserve"> </w:t>
      </w:r>
      <w:r w:rsidRPr="00393173">
        <w:t>a dlouhodobě</w:t>
      </w:r>
      <w:r>
        <w:t xml:space="preserve"> </w:t>
      </w:r>
      <w:r w:rsidRPr="00393173">
        <w:t>jsou monitorovány koncentrace oxidu siřičitého, prašného aerosolu a oxidů dusíku jako základních indikátorů znečištění ovzduší.</w:t>
      </w:r>
    </w:p>
    <w:p w:rsidR="00CD4517" w:rsidRPr="00B81E5F" w:rsidRDefault="00CD4517" w:rsidP="00B81E5F">
      <w:pPr>
        <w:pStyle w:val="Styl4"/>
        <w:tabs>
          <w:tab w:val="clear" w:pos="864"/>
          <w:tab w:val="num" w:pos="0"/>
        </w:tabs>
        <w:spacing w:line="276" w:lineRule="auto"/>
        <w:ind w:left="0" w:firstLine="0"/>
        <w:jc w:val="both"/>
      </w:pPr>
      <w:r w:rsidRPr="00B81E5F">
        <w:t>Údaje o imisní charakteristice lokality jsou převzaty od ČHMÚ - Kvalita ovzduší v roce 2011 z pohledu nové legislativy a přehledu obcí se zhoršenou kvalitou ovzduší ve smyslu zákona 201/2012 Sb.</w:t>
      </w:r>
      <w:r>
        <w:t>,</w:t>
      </w:r>
      <w:r w:rsidRPr="00B81E5F">
        <w:t xml:space="preserve"> na základě dat z roku 2010. </w:t>
      </w:r>
    </w:p>
    <w:p w:rsidR="00CD4517" w:rsidRDefault="00CD4517" w:rsidP="00B81E5F">
      <w:pPr>
        <w:pStyle w:val="Styl4"/>
        <w:tabs>
          <w:tab w:val="clear" w:pos="864"/>
          <w:tab w:val="num" w:pos="0"/>
        </w:tabs>
        <w:spacing w:line="276" w:lineRule="auto"/>
        <w:ind w:left="0" w:firstLine="0"/>
        <w:jc w:val="both"/>
      </w:pPr>
      <w:r w:rsidRPr="00DA5C61">
        <w:t>Zák</w:t>
      </w:r>
      <w:r>
        <w:t xml:space="preserve">onem </w:t>
      </w:r>
      <w:r w:rsidRPr="00DA5C61">
        <w:t xml:space="preserve">č. 201/2012 Sb. jsou definovány </w:t>
      </w:r>
      <w:r w:rsidRPr="00DA5C61">
        <w:rPr>
          <w:b/>
        </w:rPr>
        <w:t>oblasti se zhoršenou kvalitou ovzduší</w:t>
      </w:r>
      <w:r w:rsidRPr="00DA5C61">
        <w:t xml:space="preserve"> jako prováděcím právním předpisem vymezená část území (zóna) nebo sídelní seskupení (aglomerace), kde je překročena hodnota jednoho nebo více imisních limitů nebo cílového imisního limitu pro ozon či hodnota jednoho či více imisních limitů zvýšená o příslušné meze tolerance.</w:t>
      </w:r>
    </w:p>
    <w:p w:rsidR="00CD4517" w:rsidRPr="008B39A2" w:rsidRDefault="00CD4517" w:rsidP="00B81E5F">
      <w:pPr>
        <w:pStyle w:val="Styl4"/>
        <w:tabs>
          <w:tab w:val="clear" w:pos="864"/>
          <w:tab w:val="num" w:pos="0"/>
        </w:tabs>
        <w:spacing w:line="276" w:lineRule="auto"/>
        <w:ind w:left="0" w:firstLine="0"/>
        <w:jc w:val="both"/>
        <w:rPr>
          <w:sz w:val="22"/>
          <w:szCs w:val="22"/>
        </w:rPr>
      </w:pPr>
      <w:r w:rsidRPr="00593C75">
        <w:t xml:space="preserve">  </w:t>
      </w:r>
    </w:p>
    <w:p w:rsidR="00CD4517" w:rsidRPr="008B39A2" w:rsidRDefault="00CD4517" w:rsidP="00DA5C61">
      <w:pPr>
        <w:pStyle w:val="SDtabulka"/>
        <w:rPr>
          <w:rFonts w:ascii="Times New Roman" w:hAnsi="Times New Roman" w:cs="Times New Roman"/>
          <w:sz w:val="22"/>
          <w:szCs w:val="22"/>
        </w:rPr>
      </w:pPr>
      <w:r w:rsidRPr="008B39A2">
        <w:rPr>
          <w:rFonts w:ascii="Times New Roman" w:hAnsi="Times New Roman" w:cs="Times New Roman"/>
          <w:sz w:val="22"/>
          <w:szCs w:val="22"/>
        </w:rPr>
        <w:t>Tabulka  - Přehled imisních limitů dle příl.č.1 zák. 201/2012</w:t>
      </w:r>
    </w:p>
    <w:tbl>
      <w:tblPr>
        <w:tblpPr w:leftFromText="141" w:rightFromText="141"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840"/>
        <w:gridCol w:w="2379"/>
        <w:gridCol w:w="1824"/>
        <w:gridCol w:w="1862"/>
      </w:tblGrid>
      <w:tr w:rsidR="00CD4517" w:rsidRPr="00D735E2" w:rsidTr="00DA5C61">
        <w:tc>
          <w:tcPr>
            <w:tcW w:w="1840" w:type="dxa"/>
            <w:tcBorders>
              <w:top w:val="single" w:sz="12" w:space="0" w:color="auto"/>
            </w:tcBorders>
            <w:shd w:val="clear" w:color="auto" w:fill="CCFFCC"/>
          </w:tcPr>
          <w:p w:rsidR="00CD4517" w:rsidRPr="002C7734" w:rsidRDefault="00CD4517" w:rsidP="002C7734">
            <w:pPr>
              <w:jc w:val="both"/>
              <w:rPr>
                <w:b/>
                <w:sz w:val="22"/>
                <w:szCs w:val="22"/>
              </w:rPr>
            </w:pPr>
            <w:r w:rsidRPr="002C7734">
              <w:rPr>
                <w:b/>
                <w:sz w:val="22"/>
                <w:szCs w:val="22"/>
              </w:rPr>
              <w:t>Látka</w:t>
            </w:r>
          </w:p>
        </w:tc>
        <w:tc>
          <w:tcPr>
            <w:tcW w:w="2379" w:type="dxa"/>
            <w:tcBorders>
              <w:top w:val="single" w:sz="12" w:space="0" w:color="auto"/>
            </w:tcBorders>
            <w:shd w:val="clear" w:color="auto" w:fill="CCFFCC"/>
          </w:tcPr>
          <w:p w:rsidR="00CD4517" w:rsidRPr="002C7734" w:rsidRDefault="00CD4517" w:rsidP="002C7734">
            <w:pPr>
              <w:jc w:val="both"/>
              <w:rPr>
                <w:b/>
                <w:sz w:val="22"/>
                <w:szCs w:val="22"/>
              </w:rPr>
            </w:pPr>
            <w:r w:rsidRPr="002C7734">
              <w:rPr>
                <w:b/>
                <w:sz w:val="22"/>
                <w:szCs w:val="22"/>
              </w:rPr>
              <w:t>doba průměrování</w:t>
            </w:r>
          </w:p>
        </w:tc>
        <w:tc>
          <w:tcPr>
            <w:tcW w:w="1824" w:type="dxa"/>
            <w:tcBorders>
              <w:top w:val="single" w:sz="12" w:space="0" w:color="auto"/>
            </w:tcBorders>
            <w:shd w:val="clear" w:color="auto" w:fill="CCFFCC"/>
          </w:tcPr>
          <w:p w:rsidR="00CD4517" w:rsidRPr="002C7734" w:rsidRDefault="00CD4517" w:rsidP="002C7734">
            <w:pPr>
              <w:jc w:val="both"/>
              <w:rPr>
                <w:b/>
                <w:sz w:val="22"/>
                <w:szCs w:val="22"/>
              </w:rPr>
            </w:pPr>
            <w:r w:rsidRPr="002C7734">
              <w:rPr>
                <w:b/>
                <w:sz w:val="22"/>
                <w:szCs w:val="22"/>
              </w:rPr>
              <w:t>imisní limit</w:t>
            </w:r>
          </w:p>
          <w:p w:rsidR="00CD4517" w:rsidRPr="002C7734" w:rsidRDefault="00CD4517" w:rsidP="002C7734">
            <w:pPr>
              <w:jc w:val="both"/>
              <w:rPr>
                <w:b/>
                <w:sz w:val="22"/>
                <w:szCs w:val="22"/>
              </w:rPr>
            </w:pPr>
            <w:r w:rsidRPr="002C7734">
              <w:rPr>
                <w:b/>
                <w:sz w:val="22"/>
                <w:szCs w:val="22"/>
              </w:rPr>
              <w:t>[</w:t>
            </w:r>
            <w:r w:rsidRPr="002C7734">
              <w:rPr>
                <w:b/>
                <w:sz w:val="22"/>
                <w:szCs w:val="22"/>
              </w:rPr>
              <w:sym w:font="Times New Roman" w:char="00B5"/>
            </w:r>
            <w:r w:rsidRPr="002C7734">
              <w:rPr>
                <w:b/>
                <w:sz w:val="22"/>
                <w:szCs w:val="22"/>
              </w:rPr>
              <w:t>g/m3]</w:t>
            </w:r>
          </w:p>
        </w:tc>
        <w:tc>
          <w:tcPr>
            <w:tcW w:w="1862" w:type="dxa"/>
            <w:tcBorders>
              <w:top w:val="single" w:sz="12" w:space="0" w:color="auto"/>
            </w:tcBorders>
            <w:shd w:val="clear" w:color="auto" w:fill="CCFFCC"/>
          </w:tcPr>
          <w:p w:rsidR="00CD4517" w:rsidRPr="002C7734" w:rsidRDefault="00CD4517" w:rsidP="002C7734">
            <w:pPr>
              <w:jc w:val="both"/>
              <w:rPr>
                <w:b/>
                <w:sz w:val="22"/>
                <w:szCs w:val="22"/>
              </w:rPr>
            </w:pPr>
            <w:r w:rsidRPr="002C7734">
              <w:rPr>
                <w:b/>
                <w:sz w:val="22"/>
                <w:szCs w:val="22"/>
              </w:rPr>
              <w:t>Přípustná četnost překročení</w:t>
            </w:r>
          </w:p>
        </w:tc>
      </w:tr>
      <w:tr w:rsidR="00CD4517" w:rsidRPr="00D735E2" w:rsidTr="00DA5C61">
        <w:tc>
          <w:tcPr>
            <w:tcW w:w="1840" w:type="dxa"/>
            <w:vMerge w:val="restart"/>
          </w:tcPr>
          <w:p w:rsidR="00CD4517" w:rsidRPr="002C7734" w:rsidRDefault="00CD4517" w:rsidP="002C7734">
            <w:pPr>
              <w:jc w:val="center"/>
              <w:rPr>
                <w:b/>
                <w:sz w:val="22"/>
                <w:szCs w:val="22"/>
              </w:rPr>
            </w:pPr>
            <w:r w:rsidRPr="002C7734">
              <w:rPr>
                <w:b/>
                <w:sz w:val="22"/>
                <w:szCs w:val="22"/>
              </w:rPr>
              <w:t>SO</w:t>
            </w:r>
            <w:r w:rsidRPr="002C7734">
              <w:rPr>
                <w:b/>
                <w:sz w:val="22"/>
                <w:szCs w:val="22"/>
                <w:vertAlign w:val="subscript"/>
              </w:rPr>
              <w:t>2</w:t>
            </w:r>
          </w:p>
        </w:tc>
        <w:tc>
          <w:tcPr>
            <w:tcW w:w="2379" w:type="dxa"/>
          </w:tcPr>
          <w:p w:rsidR="00CD4517" w:rsidRPr="001C5339" w:rsidRDefault="00CD4517" w:rsidP="002C7734">
            <w:pPr>
              <w:jc w:val="center"/>
              <w:rPr>
                <w:sz w:val="22"/>
                <w:szCs w:val="22"/>
              </w:rPr>
            </w:pPr>
            <w:r w:rsidRPr="001C5339">
              <w:rPr>
                <w:sz w:val="22"/>
                <w:szCs w:val="22"/>
              </w:rPr>
              <w:t>1 hod</w:t>
            </w:r>
          </w:p>
        </w:tc>
        <w:tc>
          <w:tcPr>
            <w:tcW w:w="1824" w:type="dxa"/>
          </w:tcPr>
          <w:p w:rsidR="00CD4517" w:rsidRPr="001C5339" w:rsidRDefault="00CD4517" w:rsidP="002C7734">
            <w:pPr>
              <w:jc w:val="center"/>
              <w:rPr>
                <w:sz w:val="22"/>
                <w:szCs w:val="22"/>
              </w:rPr>
            </w:pPr>
            <w:r w:rsidRPr="001C5339">
              <w:rPr>
                <w:sz w:val="22"/>
                <w:szCs w:val="22"/>
              </w:rPr>
              <w:t>350</w:t>
            </w:r>
          </w:p>
        </w:tc>
        <w:tc>
          <w:tcPr>
            <w:tcW w:w="1862" w:type="dxa"/>
          </w:tcPr>
          <w:p w:rsidR="00CD4517" w:rsidRPr="001C5339" w:rsidRDefault="00CD4517" w:rsidP="002C7734">
            <w:pPr>
              <w:jc w:val="center"/>
              <w:rPr>
                <w:sz w:val="22"/>
                <w:szCs w:val="22"/>
              </w:rPr>
            </w:pPr>
            <w:r w:rsidRPr="001C5339">
              <w:rPr>
                <w:sz w:val="22"/>
                <w:szCs w:val="22"/>
              </w:rPr>
              <w:t>24</w:t>
            </w:r>
          </w:p>
        </w:tc>
      </w:tr>
      <w:tr w:rsidR="00CD4517" w:rsidRPr="00D735E2" w:rsidTr="00DA5C61">
        <w:tc>
          <w:tcPr>
            <w:tcW w:w="1840" w:type="dxa"/>
            <w:vMerge/>
          </w:tcPr>
          <w:p w:rsidR="00CD4517" w:rsidRPr="002C7734" w:rsidRDefault="00CD4517" w:rsidP="002C7734">
            <w:pPr>
              <w:jc w:val="center"/>
              <w:rPr>
                <w:b/>
                <w:sz w:val="22"/>
                <w:szCs w:val="22"/>
              </w:rPr>
            </w:pPr>
          </w:p>
        </w:tc>
        <w:tc>
          <w:tcPr>
            <w:tcW w:w="2379" w:type="dxa"/>
          </w:tcPr>
          <w:p w:rsidR="00CD4517" w:rsidRPr="001C5339" w:rsidRDefault="00CD4517" w:rsidP="002C7734">
            <w:pPr>
              <w:jc w:val="center"/>
              <w:rPr>
                <w:sz w:val="22"/>
                <w:szCs w:val="22"/>
              </w:rPr>
            </w:pPr>
            <w:r w:rsidRPr="001C5339">
              <w:rPr>
                <w:sz w:val="22"/>
                <w:szCs w:val="22"/>
              </w:rPr>
              <w:t>24 hod</w:t>
            </w:r>
          </w:p>
        </w:tc>
        <w:tc>
          <w:tcPr>
            <w:tcW w:w="1824" w:type="dxa"/>
          </w:tcPr>
          <w:p w:rsidR="00CD4517" w:rsidRPr="001C5339" w:rsidRDefault="00CD4517" w:rsidP="002C7734">
            <w:pPr>
              <w:jc w:val="center"/>
              <w:rPr>
                <w:sz w:val="22"/>
                <w:szCs w:val="22"/>
              </w:rPr>
            </w:pPr>
            <w:r w:rsidRPr="001C5339">
              <w:rPr>
                <w:sz w:val="22"/>
                <w:szCs w:val="22"/>
              </w:rPr>
              <w:t>125</w:t>
            </w:r>
          </w:p>
        </w:tc>
        <w:tc>
          <w:tcPr>
            <w:tcW w:w="1862" w:type="dxa"/>
          </w:tcPr>
          <w:p w:rsidR="00CD4517" w:rsidRPr="001C5339" w:rsidRDefault="00CD4517" w:rsidP="002C7734">
            <w:pPr>
              <w:jc w:val="center"/>
              <w:rPr>
                <w:sz w:val="22"/>
                <w:szCs w:val="22"/>
              </w:rPr>
            </w:pPr>
            <w:r w:rsidRPr="001C5339">
              <w:rPr>
                <w:sz w:val="22"/>
                <w:szCs w:val="22"/>
              </w:rPr>
              <w:t>3</w:t>
            </w:r>
          </w:p>
        </w:tc>
      </w:tr>
      <w:tr w:rsidR="00CD4517" w:rsidRPr="00D735E2" w:rsidTr="00DA5C61">
        <w:tc>
          <w:tcPr>
            <w:tcW w:w="1840" w:type="dxa"/>
          </w:tcPr>
          <w:p w:rsidR="00CD4517" w:rsidRPr="002C7734" w:rsidRDefault="00CD4517" w:rsidP="002C7734">
            <w:pPr>
              <w:jc w:val="center"/>
              <w:rPr>
                <w:b/>
                <w:sz w:val="22"/>
                <w:szCs w:val="22"/>
              </w:rPr>
            </w:pPr>
            <w:r w:rsidRPr="002C7734">
              <w:rPr>
                <w:b/>
                <w:sz w:val="22"/>
                <w:szCs w:val="22"/>
              </w:rPr>
              <w:t>CO</w:t>
            </w:r>
          </w:p>
        </w:tc>
        <w:tc>
          <w:tcPr>
            <w:tcW w:w="2379" w:type="dxa"/>
          </w:tcPr>
          <w:p w:rsidR="00CD4517" w:rsidRPr="001C5339" w:rsidRDefault="00CD4517" w:rsidP="002C7734">
            <w:pPr>
              <w:jc w:val="center"/>
              <w:rPr>
                <w:sz w:val="22"/>
                <w:szCs w:val="22"/>
              </w:rPr>
            </w:pPr>
            <w:r w:rsidRPr="001C5339">
              <w:rPr>
                <w:sz w:val="22"/>
                <w:szCs w:val="22"/>
              </w:rPr>
              <w:t>max. denní 8hod průměr</w:t>
            </w:r>
          </w:p>
        </w:tc>
        <w:tc>
          <w:tcPr>
            <w:tcW w:w="1824" w:type="dxa"/>
          </w:tcPr>
          <w:p w:rsidR="00CD4517" w:rsidRPr="001C5339" w:rsidRDefault="00CD4517" w:rsidP="002C7734">
            <w:pPr>
              <w:jc w:val="center"/>
              <w:rPr>
                <w:sz w:val="22"/>
                <w:szCs w:val="22"/>
              </w:rPr>
            </w:pPr>
            <w:r w:rsidRPr="001C5339">
              <w:rPr>
                <w:sz w:val="22"/>
                <w:szCs w:val="22"/>
              </w:rPr>
              <w:t>10   mg.m3</w:t>
            </w:r>
          </w:p>
        </w:tc>
        <w:tc>
          <w:tcPr>
            <w:tcW w:w="1862" w:type="dxa"/>
          </w:tcPr>
          <w:p w:rsidR="00CD4517" w:rsidRPr="001C5339" w:rsidRDefault="00CD4517" w:rsidP="002C7734">
            <w:pPr>
              <w:jc w:val="center"/>
              <w:rPr>
                <w:sz w:val="22"/>
                <w:szCs w:val="22"/>
              </w:rPr>
            </w:pPr>
            <w:r w:rsidRPr="001C5339">
              <w:rPr>
                <w:sz w:val="22"/>
                <w:szCs w:val="22"/>
              </w:rPr>
              <w:t>-</w:t>
            </w:r>
          </w:p>
        </w:tc>
      </w:tr>
      <w:tr w:rsidR="00CD4517" w:rsidRPr="00D735E2" w:rsidTr="00DA5C61">
        <w:tc>
          <w:tcPr>
            <w:tcW w:w="1840" w:type="dxa"/>
            <w:vMerge w:val="restart"/>
          </w:tcPr>
          <w:p w:rsidR="00CD4517" w:rsidRPr="002C7734" w:rsidRDefault="00CD4517" w:rsidP="002C7734">
            <w:pPr>
              <w:jc w:val="center"/>
              <w:rPr>
                <w:b/>
                <w:sz w:val="22"/>
                <w:szCs w:val="22"/>
              </w:rPr>
            </w:pPr>
            <w:r w:rsidRPr="002C7734">
              <w:rPr>
                <w:b/>
                <w:sz w:val="22"/>
                <w:szCs w:val="22"/>
              </w:rPr>
              <w:t>NO</w:t>
            </w:r>
            <w:r w:rsidRPr="002C7734">
              <w:rPr>
                <w:b/>
                <w:sz w:val="22"/>
                <w:szCs w:val="22"/>
                <w:vertAlign w:val="subscript"/>
              </w:rPr>
              <w:t>2</w:t>
            </w:r>
          </w:p>
        </w:tc>
        <w:tc>
          <w:tcPr>
            <w:tcW w:w="2379" w:type="dxa"/>
          </w:tcPr>
          <w:p w:rsidR="00CD4517" w:rsidRPr="001C5339" w:rsidRDefault="00CD4517" w:rsidP="002C7734">
            <w:pPr>
              <w:jc w:val="center"/>
              <w:rPr>
                <w:sz w:val="22"/>
                <w:szCs w:val="22"/>
              </w:rPr>
            </w:pPr>
            <w:r w:rsidRPr="001C5339">
              <w:rPr>
                <w:sz w:val="22"/>
                <w:szCs w:val="22"/>
              </w:rPr>
              <w:t>1 hod</w:t>
            </w:r>
          </w:p>
        </w:tc>
        <w:tc>
          <w:tcPr>
            <w:tcW w:w="1824" w:type="dxa"/>
          </w:tcPr>
          <w:p w:rsidR="00CD4517" w:rsidRPr="001C5339" w:rsidRDefault="00CD4517" w:rsidP="002C7734">
            <w:pPr>
              <w:jc w:val="center"/>
              <w:rPr>
                <w:sz w:val="22"/>
                <w:szCs w:val="22"/>
              </w:rPr>
            </w:pPr>
            <w:r w:rsidRPr="001C5339">
              <w:rPr>
                <w:sz w:val="22"/>
                <w:szCs w:val="22"/>
              </w:rPr>
              <w:t>200</w:t>
            </w:r>
          </w:p>
        </w:tc>
        <w:tc>
          <w:tcPr>
            <w:tcW w:w="1862" w:type="dxa"/>
          </w:tcPr>
          <w:p w:rsidR="00CD4517" w:rsidRPr="001C5339" w:rsidRDefault="00CD4517" w:rsidP="002C7734">
            <w:pPr>
              <w:jc w:val="center"/>
              <w:rPr>
                <w:sz w:val="22"/>
                <w:szCs w:val="22"/>
              </w:rPr>
            </w:pPr>
            <w:r w:rsidRPr="001C5339">
              <w:rPr>
                <w:sz w:val="22"/>
                <w:szCs w:val="22"/>
              </w:rPr>
              <w:t>18</w:t>
            </w:r>
          </w:p>
        </w:tc>
      </w:tr>
      <w:tr w:rsidR="00CD4517" w:rsidRPr="00D735E2" w:rsidTr="00DA5C61">
        <w:tc>
          <w:tcPr>
            <w:tcW w:w="1840" w:type="dxa"/>
            <w:vMerge/>
          </w:tcPr>
          <w:p w:rsidR="00CD4517" w:rsidRPr="002C7734" w:rsidRDefault="00CD4517" w:rsidP="002C7734">
            <w:pPr>
              <w:jc w:val="center"/>
              <w:rPr>
                <w:b/>
                <w:sz w:val="22"/>
                <w:szCs w:val="22"/>
              </w:rPr>
            </w:pPr>
          </w:p>
        </w:tc>
        <w:tc>
          <w:tcPr>
            <w:tcW w:w="2379" w:type="dxa"/>
          </w:tcPr>
          <w:p w:rsidR="00CD4517" w:rsidRPr="001C5339" w:rsidRDefault="00CD4517" w:rsidP="002C7734">
            <w:pPr>
              <w:jc w:val="center"/>
              <w:rPr>
                <w:sz w:val="22"/>
                <w:szCs w:val="22"/>
              </w:rPr>
            </w:pPr>
            <w:r w:rsidRPr="001C5339">
              <w:rPr>
                <w:sz w:val="22"/>
                <w:szCs w:val="22"/>
              </w:rPr>
              <w:t>1 kalendářní rok</w:t>
            </w:r>
          </w:p>
        </w:tc>
        <w:tc>
          <w:tcPr>
            <w:tcW w:w="1824" w:type="dxa"/>
          </w:tcPr>
          <w:p w:rsidR="00CD4517" w:rsidRPr="001C5339" w:rsidRDefault="00CD4517" w:rsidP="002C7734">
            <w:pPr>
              <w:jc w:val="center"/>
              <w:rPr>
                <w:sz w:val="22"/>
                <w:szCs w:val="22"/>
              </w:rPr>
            </w:pPr>
            <w:r w:rsidRPr="001C5339">
              <w:rPr>
                <w:sz w:val="22"/>
                <w:szCs w:val="22"/>
              </w:rPr>
              <w:t>40</w:t>
            </w:r>
          </w:p>
        </w:tc>
        <w:tc>
          <w:tcPr>
            <w:tcW w:w="1862" w:type="dxa"/>
          </w:tcPr>
          <w:p w:rsidR="00CD4517" w:rsidRPr="001C5339" w:rsidRDefault="00CD4517" w:rsidP="002C7734">
            <w:pPr>
              <w:jc w:val="center"/>
              <w:rPr>
                <w:sz w:val="22"/>
                <w:szCs w:val="22"/>
              </w:rPr>
            </w:pPr>
          </w:p>
        </w:tc>
      </w:tr>
      <w:tr w:rsidR="00CD4517" w:rsidRPr="00D735E2" w:rsidTr="00DA5C61">
        <w:tc>
          <w:tcPr>
            <w:tcW w:w="1840" w:type="dxa"/>
          </w:tcPr>
          <w:p w:rsidR="00CD4517" w:rsidRPr="002C7734" w:rsidRDefault="00CD4517" w:rsidP="002C7734">
            <w:pPr>
              <w:jc w:val="center"/>
              <w:rPr>
                <w:b/>
                <w:sz w:val="22"/>
                <w:szCs w:val="22"/>
              </w:rPr>
            </w:pPr>
            <w:r w:rsidRPr="002C7734">
              <w:rPr>
                <w:b/>
                <w:sz w:val="22"/>
                <w:szCs w:val="22"/>
              </w:rPr>
              <w:t>benzen</w:t>
            </w:r>
          </w:p>
        </w:tc>
        <w:tc>
          <w:tcPr>
            <w:tcW w:w="2379" w:type="dxa"/>
          </w:tcPr>
          <w:p w:rsidR="00CD4517" w:rsidRPr="001C5339" w:rsidRDefault="00CD4517" w:rsidP="002C7734">
            <w:pPr>
              <w:jc w:val="center"/>
              <w:rPr>
                <w:sz w:val="22"/>
                <w:szCs w:val="22"/>
              </w:rPr>
            </w:pPr>
            <w:r w:rsidRPr="001C5339">
              <w:rPr>
                <w:sz w:val="22"/>
                <w:szCs w:val="22"/>
              </w:rPr>
              <w:t>1 kalendářní rok</w:t>
            </w:r>
          </w:p>
        </w:tc>
        <w:tc>
          <w:tcPr>
            <w:tcW w:w="1824" w:type="dxa"/>
          </w:tcPr>
          <w:p w:rsidR="00CD4517" w:rsidRPr="001C5339" w:rsidRDefault="00CD4517" w:rsidP="002C7734">
            <w:pPr>
              <w:jc w:val="center"/>
              <w:rPr>
                <w:sz w:val="22"/>
                <w:szCs w:val="22"/>
              </w:rPr>
            </w:pPr>
            <w:r w:rsidRPr="001C5339">
              <w:rPr>
                <w:sz w:val="22"/>
                <w:szCs w:val="22"/>
              </w:rPr>
              <w:t>5</w:t>
            </w:r>
          </w:p>
        </w:tc>
        <w:tc>
          <w:tcPr>
            <w:tcW w:w="1862" w:type="dxa"/>
          </w:tcPr>
          <w:p w:rsidR="00CD4517" w:rsidRPr="001C5339" w:rsidRDefault="00CD4517" w:rsidP="002C7734">
            <w:pPr>
              <w:jc w:val="center"/>
              <w:rPr>
                <w:sz w:val="22"/>
                <w:szCs w:val="22"/>
              </w:rPr>
            </w:pPr>
            <w:r w:rsidRPr="001C5339">
              <w:rPr>
                <w:sz w:val="22"/>
                <w:szCs w:val="22"/>
              </w:rPr>
              <w:t>-</w:t>
            </w:r>
          </w:p>
        </w:tc>
      </w:tr>
      <w:tr w:rsidR="00CD4517" w:rsidRPr="00D735E2" w:rsidTr="00DA5C61">
        <w:tc>
          <w:tcPr>
            <w:tcW w:w="1840" w:type="dxa"/>
          </w:tcPr>
          <w:p w:rsidR="00CD4517" w:rsidRPr="002C7734" w:rsidRDefault="00CD4517" w:rsidP="002C7734">
            <w:pPr>
              <w:jc w:val="center"/>
              <w:rPr>
                <w:b/>
                <w:sz w:val="22"/>
                <w:szCs w:val="22"/>
              </w:rPr>
            </w:pPr>
            <w:r w:rsidRPr="002C7734">
              <w:rPr>
                <w:b/>
                <w:sz w:val="22"/>
                <w:szCs w:val="22"/>
              </w:rPr>
              <w:t>PM</w:t>
            </w:r>
            <w:r w:rsidRPr="002C7734">
              <w:rPr>
                <w:b/>
                <w:sz w:val="22"/>
                <w:szCs w:val="22"/>
                <w:vertAlign w:val="subscript"/>
              </w:rPr>
              <w:t>2.5</w:t>
            </w:r>
          </w:p>
        </w:tc>
        <w:tc>
          <w:tcPr>
            <w:tcW w:w="2379" w:type="dxa"/>
          </w:tcPr>
          <w:p w:rsidR="00CD4517" w:rsidRPr="001C5339" w:rsidRDefault="00CD4517" w:rsidP="002C7734">
            <w:pPr>
              <w:jc w:val="center"/>
              <w:rPr>
                <w:sz w:val="22"/>
                <w:szCs w:val="22"/>
              </w:rPr>
            </w:pPr>
            <w:r w:rsidRPr="001C5339">
              <w:rPr>
                <w:sz w:val="22"/>
                <w:szCs w:val="22"/>
              </w:rPr>
              <w:t>1 kalendářní rok</w:t>
            </w:r>
          </w:p>
        </w:tc>
        <w:tc>
          <w:tcPr>
            <w:tcW w:w="1824" w:type="dxa"/>
          </w:tcPr>
          <w:p w:rsidR="00CD4517" w:rsidRPr="001C5339" w:rsidRDefault="00CD4517" w:rsidP="002C7734">
            <w:pPr>
              <w:jc w:val="center"/>
              <w:rPr>
                <w:sz w:val="22"/>
                <w:szCs w:val="22"/>
              </w:rPr>
            </w:pPr>
            <w:r w:rsidRPr="001C5339">
              <w:rPr>
                <w:sz w:val="22"/>
                <w:szCs w:val="22"/>
              </w:rPr>
              <w:t>25</w:t>
            </w:r>
          </w:p>
        </w:tc>
        <w:tc>
          <w:tcPr>
            <w:tcW w:w="1862" w:type="dxa"/>
          </w:tcPr>
          <w:p w:rsidR="00CD4517" w:rsidRPr="001C5339" w:rsidRDefault="00CD4517" w:rsidP="002C7734">
            <w:pPr>
              <w:jc w:val="center"/>
              <w:rPr>
                <w:sz w:val="22"/>
                <w:szCs w:val="22"/>
              </w:rPr>
            </w:pPr>
            <w:r w:rsidRPr="001C5339">
              <w:rPr>
                <w:sz w:val="22"/>
                <w:szCs w:val="22"/>
              </w:rPr>
              <w:t>-</w:t>
            </w:r>
          </w:p>
        </w:tc>
      </w:tr>
      <w:tr w:rsidR="00CD4517" w:rsidRPr="00D735E2" w:rsidTr="00DA5C61">
        <w:tc>
          <w:tcPr>
            <w:tcW w:w="1840" w:type="dxa"/>
            <w:vMerge w:val="restart"/>
          </w:tcPr>
          <w:p w:rsidR="00CD4517" w:rsidRPr="002C7734" w:rsidRDefault="00CD4517" w:rsidP="002C7734">
            <w:pPr>
              <w:jc w:val="center"/>
              <w:rPr>
                <w:b/>
                <w:sz w:val="22"/>
                <w:szCs w:val="22"/>
              </w:rPr>
            </w:pPr>
            <w:r w:rsidRPr="002C7734">
              <w:rPr>
                <w:b/>
                <w:sz w:val="22"/>
                <w:szCs w:val="22"/>
              </w:rPr>
              <w:t>PM</w:t>
            </w:r>
            <w:r w:rsidRPr="002C7734">
              <w:rPr>
                <w:b/>
                <w:sz w:val="22"/>
                <w:szCs w:val="22"/>
                <w:vertAlign w:val="subscript"/>
              </w:rPr>
              <w:t>10</w:t>
            </w:r>
          </w:p>
        </w:tc>
        <w:tc>
          <w:tcPr>
            <w:tcW w:w="2379" w:type="dxa"/>
          </w:tcPr>
          <w:p w:rsidR="00CD4517" w:rsidRPr="001C5339" w:rsidRDefault="00CD4517" w:rsidP="002C7734">
            <w:pPr>
              <w:jc w:val="center"/>
              <w:rPr>
                <w:sz w:val="22"/>
                <w:szCs w:val="22"/>
              </w:rPr>
            </w:pPr>
            <w:r w:rsidRPr="001C5339">
              <w:rPr>
                <w:sz w:val="22"/>
                <w:szCs w:val="22"/>
              </w:rPr>
              <w:t>24 hod</w:t>
            </w:r>
          </w:p>
        </w:tc>
        <w:tc>
          <w:tcPr>
            <w:tcW w:w="1824" w:type="dxa"/>
          </w:tcPr>
          <w:p w:rsidR="00CD4517" w:rsidRPr="001C5339" w:rsidRDefault="00CD4517" w:rsidP="002C7734">
            <w:pPr>
              <w:jc w:val="center"/>
              <w:rPr>
                <w:sz w:val="22"/>
                <w:szCs w:val="22"/>
              </w:rPr>
            </w:pPr>
            <w:r w:rsidRPr="001C5339">
              <w:rPr>
                <w:sz w:val="22"/>
                <w:szCs w:val="22"/>
              </w:rPr>
              <w:t>50</w:t>
            </w:r>
          </w:p>
        </w:tc>
        <w:tc>
          <w:tcPr>
            <w:tcW w:w="1862" w:type="dxa"/>
          </w:tcPr>
          <w:p w:rsidR="00CD4517" w:rsidRPr="001C5339" w:rsidRDefault="00CD4517" w:rsidP="002C7734">
            <w:pPr>
              <w:jc w:val="center"/>
              <w:rPr>
                <w:sz w:val="22"/>
                <w:szCs w:val="22"/>
              </w:rPr>
            </w:pPr>
            <w:r w:rsidRPr="001C5339">
              <w:rPr>
                <w:sz w:val="22"/>
                <w:szCs w:val="22"/>
              </w:rPr>
              <w:t>35</w:t>
            </w:r>
          </w:p>
        </w:tc>
      </w:tr>
      <w:tr w:rsidR="00CD4517" w:rsidRPr="00D735E2" w:rsidTr="00DA5C61">
        <w:tc>
          <w:tcPr>
            <w:tcW w:w="1840" w:type="dxa"/>
            <w:vMerge/>
            <w:tcBorders>
              <w:bottom w:val="single" w:sz="12" w:space="0" w:color="auto"/>
            </w:tcBorders>
          </w:tcPr>
          <w:p w:rsidR="00CD4517" w:rsidRPr="001C5339" w:rsidRDefault="00CD4517" w:rsidP="002C7734">
            <w:pPr>
              <w:jc w:val="center"/>
              <w:rPr>
                <w:sz w:val="22"/>
                <w:szCs w:val="22"/>
              </w:rPr>
            </w:pPr>
          </w:p>
        </w:tc>
        <w:tc>
          <w:tcPr>
            <w:tcW w:w="2379" w:type="dxa"/>
            <w:tcBorders>
              <w:bottom w:val="single" w:sz="12" w:space="0" w:color="auto"/>
            </w:tcBorders>
          </w:tcPr>
          <w:p w:rsidR="00CD4517" w:rsidRPr="001C5339" w:rsidRDefault="00CD4517" w:rsidP="002C7734">
            <w:pPr>
              <w:jc w:val="center"/>
              <w:rPr>
                <w:sz w:val="22"/>
                <w:szCs w:val="22"/>
              </w:rPr>
            </w:pPr>
            <w:r w:rsidRPr="001C5339">
              <w:rPr>
                <w:sz w:val="22"/>
                <w:szCs w:val="22"/>
              </w:rPr>
              <w:t>1 kalendářní rok</w:t>
            </w:r>
          </w:p>
        </w:tc>
        <w:tc>
          <w:tcPr>
            <w:tcW w:w="1824" w:type="dxa"/>
            <w:tcBorders>
              <w:bottom w:val="single" w:sz="12" w:space="0" w:color="auto"/>
            </w:tcBorders>
          </w:tcPr>
          <w:p w:rsidR="00CD4517" w:rsidRPr="001C5339" w:rsidRDefault="00CD4517" w:rsidP="002C7734">
            <w:pPr>
              <w:jc w:val="center"/>
              <w:rPr>
                <w:sz w:val="22"/>
                <w:szCs w:val="22"/>
              </w:rPr>
            </w:pPr>
            <w:r w:rsidRPr="001C5339">
              <w:rPr>
                <w:sz w:val="22"/>
                <w:szCs w:val="22"/>
              </w:rPr>
              <w:t>40</w:t>
            </w:r>
          </w:p>
        </w:tc>
        <w:tc>
          <w:tcPr>
            <w:tcW w:w="1862" w:type="dxa"/>
            <w:tcBorders>
              <w:bottom w:val="single" w:sz="12" w:space="0" w:color="auto"/>
            </w:tcBorders>
          </w:tcPr>
          <w:p w:rsidR="00CD4517" w:rsidRPr="001C5339" w:rsidRDefault="00CD4517" w:rsidP="002C7734">
            <w:pPr>
              <w:jc w:val="center"/>
              <w:rPr>
                <w:sz w:val="22"/>
                <w:szCs w:val="22"/>
              </w:rPr>
            </w:pPr>
            <w:r w:rsidRPr="001C5339">
              <w:rPr>
                <w:sz w:val="22"/>
                <w:szCs w:val="22"/>
              </w:rPr>
              <w:t>-</w:t>
            </w:r>
          </w:p>
        </w:tc>
      </w:tr>
    </w:tbl>
    <w:p w:rsidR="00CD4517" w:rsidRPr="009635E1" w:rsidRDefault="00CD4517" w:rsidP="002C7734">
      <w:pPr>
        <w:pStyle w:val="SDtabulka"/>
        <w:jc w:val="center"/>
        <w:rPr>
          <w:rFonts w:ascii="Times New Roman" w:hAnsi="Times New Roman" w:cs="Times New Roman"/>
          <w:b w:val="0"/>
          <w:sz w:val="24"/>
          <w:szCs w:val="24"/>
        </w:rPr>
      </w:pPr>
    </w:p>
    <w:p w:rsidR="00CD4517" w:rsidRPr="009635E1" w:rsidRDefault="00CD4517" w:rsidP="002C7734">
      <w:pPr>
        <w:pStyle w:val="SDtabulka"/>
        <w:jc w:val="center"/>
        <w:rPr>
          <w:rFonts w:ascii="Times New Roman" w:hAnsi="Times New Roman" w:cs="Times New Roman"/>
          <w:b w:val="0"/>
          <w:sz w:val="24"/>
          <w:szCs w:val="24"/>
        </w:rPr>
      </w:pPr>
    </w:p>
    <w:p w:rsidR="00CD4517" w:rsidRPr="009635E1" w:rsidRDefault="00CD4517" w:rsidP="002C7734">
      <w:pPr>
        <w:pStyle w:val="SDtabulka"/>
        <w:jc w:val="center"/>
        <w:rPr>
          <w:rFonts w:ascii="Times New Roman" w:hAnsi="Times New Roman" w:cs="Times New Roman"/>
          <w:b w:val="0"/>
          <w:sz w:val="24"/>
          <w:szCs w:val="24"/>
        </w:rPr>
      </w:pPr>
    </w:p>
    <w:p w:rsidR="00CD4517" w:rsidRPr="009635E1" w:rsidRDefault="00CD4517" w:rsidP="002C7734">
      <w:pPr>
        <w:pStyle w:val="SDtabulka"/>
        <w:jc w:val="center"/>
        <w:rPr>
          <w:rFonts w:ascii="Times New Roman" w:hAnsi="Times New Roman" w:cs="Times New Roman"/>
          <w:b w:val="0"/>
          <w:sz w:val="24"/>
          <w:szCs w:val="24"/>
        </w:rPr>
      </w:pPr>
    </w:p>
    <w:p w:rsidR="00CD4517" w:rsidRPr="009635E1" w:rsidRDefault="00CD4517" w:rsidP="002C7734">
      <w:pPr>
        <w:pStyle w:val="SDtabulka"/>
        <w:jc w:val="center"/>
        <w:rPr>
          <w:rFonts w:ascii="Times New Roman" w:hAnsi="Times New Roman" w:cs="Times New Roman"/>
          <w:b w:val="0"/>
          <w:sz w:val="24"/>
          <w:szCs w:val="24"/>
        </w:rPr>
      </w:pPr>
    </w:p>
    <w:p w:rsidR="00CD4517" w:rsidRDefault="00CD4517" w:rsidP="002C7734">
      <w:pPr>
        <w:spacing w:line="276" w:lineRule="auto"/>
        <w:jc w:val="center"/>
      </w:pPr>
    </w:p>
    <w:p w:rsidR="00CD4517" w:rsidRDefault="00CD4517" w:rsidP="002C7734">
      <w:pPr>
        <w:spacing w:line="276" w:lineRule="auto"/>
        <w:jc w:val="center"/>
      </w:pPr>
    </w:p>
    <w:p w:rsidR="00CD4517" w:rsidRDefault="00CD4517" w:rsidP="002C7734">
      <w:pPr>
        <w:spacing w:line="276" w:lineRule="auto"/>
        <w:jc w:val="center"/>
      </w:pPr>
    </w:p>
    <w:p w:rsidR="00CD4517" w:rsidRDefault="00CD4517" w:rsidP="002C7734">
      <w:pPr>
        <w:spacing w:line="276" w:lineRule="auto"/>
        <w:jc w:val="center"/>
      </w:pPr>
    </w:p>
    <w:p w:rsidR="00CD4517" w:rsidRDefault="00CD4517" w:rsidP="002C7734">
      <w:pPr>
        <w:spacing w:line="276" w:lineRule="auto"/>
        <w:jc w:val="center"/>
      </w:pPr>
    </w:p>
    <w:p w:rsidR="00CD4517" w:rsidRDefault="00CD4517" w:rsidP="00DA5C61">
      <w:pPr>
        <w:spacing w:line="276" w:lineRule="auto"/>
        <w:jc w:val="both"/>
      </w:pPr>
    </w:p>
    <w:p w:rsidR="00CD4517" w:rsidRPr="00160DF4" w:rsidRDefault="00CD4517" w:rsidP="00DA5C61">
      <w:pPr>
        <w:spacing w:line="276" w:lineRule="auto"/>
        <w:jc w:val="both"/>
      </w:pPr>
      <w:r>
        <w:t xml:space="preserve">Dle </w:t>
      </w:r>
      <w:r w:rsidRPr="00160DF4">
        <w:t xml:space="preserve">věstníku MŽP (částka 2/2012) </w:t>
      </w:r>
      <w:r w:rsidRPr="00160DF4">
        <w:rPr>
          <w:b/>
        </w:rPr>
        <w:t>je posuzovaná oblast zařazena</w:t>
      </w:r>
      <w:r w:rsidRPr="00160DF4">
        <w:t xml:space="preserve"> do tohoto seznamu.          </w:t>
      </w:r>
    </w:p>
    <w:p w:rsidR="00CD4517" w:rsidRPr="00975EE2" w:rsidRDefault="00CD4517" w:rsidP="00CB30EC">
      <w:pPr>
        <w:spacing w:line="276" w:lineRule="auto"/>
        <w:jc w:val="both"/>
        <w:rPr>
          <w:b/>
        </w:rPr>
      </w:pPr>
      <w:r w:rsidRPr="00160DF4">
        <w:t xml:space="preserve">Jedná se o </w:t>
      </w:r>
      <w:r w:rsidRPr="00160DF4">
        <w:rPr>
          <w:b/>
        </w:rPr>
        <w:t>území</w:t>
      </w:r>
      <w:r w:rsidRPr="00160DF4">
        <w:t xml:space="preserve">, kde dochází k </w:t>
      </w:r>
      <w:r w:rsidRPr="00160DF4">
        <w:rPr>
          <w:b/>
        </w:rPr>
        <w:t>překračování cílového imisního limitu pro benzo(a)pyren.</w:t>
      </w:r>
      <w:r w:rsidRPr="00160DF4">
        <w:t xml:space="preserve">. Na </w:t>
      </w:r>
      <w:r w:rsidRPr="00CB30EC">
        <w:rPr>
          <w:b/>
        </w:rPr>
        <w:t>21,1</w:t>
      </w:r>
      <w:r w:rsidRPr="00160DF4">
        <w:rPr>
          <w:b/>
        </w:rPr>
        <w:t>%</w:t>
      </w:r>
      <w:r w:rsidRPr="00160DF4">
        <w:t xml:space="preserve"> </w:t>
      </w:r>
      <w:r w:rsidRPr="00160DF4">
        <w:rPr>
          <w:b/>
        </w:rPr>
        <w:t>území</w:t>
      </w:r>
      <w:r w:rsidRPr="00160DF4">
        <w:t xml:space="preserve">, které je v působnosti Stavebního úřadu Litvínov, </w:t>
      </w:r>
      <w:r w:rsidRPr="00160DF4">
        <w:rPr>
          <w:b/>
        </w:rPr>
        <w:t xml:space="preserve">dochází k překročení hodnoty cílového imisního limitu benzo(a)pyrenu </w:t>
      </w:r>
      <w:r>
        <w:rPr>
          <w:b/>
        </w:rPr>
        <w:t xml:space="preserve">a </w:t>
      </w:r>
      <w:r w:rsidRPr="00160DF4">
        <w:rPr>
          <w:b/>
        </w:rPr>
        <w:t xml:space="preserve">na </w:t>
      </w:r>
      <w:r>
        <w:rPr>
          <w:b/>
        </w:rPr>
        <w:t>35,5</w:t>
      </w:r>
      <w:r w:rsidRPr="00975EE2">
        <w:rPr>
          <w:b/>
        </w:rPr>
        <w:t xml:space="preserve">% území dochází k překročení hodnoty cílového imisního limitu </w:t>
      </w:r>
      <w:r>
        <w:rPr>
          <w:b/>
        </w:rPr>
        <w:t xml:space="preserve">pro </w:t>
      </w:r>
      <w:r w:rsidRPr="00975EE2">
        <w:rPr>
          <w:b/>
        </w:rPr>
        <w:t>PM</w:t>
      </w:r>
      <w:r w:rsidRPr="00975EE2">
        <w:rPr>
          <w:b/>
          <w:vertAlign w:val="subscript"/>
        </w:rPr>
        <w:t>10</w:t>
      </w:r>
      <w:r w:rsidRPr="00975EE2">
        <w:rPr>
          <w:b/>
        </w:rPr>
        <w:t>.</w:t>
      </w:r>
    </w:p>
    <w:p w:rsidR="00CD4517" w:rsidRDefault="00CD4517" w:rsidP="00DA5C61">
      <w:pPr>
        <w:pStyle w:val="BodyText2"/>
        <w:spacing w:line="276" w:lineRule="auto"/>
        <w:jc w:val="both"/>
        <w:rPr>
          <w:b/>
        </w:rPr>
      </w:pPr>
      <w:r w:rsidRPr="00695704">
        <w:t>S ohledem na polohu posuzované oblasti není ovšem toto zařazení mezi OZKO příliš vypovídající.</w:t>
      </w:r>
      <w:r w:rsidRPr="00695704">
        <w:rPr>
          <w:b/>
        </w:rPr>
        <w:t xml:space="preserve"> Z toho důvodu jsou v níže uvedené tabulce uvedeny hodnoty naměřené v měřící stanici Rudolice v Horách, jež j</w:t>
      </w:r>
      <w:r>
        <w:rPr>
          <w:b/>
        </w:rPr>
        <w:t xml:space="preserve">sou </w:t>
      </w:r>
      <w:r w:rsidRPr="00695704">
        <w:rPr>
          <w:b/>
        </w:rPr>
        <w:t>pro tuto oblast spíše vypovídající.</w:t>
      </w:r>
      <w:r>
        <w:rPr>
          <w:b/>
        </w:rPr>
        <w:t xml:space="preserve">  </w:t>
      </w:r>
    </w:p>
    <w:p w:rsidR="00CD4517" w:rsidRPr="00110CC1" w:rsidRDefault="00CD4517" w:rsidP="001660A5">
      <w:pPr>
        <w:pStyle w:val="EIA"/>
        <w:rPr>
          <w:b/>
          <w:sz w:val="20"/>
          <w:szCs w:val="20"/>
        </w:rPr>
      </w:pPr>
      <w:r w:rsidRPr="00110CC1">
        <w:rPr>
          <w:b/>
          <w:sz w:val="20"/>
          <w:szCs w:val="20"/>
        </w:rPr>
        <w:t>Tab</w:t>
      </w:r>
      <w:r>
        <w:rPr>
          <w:b/>
          <w:sz w:val="20"/>
          <w:szCs w:val="20"/>
        </w:rPr>
        <w:t>ulka</w:t>
      </w:r>
      <w:r w:rsidRPr="00110CC1">
        <w:rPr>
          <w:b/>
          <w:sz w:val="20"/>
          <w:szCs w:val="20"/>
        </w:rPr>
        <w:t xml:space="preserve"> - Výsledky měření imisí v roce 2010 [</w:t>
      </w:r>
      <w:r w:rsidRPr="00110CC1">
        <w:rPr>
          <w:b/>
          <w:sz w:val="20"/>
          <w:szCs w:val="20"/>
        </w:rPr>
        <w:sym w:font="Times New Roman" w:char="00B5"/>
      </w:r>
      <w:r w:rsidRPr="00110CC1">
        <w:rPr>
          <w:b/>
          <w:sz w:val="20"/>
          <w:szCs w:val="20"/>
        </w:rPr>
        <w:t>g/m</w:t>
      </w:r>
      <w:r w:rsidRPr="00110CC1">
        <w:rPr>
          <w:b/>
          <w:sz w:val="20"/>
          <w:szCs w:val="20"/>
          <w:vertAlign w:val="superscript"/>
        </w:rPr>
        <w:t>3</w:t>
      </w:r>
      <w:r w:rsidRPr="00110CC1">
        <w:rPr>
          <w:b/>
          <w:sz w:val="20"/>
          <w:szCs w:val="20"/>
        </w:rPr>
        <w:t>]. Měřící stanice Rudolice v Horách.</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5"/>
        <w:gridCol w:w="1276"/>
        <w:gridCol w:w="780"/>
        <w:gridCol w:w="779"/>
        <w:gridCol w:w="840"/>
        <w:gridCol w:w="719"/>
        <w:gridCol w:w="795"/>
        <w:gridCol w:w="781"/>
      </w:tblGrid>
      <w:tr w:rsidR="00CD4517" w:rsidTr="0008738D">
        <w:trPr>
          <w:cantSplit/>
          <w:trHeight w:val="77"/>
          <w:jc w:val="center"/>
        </w:trPr>
        <w:tc>
          <w:tcPr>
            <w:tcW w:w="3281" w:type="dxa"/>
            <w:gridSpan w:val="2"/>
            <w:shd w:val="clear" w:color="auto" w:fill="CCFFCC"/>
          </w:tcPr>
          <w:p w:rsidR="00CD4517" w:rsidRPr="00FA5880" w:rsidRDefault="00CD4517" w:rsidP="0008738D">
            <w:pPr>
              <w:spacing w:before="60" w:line="276" w:lineRule="auto"/>
              <w:ind w:hanging="27"/>
              <w:jc w:val="both"/>
              <w:rPr>
                <w:b/>
                <w:sz w:val="20"/>
                <w:szCs w:val="20"/>
              </w:rPr>
            </w:pPr>
            <w:r w:rsidRPr="00FA5880">
              <w:rPr>
                <w:b/>
                <w:sz w:val="20"/>
                <w:szCs w:val="20"/>
              </w:rPr>
              <w:t>znečišťující látka</w:t>
            </w:r>
          </w:p>
        </w:tc>
        <w:tc>
          <w:tcPr>
            <w:tcW w:w="1559" w:type="dxa"/>
            <w:gridSpan w:val="2"/>
            <w:shd w:val="clear" w:color="auto" w:fill="CCFFCC"/>
          </w:tcPr>
          <w:p w:rsidR="00CD4517" w:rsidRPr="00FA5880" w:rsidRDefault="00CD4517" w:rsidP="0008738D">
            <w:pPr>
              <w:spacing w:before="60" w:line="276" w:lineRule="auto"/>
              <w:ind w:hanging="27"/>
              <w:jc w:val="both"/>
              <w:rPr>
                <w:b/>
                <w:sz w:val="20"/>
                <w:szCs w:val="20"/>
              </w:rPr>
            </w:pPr>
            <w:r w:rsidRPr="00FA5880">
              <w:rPr>
                <w:b/>
                <w:sz w:val="20"/>
                <w:szCs w:val="20"/>
              </w:rPr>
              <w:t>SO</w:t>
            </w:r>
            <w:r w:rsidRPr="00FA5880">
              <w:rPr>
                <w:b/>
                <w:sz w:val="20"/>
                <w:szCs w:val="20"/>
                <w:vertAlign w:val="subscript"/>
              </w:rPr>
              <w:t>2</w:t>
            </w:r>
          </w:p>
        </w:tc>
        <w:tc>
          <w:tcPr>
            <w:tcW w:w="1559" w:type="dxa"/>
            <w:gridSpan w:val="2"/>
            <w:shd w:val="clear" w:color="auto" w:fill="CCFFCC"/>
          </w:tcPr>
          <w:p w:rsidR="00CD4517" w:rsidRPr="00FA5880" w:rsidRDefault="00CD4517" w:rsidP="0008738D">
            <w:pPr>
              <w:spacing w:before="60" w:line="276" w:lineRule="auto"/>
              <w:ind w:hanging="27"/>
              <w:jc w:val="both"/>
              <w:rPr>
                <w:b/>
                <w:sz w:val="20"/>
                <w:szCs w:val="20"/>
              </w:rPr>
            </w:pPr>
            <w:r w:rsidRPr="00FA5880">
              <w:rPr>
                <w:b/>
                <w:sz w:val="20"/>
                <w:szCs w:val="20"/>
              </w:rPr>
              <w:t>NO</w:t>
            </w:r>
            <w:r w:rsidRPr="00FA5880">
              <w:rPr>
                <w:b/>
                <w:sz w:val="20"/>
                <w:szCs w:val="20"/>
                <w:vertAlign w:val="subscript"/>
              </w:rPr>
              <w:t>2</w:t>
            </w:r>
          </w:p>
        </w:tc>
        <w:tc>
          <w:tcPr>
            <w:tcW w:w="1576" w:type="dxa"/>
            <w:gridSpan w:val="2"/>
            <w:shd w:val="clear" w:color="auto" w:fill="CCFFCC"/>
          </w:tcPr>
          <w:p w:rsidR="00CD4517" w:rsidRPr="00FA5880" w:rsidRDefault="00CD4517" w:rsidP="0008738D">
            <w:pPr>
              <w:spacing w:before="60" w:line="276" w:lineRule="auto"/>
              <w:ind w:hanging="27"/>
              <w:jc w:val="both"/>
              <w:rPr>
                <w:b/>
                <w:sz w:val="20"/>
                <w:szCs w:val="20"/>
              </w:rPr>
            </w:pPr>
            <w:r w:rsidRPr="00FA5880">
              <w:rPr>
                <w:b/>
                <w:sz w:val="20"/>
                <w:szCs w:val="20"/>
              </w:rPr>
              <w:t>PM</w:t>
            </w:r>
            <w:r w:rsidRPr="00FA5880">
              <w:rPr>
                <w:b/>
                <w:sz w:val="20"/>
                <w:szCs w:val="20"/>
                <w:vertAlign w:val="subscript"/>
              </w:rPr>
              <w:t>10</w:t>
            </w:r>
          </w:p>
        </w:tc>
      </w:tr>
      <w:tr w:rsidR="00CD4517" w:rsidTr="0008738D">
        <w:trPr>
          <w:cantSplit/>
          <w:trHeight w:val="77"/>
          <w:jc w:val="center"/>
        </w:trPr>
        <w:tc>
          <w:tcPr>
            <w:tcW w:w="3281" w:type="dxa"/>
            <w:gridSpan w:val="2"/>
            <w:shd w:val="clear" w:color="auto" w:fill="EAF1DD"/>
          </w:tcPr>
          <w:p w:rsidR="00CD4517" w:rsidRPr="00FA5880" w:rsidRDefault="00CD4517" w:rsidP="0008738D">
            <w:pPr>
              <w:spacing w:before="60" w:line="276" w:lineRule="auto"/>
              <w:ind w:hanging="27"/>
              <w:jc w:val="center"/>
              <w:rPr>
                <w:sz w:val="20"/>
                <w:szCs w:val="20"/>
              </w:rPr>
            </w:pPr>
            <w:r w:rsidRPr="00FA5880">
              <w:rPr>
                <w:sz w:val="20"/>
                <w:szCs w:val="20"/>
              </w:rPr>
              <w:t>rok</w:t>
            </w:r>
          </w:p>
        </w:tc>
        <w:tc>
          <w:tcPr>
            <w:tcW w:w="780"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2010</w:t>
            </w:r>
          </w:p>
        </w:tc>
        <w:tc>
          <w:tcPr>
            <w:tcW w:w="779"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limit</w:t>
            </w:r>
          </w:p>
        </w:tc>
        <w:tc>
          <w:tcPr>
            <w:tcW w:w="840"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2010</w:t>
            </w:r>
          </w:p>
        </w:tc>
        <w:tc>
          <w:tcPr>
            <w:tcW w:w="719"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limit</w:t>
            </w:r>
          </w:p>
        </w:tc>
        <w:tc>
          <w:tcPr>
            <w:tcW w:w="795"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2010</w:t>
            </w:r>
          </w:p>
        </w:tc>
        <w:tc>
          <w:tcPr>
            <w:tcW w:w="781" w:type="dxa"/>
            <w:shd w:val="clear" w:color="auto" w:fill="EAF1DD"/>
          </w:tcPr>
          <w:p w:rsidR="00CD4517" w:rsidRPr="00FA5880" w:rsidRDefault="00CD4517" w:rsidP="0008738D">
            <w:pPr>
              <w:spacing w:before="60" w:line="276" w:lineRule="auto"/>
              <w:jc w:val="both"/>
              <w:rPr>
                <w:b/>
                <w:sz w:val="20"/>
                <w:szCs w:val="20"/>
              </w:rPr>
            </w:pPr>
            <w:r w:rsidRPr="00FA5880">
              <w:rPr>
                <w:b/>
                <w:sz w:val="20"/>
                <w:szCs w:val="20"/>
              </w:rPr>
              <w:t>limit</w:t>
            </w:r>
          </w:p>
        </w:tc>
      </w:tr>
      <w:tr w:rsidR="00CD4517" w:rsidTr="0008738D">
        <w:trPr>
          <w:trHeight w:val="77"/>
          <w:jc w:val="center"/>
        </w:trPr>
        <w:tc>
          <w:tcPr>
            <w:tcW w:w="2005" w:type="dxa"/>
          </w:tcPr>
          <w:p w:rsidR="00CD4517" w:rsidRPr="00781E48" w:rsidRDefault="00CD4517" w:rsidP="0008738D">
            <w:pPr>
              <w:spacing w:before="60" w:line="276" w:lineRule="auto"/>
              <w:ind w:hanging="27"/>
              <w:jc w:val="both"/>
              <w:rPr>
                <w:sz w:val="20"/>
                <w:szCs w:val="20"/>
              </w:rPr>
            </w:pPr>
            <w:r w:rsidRPr="00781E48">
              <w:rPr>
                <w:sz w:val="20"/>
                <w:szCs w:val="20"/>
              </w:rPr>
              <w:t>Hodinové hodnoty</w:t>
            </w:r>
          </w:p>
        </w:tc>
        <w:tc>
          <w:tcPr>
            <w:tcW w:w="1276" w:type="dxa"/>
          </w:tcPr>
          <w:p w:rsidR="00CD4517" w:rsidRPr="00781E48" w:rsidRDefault="00CD4517" w:rsidP="0008738D">
            <w:pPr>
              <w:spacing w:before="60" w:line="276" w:lineRule="auto"/>
              <w:ind w:hanging="27"/>
              <w:jc w:val="both"/>
              <w:rPr>
                <w:sz w:val="20"/>
                <w:szCs w:val="20"/>
              </w:rPr>
            </w:pPr>
            <w:r w:rsidRPr="00781E48">
              <w:rPr>
                <w:sz w:val="20"/>
                <w:szCs w:val="20"/>
              </w:rPr>
              <w:t>maximální</w:t>
            </w:r>
          </w:p>
        </w:tc>
        <w:tc>
          <w:tcPr>
            <w:tcW w:w="780" w:type="dxa"/>
          </w:tcPr>
          <w:p w:rsidR="00CD4517" w:rsidRPr="002C39C8" w:rsidRDefault="00CD4517" w:rsidP="00E44429">
            <w:pPr>
              <w:spacing w:before="60" w:line="276" w:lineRule="auto"/>
              <w:ind w:hanging="27"/>
              <w:jc w:val="center"/>
              <w:rPr>
                <w:sz w:val="22"/>
                <w:szCs w:val="22"/>
              </w:rPr>
            </w:pPr>
            <w:r>
              <w:rPr>
                <w:sz w:val="22"/>
                <w:szCs w:val="22"/>
              </w:rPr>
              <w:t>167,5</w:t>
            </w:r>
          </w:p>
        </w:tc>
        <w:tc>
          <w:tcPr>
            <w:tcW w:w="779" w:type="dxa"/>
            <w:shd w:val="clear" w:color="auto" w:fill="EAF1DD"/>
          </w:tcPr>
          <w:p w:rsidR="00CD4517" w:rsidRPr="002C39C8" w:rsidRDefault="00CD4517" w:rsidP="0008738D">
            <w:pPr>
              <w:spacing w:before="60" w:line="276" w:lineRule="auto"/>
              <w:jc w:val="center"/>
              <w:rPr>
                <w:sz w:val="22"/>
                <w:szCs w:val="22"/>
              </w:rPr>
            </w:pPr>
            <w:r>
              <w:rPr>
                <w:sz w:val="22"/>
                <w:szCs w:val="22"/>
              </w:rPr>
              <w:t>325</w:t>
            </w:r>
          </w:p>
        </w:tc>
        <w:tc>
          <w:tcPr>
            <w:tcW w:w="840" w:type="dxa"/>
          </w:tcPr>
          <w:p w:rsidR="00CD4517" w:rsidRPr="002C39C8" w:rsidRDefault="00CD4517" w:rsidP="0008738D">
            <w:pPr>
              <w:spacing w:before="60" w:line="276" w:lineRule="auto"/>
              <w:ind w:hanging="27"/>
              <w:jc w:val="center"/>
              <w:rPr>
                <w:sz w:val="22"/>
                <w:szCs w:val="22"/>
              </w:rPr>
            </w:pPr>
            <w:r>
              <w:rPr>
                <w:sz w:val="22"/>
                <w:szCs w:val="22"/>
              </w:rPr>
              <w:t>74,6</w:t>
            </w:r>
          </w:p>
        </w:tc>
        <w:tc>
          <w:tcPr>
            <w:tcW w:w="719" w:type="dxa"/>
            <w:shd w:val="clear" w:color="auto" w:fill="EAF1DD"/>
          </w:tcPr>
          <w:p w:rsidR="00CD4517" w:rsidRPr="002C39C8" w:rsidRDefault="00CD4517" w:rsidP="0008738D">
            <w:pPr>
              <w:spacing w:before="60" w:line="276" w:lineRule="auto"/>
              <w:jc w:val="center"/>
              <w:rPr>
                <w:sz w:val="22"/>
                <w:szCs w:val="22"/>
              </w:rPr>
            </w:pPr>
            <w:r>
              <w:rPr>
                <w:sz w:val="22"/>
                <w:szCs w:val="22"/>
              </w:rPr>
              <w:t>200</w:t>
            </w:r>
          </w:p>
        </w:tc>
        <w:tc>
          <w:tcPr>
            <w:tcW w:w="795" w:type="dxa"/>
          </w:tcPr>
          <w:p w:rsidR="00CD4517" w:rsidRPr="002C39C8" w:rsidRDefault="00CD4517" w:rsidP="0008738D">
            <w:pPr>
              <w:spacing w:before="60" w:line="276" w:lineRule="auto"/>
              <w:ind w:hanging="27"/>
              <w:jc w:val="center"/>
              <w:rPr>
                <w:sz w:val="22"/>
                <w:szCs w:val="22"/>
              </w:rPr>
            </w:pPr>
            <w:r>
              <w:rPr>
                <w:sz w:val="22"/>
                <w:szCs w:val="22"/>
              </w:rPr>
              <w:t>139</w:t>
            </w:r>
          </w:p>
        </w:tc>
        <w:tc>
          <w:tcPr>
            <w:tcW w:w="781" w:type="dxa"/>
            <w:shd w:val="clear" w:color="auto" w:fill="EAF1DD"/>
          </w:tcPr>
          <w:p w:rsidR="00CD4517" w:rsidRPr="008F2D92" w:rsidRDefault="00CD4517" w:rsidP="0008738D">
            <w:pPr>
              <w:spacing w:before="60" w:line="276" w:lineRule="auto"/>
              <w:jc w:val="center"/>
              <w:rPr>
                <w:sz w:val="22"/>
                <w:szCs w:val="22"/>
              </w:rPr>
            </w:pPr>
            <w:r w:rsidRPr="008F2D92">
              <w:rPr>
                <w:sz w:val="22"/>
                <w:szCs w:val="22"/>
              </w:rPr>
              <w:t>-</w:t>
            </w:r>
            <w:r>
              <w:rPr>
                <w:sz w:val="22"/>
                <w:szCs w:val="22"/>
              </w:rPr>
              <w:t xml:space="preserve"> </w:t>
            </w:r>
          </w:p>
        </w:tc>
      </w:tr>
      <w:tr w:rsidR="00CD4517" w:rsidTr="0008738D">
        <w:trPr>
          <w:trHeight w:val="200"/>
          <w:jc w:val="center"/>
        </w:trPr>
        <w:tc>
          <w:tcPr>
            <w:tcW w:w="2005" w:type="dxa"/>
          </w:tcPr>
          <w:p w:rsidR="00CD4517" w:rsidRPr="00781E48" w:rsidRDefault="00CD4517" w:rsidP="0008738D">
            <w:pPr>
              <w:spacing w:before="60" w:line="276" w:lineRule="auto"/>
              <w:ind w:hanging="27"/>
              <w:jc w:val="both"/>
              <w:rPr>
                <w:sz w:val="20"/>
                <w:szCs w:val="20"/>
              </w:rPr>
            </w:pPr>
          </w:p>
        </w:tc>
        <w:tc>
          <w:tcPr>
            <w:tcW w:w="1276" w:type="dxa"/>
          </w:tcPr>
          <w:p w:rsidR="00CD4517" w:rsidRPr="00781E48" w:rsidRDefault="00CD4517" w:rsidP="0008738D">
            <w:pPr>
              <w:spacing w:before="60" w:line="276" w:lineRule="auto"/>
              <w:ind w:hanging="27"/>
              <w:jc w:val="both"/>
              <w:rPr>
                <w:sz w:val="20"/>
                <w:szCs w:val="20"/>
              </w:rPr>
            </w:pPr>
            <w:r w:rsidRPr="00781E48">
              <w:rPr>
                <w:sz w:val="20"/>
                <w:szCs w:val="20"/>
              </w:rPr>
              <w:t xml:space="preserve">98% </w:t>
            </w:r>
          </w:p>
        </w:tc>
        <w:tc>
          <w:tcPr>
            <w:tcW w:w="780" w:type="dxa"/>
          </w:tcPr>
          <w:p w:rsidR="00CD4517" w:rsidRPr="002C39C8" w:rsidRDefault="00CD4517" w:rsidP="0008738D">
            <w:pPr>
              <w:spacing w:before="60" w:line="276" w:lineRule="auto"/>
              <w:ind w:hanging="27"/>
              <w:jc w:val="center"/>
              <w:rPr>
                <w:sz w:val="22"/>
                <w:szCs w:val="22"/>
              </w:rPr>
            </w:pPr>
            <w:r>
              <w:rPr>
                <w:sz w:val="22"/>
                <w:szCs w:val="22"/>
              </w:rPr>
              <w:t>41</w:t>
            </w:r>
          </w:p>
        </w:tc>
        <w:tc>
          <w:tcPr>
            <w:tcW w:w="779" w:type="dxa"/>
            <w:shd w:val="clear" w:color="auto" w:fill="EAF1DD"/>
          </w:tcPr>
          <w:p w:rsidR="00CD4517" w:rsidRPr="002C39C8" w:rsidRDefault="00CD4517" w:rsidP="0008738D">
            <w:pPr>
              <w:spacing w:before="60" w:line="276" w:lineRule="auto"/>
              <w:jc w:val="center"/>
              <w:rPr>
                <w:sz w:val="22"/>
                <w:szCs w:val="22"/>
              </w:rPr>
            </w:pPr>
          </w:p>
        </w:tc>
        <w:tc>
          <w:tcPr>
            <w:tcW w:w="840" w:type="dxa"/>
          </w:tcPr>
          <w:p w:rsidR="00CD4517" w:rsidRPr="002C39C8" w:rsidRDefault="00CD4517" w:rsidP="0008738D">
            <w:pPr>
              <w:spacing w:before="60" w:line="276" w:lineRule="auto"/>
              <w:ind w:hanging="27"/>
              <w:jc w:val="center"/>
              <w:rPr>
                <w:sz w:val="22"/>
                <w:szCs w:val="22"/>
              </w:rPr>
            </w:pPr>
            <w:r>
              <w:rPr>
                <w:sz w:val="22"/>
                <w:szCs w:val="22"/>
              </w:rPr>
              <w:t>39,2</w:t>
            </w:r>
          </w:p>
        </w:tc>
        <w:tc>
          <w:tcPr>
            <w:tcW w:w="719" w:type="dxa"/>
            <w:shd w:val="clear" w:color="auto" w:fill="EAF1DD"/>
          </w:tcPr>
          <w:p w:rsidR="00CD4517" w:rsidRPr="002C39C8" w:rsidRDefault="00CD4517" w:rsidP="0008738D">
            <w:pPr>
              <w:spacing w:before="60" w:line="276" w:lineRule="auto"/>
              <w:jc w:val="center"/>
              <w:rPr>
                <w:sz w:val="22"/>
                <w:szCs w:val="22"/>
              </w:rPr>
            </w:pPr>
          </w:p>
        </w:tc>
        <w:tc>
          <w:tcPr>
            <w:tcW w:w="795" w:type="dxa"/>
          </w:tcPr>
          <w:p w:rsidR="00CD4517" w:rsidRPr="002C39C8" w:rsidRDefault="00CD4517" w:rsidP="0008738D">
            <w:pPr>
              <w:spacing w:before="60" w:line="276" w:lineRule="auto"/>
              <w:ind w:hanging="27"/>
              <w:jc w:val="center"/>
              <w:rPr>
                <w:sz w:val="22"/>
                <w:szCs w:val="22"/>
              </w:rPr>
            </w:pPr>
            <w:r>
              <w:rPr>
                <w:sz w:val="22"/>
                <w:szCs w:val="22"/>
              </w:rPr>
              <w:t>47</w:t>
            </w:r>
          </w:p>
        </w:tc>
        <w:tc>
          <w:tcPr>
            <w:tcW w:w="781" w:type="dxa"/>
            <w:shd w:val="clear" w:color="auto" w:fill="EAF1DD"/>
          </w:tcPr>
          <w:p w:rsidR="00CD4517" w:rsidRPr="002C39C8" w:rsidRDefault="00CD4517" w:rsidP="0008738D">
            <w:pPr>
              <w:spacing w:before="60" w:line="276" w:lineRule="auto"/>
              <w:jc w:val="center"/>
              <w:rPr>
                <w:sz w:val="22"/>
                <w:szCs w:val="22"/>
              </w:rPr>
            </w:pPr>
          </w:p>
        </w:tc>
      </w:tr>
      <w:tr w:rsidR="00CD4517" w:rsidTr="0008738D">
        <w:trPr>
          <w:trHeight w:val="200"/>
          <w:jc w:val="center"/>
        </w:trPr>
        <w:tc>
          <w:tcPr>
            <w:tcW w:w="2005" w:type="dxa"/>
          </w:tcPr>
          <w:p w:rsidR="00CD4517" w:rsidRPr="00781E48" w:rsidRDefault="00CD4517" w:rsidP="0008738D">
            <w:pPr>
              <w:spacing w:before="60" w:line="276" w:lineRule="auto"/>
              <w:ind w:hanging="27"/>
              <w:jc w:val="both"/>
              <w:rPr>
                <w:sz w:val="20"/>
                <w:szCs w:val="20"/>
              </w:rPr>
            </w:pPr>
            <w:r w:rsidRPr="00781E48">
              <w:rPr>
                <w:sz w:val="20"/>
                <w:szCs w:val="20"/>
              </w:rPr>
              <w:t>Denní hodnoty</w:t>
            </w:r>
          </w:p>
        </w:tc>
        <w:tc>
          <w:tcPr>
            <w:tcW w:w="1276" w:type="dxa"/>
          </w:tcPr>
          <w:p w:rsidR="00CD4517" w:rsidRPr="00781E48" w:rsidRDefault="00CD4517" w:rsidP="0008738D">
            <w:pPr>
              <w:spacing w:before="60" w:line="276" w:lineRule="auto"/>
              <w:ind w:hanging="27"/>
              <w:jc w:val="both"/>
              <w:rPr>
                <w:sz w:val="20"/>
                <w:szCs w:val="20"/>
              </w:rPr>
            </w:pPr>
            <w:r w:rsidRPr="00781E48">
              <w:rPr>
                <w:sz w:val="20"/>
                <w:szCs w:val="20"/>
              </w:rPr>
              <w:t xml:space="preserve">maximální </w:t>
            </w:r>
          </w:p>
        </w:tc>
        <w:tc>
          <w:tcPr>
            <w:tcW w:w="780" w:type="dxa"/>
          </w:tcPr>
          <w:p w:rsidR="00CD4517" w:rsidRPr="002C39C8" w:rsidRDefault="00CD4517" w:rsidP="0008738D">
            <w:pPr>
              <w:spacing w:before="60" w:line="276" w:lineRule="auto"/>
              <w:ind w:hanging="27"/>
              <w:jc w:val="center"/>
              <w:rPr>
                <w:sz w:val="22"/>
                <w:szCs w:val="22"/>
              </w:rPr>
            </w:pPr>
            <w:r>
              <w:rPr>
                <w:sz w:val="22"/>
                <w:szCs w:val="22"/>
              </w:rPr>
              <w:t>47,3</w:t>
            </w:r>
          </w:p>
        </w:tc>
        <w:tc>
          <w:tcPr>
            <w:tcW w:w="779" w:type="dxa"/>
            <w:shd w:val="clear" w:color="auto" w:fill="EAF1DD"/>
          </w:tcPr>
          <w:p w:rsidR="00CD4517" w:rsidRPr="002C39C8" w:rsidRDefault="00CD4517" w:rsidP="0008738D">
            <w:pPr>
              <w:spacing w:before="60" w:line="276" w:lineRule="auto"/>
              <w:jc w:val="center"/>
              <w:rPr>
                <w:sz w:val="22"/>
                <w:szCs w:val="22"/>
              </w:rPr>
            </w:pPr>
            <w:r>
              <w:rPr>
                <w:sz w:val="22"/>
                <w:szCs w:val="22"/>
              </w:rPr>
              <w:t>125</w:t>
            </w:r>
          </w:p>
        </w:tc>
        <w:tc>
          <w:tcPr>
            <w:tcW w:w="840" w:type="dxa"/>
          </w:tcPr>
          <w:p w:rsidR="00CD4517" w:rsidRPr="002C39C8" w:rsidRDefault="00CD4517" w:rsidP="0008738D">
            <w:pPr>
              <w:spacing w:before="60" w:line="276" w:lineRule="auto"/>
              <w:ind w:hanging="27"/>
              <w:jc w:val="center"/>
              <w:rPr>
                <w:sz w:val="22"/>
                <w:szCs w:val="22"/>
              </w:rPr>
            </w:pPr>
            <w:r>
              <w:rPr>
                <w:sz w:val="22"/>
                <w:szCs w:val="22"/>
              </w:rPr>
              <w:t>39,5</w:t>
            </w:r>
          </w:p>
        </w:tc>
        <w:tc>
          <w:tcPr>
            <w:tcW w:w="719" w:type="dxa"/>
            <w:shd w:val="clear" w:color="auto" w:fill="EAF1DD"/>
          </w:tcPr>
          <w:p w:rsidR="00CD4517" w:rsidRPr="008F2D92" w:rsidRDefault="00CD4517" w:rsidP="0008738D">
            <w:pPr>
              <w:spacing w:before="60" w:line="276" w:lineRule="auto"/>
              <w:jc w:val="center"/>
              <w:rPr>
                <w:sz w:val="22"/>
                <w:szCs w:val="22"/>
              </w:rPr>
            </w:pPr>
            <w:r>
              <w:rPr>
                <w:sz w:val="22"/>
                <w:szCs w:val="22"/>
              </w:rPr>
              <w:t>-</w:t>
            </w:r>
          </w:p>
        </w:tc>
        <w:tc>
          <w:tcPr>
            <w:tcW w:w="795" w:type="dxa"/>
          </w:tcPr>
          <w:p w:rsidR="00CD4517" w:rsidRPr="002C39C8" w:rsidRDefault="00CD4517" w:rsidP="0008738D">
            <w:pPr>
              <w:spacing w:before="60" w:line="276" w:lineRule="auto"/>
              <w:ind w:hanging="27"/>
              <w:jc w:val="center"/>
              <w:rPr>
                <w:sz w:val="22"/>
                <w:szCs w:val="22"/>
              </w:rPr>
            </w:pPr>
            <w:r>
              <w:rPr>
                <w:sz w:val="22"/>
                <w:szCs w:val="22"/>
              </w:rPr>
              <w:t>84,2</w:t>
            </w:r>
          </w:p>
        </w:tc>
        <w:tc>
          <w:tcPr>
            <w:tcW w:w="781" w:type="dxa"/>
            <w:shd w:val="clear" w:color="auto" w:fill="EAF1DD"/>
          </w:tcPr>
          <w:p w:rsidR="00CD4517" w:rsidRPr="002C39C8" w:rsidRDefault="00CD4517" w:rsidP="0008738D">
            <w:pPr>
              <w:spacing w:before="60" w:line="276" w:lineRule="auto"/>
              <w:jc w:val="center"/>
              <w:rPr>
                <w:sz w:val="22"/>
                <w:szCs w:val="22"/>
              </w:rPr>
            </w:pPr>
            <w:r>
              <w:rPr>
                <w:sz w:val="22"/>
                <w:szCs w:val="22"/>
              </w:rPr>
              <w:t>50</w:t>
            </w:r>
          </w:p>
        </w:tc>
      </w:tr>
      <w:tr w:rsidR="00CD4517" w:rsidTr="0008738D">
        <w:trPr>
          <w:trHeight w:val="192"/>
          <w:jc w:val="center"/>
        </w:trPr>
        <w:tc>
          <w:tcPr>
            <w:tcW w:w="2005" w:type="dxa"/>
          </w:tcPr>
          <w:p w:rsidR="00CD4517" w:rsidRPr="00781E48" w:rsidRDefault="00CD4517" w:rsidP="0008738D">
            <w:pPr>
              <w:spacing w:before="60" w:line="276" w:lineRule="auto"/>
              <w:ind w:hanging="27"/>
              <w:jc w:val="both"/>
              <w:rPr>
                <w:sz w:val="20"/>
                <w:szCs w:val="20"/>
              </w:rPr>
            </w:pPr>
          </w:p>
        </w:tc>
        <w:tc>
          <w:tcPr>
            <w:tcW w:w="1276" w:type="dxa"/>
          </w:tcPr>
          <w:p w:rsidR="00CD4517" w:rsidRPr="00781E48" w:rsidRDefault="00CD4517" w:rsidP="0008738D">
            <w:pPr>
              <w:spacing w:before="60" w:line="276" w:lineRule="auto"/>
              <w:ind w:hanging="27"/>
              <w:jc w:val="both"/>
              <w:rPr>
                <w:sz w:val="20"/>
                <w:szCs w:val="20"/>
              </w:rPr>
            </w:pPr>
            <w:r w:rsidRPr="00781E48">
              <w:rPr>
                <w:sz w:val="20"/>
                <w:szCs w:val="20"/>
              </w:rPr>
              <w:t xml:space="preserve">98% </w:t>
            </w:r>
          </w:p>
        </w:tc>
        <w:tc>
          <w:tcPr>
            <w:tcW w:w="780" w:type="dxa"/>
          </w:tcPr>
          <w:p w:rsidR="00CD4517" w:rsidRPr="002C39C8" w:rsidRDefault="00CD4517" w:rsidP="0008738D">
            <w:pPr>
              <w:spacing w:before="60" w:line="276" w:lineRule="auto"/>
              <w:ind w:hanging="27"/>
              <w:jc w:val="center"/>
              <w:rPr>
                <w:sz w:val="22"/>
                <w:szCs w:val="22"/>
              </w:rPr>
            </w:pPr>
            <w:r>
              <w:rPr>
                <w:sz w:val="22"/>
                <w:szCs w:val="22"/>
              </w:rPr>
              <w:t>26,</w:t>
            </w:r>
            <w:r w:rsidRPr="002C39C8">
              <w:rPr>
                <w:sz w:val="22"/>
                <w:szCs w:val="22"/>
              </w:rPr>
              <w:t>9</w:t>
            </w:r>
          </w:p>
        </w:tc>
        <w:tc>
          <w:tcPr>
            <w:tcW w:w="779" w:type="dxa"/>
            <w:shd w:val="clear" w:color="auto" w:fill="EAF1DD"/>
          </w:tcPr>
          <w:p w:rsidR="00CD4517" w:rsidRPr="002C39C8" w:rsidRDefault="00CD4517" w:rsidP="0008738D">
            <w:pPr>
              <w:spacing w:before="60" w:line="276" w:lineRule="auto"/>
              <w:jc w:val="center"/>
              <w:rPr>
                <w:sz w:val="22"/>
                <w:szCs w:val="22"/>
              </w:rPr>
            </w:pPr>
          </w:p>
        </w:tc>
        <w:tc>
          <w:tcPr>
            <w:tcW w:w="840" w:type="dxa"/>
          </w:tcPr>
          <w:p w:rsidR="00CD4517" w:rsidRPr="002C39C8" w:rsidRDefault="00CD4517" w:rsidP="0008738D">
            <w:pPr>
              <w:spacing w:before="60" w:line="276" w:lineRule="auto"/>
              <w:ind w:hanging="27"/>
              <w:jc w:val="center"/>
              <w:rPr>
                <w:sz w:val="22"/>
                <w:szCs w:val="22"/>
              </w:rPr>
            </w:pPr>
            <w:r>
              <w:rPr>
                <w:sz w:val="22"/>
                <w:szCs w:val="22"/>
              </w:rPr>
              <w:t>31,1</w:t>
            </w:r>
          </w:p>
        </w:tc>
        <w:tc>
          <w:tcPr>
            <w:tcW w:w="719" w:type="dxa"/>
            <w:shd w:val="clear" w:color="auto" w:fill="EAF1DD"/>
          </w:tcPr>
          <w:p w:rsidR="00CD4517" w:rsidRPr="002C39C8" w:rsidRDefault="00CD4517" w:rsidP="0008738D">
            <w:pPr>
              <w:spacing w:before="60" w:line="276" w:lineRule="auto"/>
              <w:jc w:val="center"/>
              <w:rPr>
                <w:sz w:val="22"/>
                <w:szCs w:val="22"/>
              </w:rPr>
            </w:pPr>
          </w:p>
        </w:tc>
        <w:tc>
          <w:tcPr>
            <w:tcW w:w="795" w:type="dxa"/>
          </w:tcPr>
          <w:p w:rsidR="00CD4517" w:rsidRPr="002C39C8" w:rsidRDefault="00CD4517" w:rsidP="0008738D">
            <w:pPr>
              <w:spacing w:before="60" w:line="276" w:lineRule="auto"/>
              <w:ind w:hanging="27"/>
              <w:jc w:val="center"/>
              <w:rPr>
                <w:sz w:val="22"/>
                <w:szCs w:val="22"/>
              </w:rPr>
            </w:pPr>
            <w:r>
              <w:rPr>
                <w:sz w:val="22"/>
                <w:szCs w:val="22"/>
              </w:rPr>
              <w:t>37</w:t>
            </w:r>
          </w:p>
        </w:tc>
        <w:tc>
          <w:tcPr>
            <w:tcW w:w="781" w:type="dxa"/>
            <w:shd w:val="clear" w:color="auto" w:fill="EAF1DD"/>
          </w:tcPr>
          <w:p w:rsidR="00CD4517" w:rsidRPr="002C39C8" w:rsidRDefault="00CD4517" w:rsidP="0008738D">
            <w:pPr>
              <w:spacing w:before="60" w:line="276" w:lineRule="auto"/>
              <w:jc w:val="center"/>
              <w:rPr>
                <w:sz w:val="22"/>
                <w:szCs w:val="22"/>
              </w:rPr>
            </w:pPr>
          </w:p>
        </w:tc>
      </w:tr>
      <w:tr w:rsidR="00CD4517" w:rsidTr="0008738D">
        <w:trPr>
          <w:trHeight w:val="265"/>
          <w:jc w:val="center"/>
        </w:trPr>
        <w:tc>
          <w:tcPr>
            <w:tcW w:w="2005" w:type="dxa"/>
          </w:tcPr>
          <w:p w:rsidR="00CD4517" w:rsidRPr="00781E48" w:rsidRDefault="00CD4517" w:rsidP="0008738D">
            <w:pPr>
              <w:spacing w:before="60" w:line="276" w:lineRule="auto"/>
              <w:ind w:hanging="27"/>
              <w:jc w:val="both"/>
              <w:rPr>
                <w:sz w:val="20"/>
                <w:szCs w:val="20"/>
              </w:rPr>
            </w:pPr>
            <w:r w:rsidRPr="00781E48">
              <w:rPr>
                <w:sz w:val="20"/>
                <w:szCs w:val="20"/>
              </w:rPr>
              <w:t>roční hodnota</w:t>
            </w:r>
          </w:p>
        </w:tc>
        <w:tc>
          <w:tcPr>
            <w:tcW w:w="1276" w:type="dxa"/>
          </w:tcPr>
          <w:p w:rsidR="00CD4517" w:rsidRPr="00781E48" w:rsidRDefault="00CD4517" w:rsidP="0008738D">
            <w:pPr>
              <w:spacing w:before="60" w:line="276" w:lineRule="auto"/>
              <w:ind w:hanging="27"/>
              <w:jc w:val="both"/>
              <w:rPr>
                <w:sz w:val="20"/>
                <w:szCs w:val="20"/>
              </w:rPr>
            </w:pPr>
            <w:r w:rsidRPr="00781E48">
              <w:rPr>
                <w:sz w:val="20"/>
                <w:szCs w:val="20"/>
              </w:rPr>
              <w:t>průměr</w:t>
            </w:r>
          </w:p>
        </w:tc>
        <w:tc>
          <w:tcPr>
            <w:tcW w:w="780" w:type="dxa"/>
          </w:tcPr>
          <w:p w:rsidR="00CD4517" w:rsidRPr="00E44429" w:rsidRDefault="00CD4517" w:rsidP="0008738D">
            <w:pPr>
              <w:spacing w:before="60" w:line="276" w:lineRule="auto"/>
              <w:ind w:hanging="27"/>
              <w:jc w:val="center"/>
              <w:rPr>
                <w:sz w:val="22"/>
                <w:szCs w:val="22"/>
              </w:rPr>
            </w:pPr>
            <w:r w:rsidRPr="00E44429">
              <w:rPr>
                <w:sz w:val="22"/>
                <w:szCs w:val="22"/>
              </w:rPr>
              <w:t>7,4</w:t>
            </w:r>
          </w:p>
        </w:tc>
        <w:tc>
          <w:tcPr>
            <w:tcW w:w="779" w:type="dxa"/>
            <w:shd w:val="clear" w:color="auto" w:fill="EAF1DD"/>
          </w:tcPr>
          <w:p w:rsidR="00CD4517" w:rsidRPr="00E44429" w:rsidRDefault="00CD4517" w:rsidP="0008738D">
            <w:pPr>
              <w:spacing w:before="60" w:line="276" w:lineRule="auto"/>
              <w:jc w:val="center"/>
              <w:rPr>
                <w:sz w:val="22"/>
                <w:szCs w:val="22"/>
              </w:rPr>
            </w:pPr>
            <w:r w:rsidRPr="00E44429">
              <w:rPr>
                <w:sz w:val="22"/>
                <w:szCs w:val="22"/>
              </w:rPr>
              <w:t>-</w:t>
            </w:r>
          </w:p>
        </w:tc>
        <w:tc>
          <w:tcPr>
            <w:tcW w:w="840" w:type="dxa"/>
          </w:tcPr>
          <w:p w:rsidR="00CD4517" w:rsidRPr="008D7D5A" w:rsidRDefault="00CD4517" w:rsidP="0008738D">
            <w:pPr>
              <w:spacing w:before="60" w:line="276" w:lineRule="auto"/>
              <w:ind w:hanging="27"/>
              <w:jc w:val="center"/>
              <w:rPr>
                <w:sz w:val="22"/>
                <w:szCs w:val="22"/>
              </w:rPr>
            </w:pPr>
            <w:r w:rsidRPr="008D7D5A">
              <w:rPr>
                <w:sz w:val="22"/>
                <w:szCs w:val="22"/>
              </w:rPr>
              <w:t>12,8</w:t>
            </w:r>
          </w:p>
        </w:tc>
        <w:tc>
          <w:tcPr>
            <w:tcW w:w="719" w:type="dxa"/>
            <w:shd w:val="clear" w:color="auto" w:fill="EAF1DD"/>
          </w:tcPr>
          <w:p w:rsidR="00CD4517" w:rsidRPr="008D7D5A" w:rsidRDefault="00CD4517" w:rsidP="0008738D">
            <w:pPr>
              <w:spacing w:before="60" w:line="276" w:lineRule="auto"/>
              <w:jc w:val="center"/>
              <w:rPr>
                <w:sz w:val="22"/>
                <w:szCs w:val="22"/>
              </w:rPr>
            </w:pPr>
            <w:r w:rsidRPr="008D7D5A">
              <w:rPr>
                <w:sz w:val="22"/>
                <w:szCs w:val="22"/>
              </w:rPr>
              <w:t>40</w:t>
            </w:r>
          </w:p>
        </w:tc>
        <w:tc>
          <w:tcPr>
            <w:tcW w:w="795" w:type="dxa"/>
          </w:tcPr>
          <w:p w:rsidR="00CD4517" w:rsidRPr="00E44429" w:rsidRDefault="00CD4517" w:rsidP="0008738D">
            <w:pPr>
              <w:spacing w:before="60" w:line="276" w:lineRule="auto"/>
              <w:ind w:hanging="27"/>
              <w:jc w:val="center"/>
              <w:rPr>
                <w:sz w:val="22"/>
                <w:szCs w:val="22"/>
              </w:rPr>
            </w:pPr>
            <w:r w:rsidRPr="00E44429">
              <w:rPr>
                <w:sz w:val="22"/>
                <w:szCs w:val="22"/>
              </w:rPr>
              <w:t>15,1</w:t>
            </w:r>
          </w:p>
        </w:tc>
        <w:tc>
          <w:tcPr>
            <w:tcW w:w="781" w:type="dxa"/>
            <w:shd w:val="clear" w:color="auto" w:fill="EAF1DD"/>
          </w:tcPr>
          <w:p w:rsidR="00CD4517" w:rsidRPr="00E44429" w:rsidRDefault="00CD4517" w:rsidP="0008738D">
            <w:pPr>
              <w:spacing w:before="60" w:line="276" w:lineRule="auto"/>
              <w:jc w:val="center"/>
              <w:rPr>
                <w:sz w:val="22"/>
                <w:szCs w:val="22"/>
              </w:rPr>
            </w:pPr>
            <w:r w:rsidRPr="00E44429">
              <w:rPr>
                <w:sz w:val="22"/>
                <w:szCs w:val="22"/>
              </w:rPr>
              <w:t>40</w:t>
            </w:r>
          </w:p>
        </w:tc>
      </w:tr>
    </w:tbl>
    <w:p w:rsidR="00CD4517" w:rsidRDefault="00CD4517" w:rsidP="001660A5">
      <w:pPr>
        <w:spacing w:line="276" w:lineRule="auto"/>
        <w:jc w:val="both"/>
        <w:rPr>
          <w:b/>
          <w:i/>
          <w:sz w:val="20"/>
          <w:szCs w:val="20"/>
        </w:rPr>
      </w:pPr>
    </w:p>
    <w:p w:rsidR="00CD4517" w:rsidRDefault="00CD4517" w:rsidP="00E700E3">
      <w:pPr>
        <w:spacing w:line="276" w:lineRule="auto"/>
        <w:jc w:val="both"/>
      </w:pPr>
      <w:r>
        <w:t xml:space="preserve">Poměrně hustá síť měřicích stanic různých provozovatelů dává relativně přesný obrázek o vývoji znečištění ovzduší. Faktem je, že hodnoty znečištění po odsíření hlavně velkých zdrojů znečištění (elektráren a tepláren) klesají. Specifickým problémem zůstávají inverzní situace (zvláště za „nepříznivých meteorologických podmínek – tlaková výše nad střední Evropou), které způsobují koncentraci škodlivin v ovzduší. Tento jev je charakteristický zejména pro pánevní oblasti, ale vzhledem k relativně nízkým nadmořským výškám hřebene Krušných hor je horní hranice této inverze okolo 700-800 m n.m, proto jsou tímto jevem částečně  ovlivněny i posuzované  lokality. </w:t>
      </w:r>
    </w:p>
    <w:p w:rsidR="00CD4517" w:rsidRPr="00110CC1" w:rsidRDefault="00CD4517" w:rsidP="001660A5">
      <w:pPr>
        <w:spacing w:line="276" w:lineRule="auto"/>
        <w:jc w:val="both"/>
        <w:rPr>
          <w:b/>
          <w:sz w:val="22"/>
          <w:szCs w:val="22"/>
        </w:rPr>
      </w:pPr>
    </w:p>
    <w:p w:rsidR="00CD4517" w:rsidRDefault="00CD4517" w:rsidP="009051A8">
      <w:pPr>
        <w:pStyle w:val="Heading4"/>
        <w:numPr>
          <w:ilvl w:val="3"/>
          <w:numId w:val="0"/>
        </w:numPr>
        <w:tabs>
          <w:tab w:val="num" w:pos="864"/>
        </w:tabs>
        <w:spacing w:line="276" w:lineRule="auto"/>
        <w:ind w:left="864" w:hanging="864"/>
        <w:rPr>
          <w:sz w:val="24"/>
          <w:szCs w:val="24"/>
        </w:rPr>
      </w:pPr>
      <w:r>
        <w:rPr>
          <w:sz w:val="24"/>
          <w:szCs w:val="24"/>
        </w:rPr>
        <w:tab/>
        <w:t xml:space="preserve">C.2.1.2   </w:t>
      </w:r>
      <w:r w:rsidRPr="00132937">
        <w:rPr>
          <w:sz w:val="24"/>
          <w:szCs w:val="24"/>
        </w:rPr>
        <w:t>Klima</w:t>
      </w:r>
    </w:p>
    <w:p w:rsidR="00CD4517" w:rsidRPr="003E3A0D" w:rsidRDefault="00CD4517" w:rsidP="001660A5">
      <w:pPr>
        <w:spacing w:line="276" w:lineRule="auto"/>
        <w:jc w:val="both"/>
      </w:pPr>
      <w:r w:rsidRPr="001E2FA5">
        <w:t>Z klimatického hlediska le</w:t>
      </w:r>
      <w:r>
        <w:t>ž</w:t>
      </w:r>
      <w:r w:rsidRPr="001E2FA5">
        <w:t xml:space="preserve">í zájmové území podle E. Quitta (1971) </w:t>
      </w:r>
      <w:r>
        <w:t xml:space="preserve">na rozhraní okrsků </w:t>
      </w:r>
      <w:r w:rsidRPr="001E2FA5">
        <w:t>v</w:t>
      </w:r>
      <w:r>
        <w:t xml:space="preserve"> </w:t>
      </w:r>
      <w:r w:rsidRPr="00377115">
        <w:rPr>
          <w:b/>
        </w:rPr>
        <w:t>klimatické oblastí CH6</w:t>
      </w:r>
      <w:r>
        <w:rPr>
          <w:b/>
        </w:rPr>
        <w:t xml:space="preserve"> </w:t>
      </w:r>
      <w:r>
        <w:t xml:space="preserve">a </w:t>
      </w:r>
      <w:r w:rsidRPr="00821234">
        <w:rPr>
          <w:b/>
        </w:rPr>
        <w:t>CH7</w:t>
      </w:r>
      <w:r>
        <w:t xml:space="preserve">. </w:t>
      </w:r>
      <w:r w:rsidRPr="001E2FA5">
        <w:t xml:space="preserve">Oblast </w:t>
      </w:r>
      <w:r>
        <w:t>CH6</w:t>
      </w:r>
      <w:r w:rsidRPr="001E2FA5">
        <w:t xml:space="preserve"> je charakteristická</w:t>
      </w:r>
      <w:r>
        <w:t xml:space="preserve"> typem klimatu </w:t>
      </w:r>
      <w:r w:rsidRPr="00F9549F">
        <w:t xml:space="preserve">s krátkým až velmi krátkým, mírně chladným, vlhkým až velmi vlhkým létem, dlouhým přechodovým obdobím, chladným jarem a mírně chladným podzimem, s dlouhou zimou a dlouho trvající sněhovou pokrývkou - počet dní se sněžením, respektive se sněhovou pokrývkou se pohybuje mezi </w:t>
      </w:r>
      <w:r>
        <w:t>120 - 140</w:t>
      </w:r>
      <w:r w:rsidRPr="00F9549F">
        <w:t xml:space="preserve">. Srážky dosahují cca </w:t>
      </w:r>
      <w:r>
        <w:t>600 - 700</w:t>
      </w:r>
      <w:r w:rsidRPr="00F9549F">
        <w:t xml:space="preserve"> mm. </w:t>
      </w:r>
      <w:r w:rsidRPr="003E3A0D">
        <w:t xml:space="preserve">Nadmořská výška </w:t>
      </w:r>
      <w:r>
        <w:t xml:space="preserve">posuzovaného </w:t>
      </w:r>
      <w:r w:rsidRPr="003E3A0D">
        <w:t xml:space="preserve">území činí </w:t>
      </w:r>
      <w:r w:rsidRPr="00EF04BA">
        <w:t xml:space="preserve">cca </w:t>
      </w:r>
      <w:r w:rsidRPr="00EF04BA">
        <w:rPr>
          <w:b/>
        </w:rPr>
        <w:t>780 m n. m</w:t>
      </w:r>
      <w:r w:rsidRPr="00EF04BA">
        <w:t>.</w:t>
      </w:r>
    </w:p>
    <w:p w:rsidR="00CD4517" w:rsidRPr="003324FF" w:rsidRDefault="00CD4517" w:rsidP="001660A5">
      <w:pPr>
        <w:rPr>
          <w:b/>
        </w:rPr>
      </w:pPr>
      <w:r w:rsidRPr="003324FF">
        <w:rPr>
          <w:b/>
        </w:rPr>
        <w:t>Klimatická charakteristika CH6</w:t>
      </w:r>
    </w:p>
    <w:p w:rsidR="00CD4517" w:rsidRPr="001E2FA5" w:rsidRDefault="00CD4517" w:rsidP="001660A5">
      <w:pPr>
        <w:autoSpaceDE w:val="0"/>
        <w:autoSpaceDN w:val="0"/>
        <w:adjustRightInd w:val="0"/>
        <w:spacing w:line="276" w:lineRule="auto"/>
        <w:jc w:val="both"/>
      </w:pPr>
      <w:r w:rsidRPr="001E2FA5">
        <w:t xml:space="preserve">Počet letních dnů </w:t>
      </w:r>
      <w:r>
        <w:tab/>
      </w:r>
      <w:r>
        <w:tab/>
      </w:r>
      <w:r>
        <w:tab/>
      </w:r>
      <w:r>
        <w:tab/>
      </w:r>
      <w:r>
        <w:tab/>
        <w:t xml:space="preserve">  10</w:t>
      </w:r>
      <w:r w:rsidRPr="001E2FA5">
        <w:t xml:space="preserve"> - </w:t>
      </w:r>
      <w:r>
        <w:t>30</w:t>
      </w:r>
    </w:p>
    <w:p w:rsidR="00CD4517" w:rsidRPr="001E2FA5" w:rsidRDefault="00CD4517" w:rsidP="001660A5">
      <w:pPr>
        <w:autoSpaceDE w:val="0"/>
        <w:autoSpaceDN w:val="0"/>
        <w:adjustRightInd w:val="0"/>
        <w:spacing w:line="276" w:lineRule="auto"/>
        <w:jc w:val="both"/>
      </w:pPr>
      <w:r w:rsidRPr="001E2FA5">
        <w:t xml:space="preserve">Průměrná teplota v lednu </w:t>
      </w:r>
      <w:r>
        <w:tab/>
      </w:r>
      <w:r>
        <w:tab/>
      </w:r>
      <w:r>
        <w:tab/>
      </w:r>
      <w:r>
        <w:tab/>
        <w:t xml:space="preserve">   </w:t>
      </w:r>
      <w:r w:rsidRPr="001E2FA5">
        <w:t>-</w:t>
      </w:r>
      <w:r>
        <w:t>3</w:t>
      </w:r>
      <w:r w:rsidRPr="001E2FA5">
        <w:t xml:space="preserve"> </w:t>
      </w:r>
      <w:r>
        <w:t xml:space="preserve">až </w:t>
      </w:r>
      <w:r w:rsidRPr="001E2FA5">
        <w:t>-</w:t>
      </w:r>
      <w:r>
        <w:t>5</w:t>
      </w:r>
    </w:p>
    <w:p w:rsidR="00CD4517" w:rsidRPr="001E2FA5" w:rsidRDefault="00CD4517" w:rsidP="001660A5">
      <w:pPr>
        <w:autoSpaceDE w:val="0"/>
        <w:autoSpaceDN w:val="0"/>
        <w:adjustRightInd w:val="0"/>
        <w:spacing w:line="276" w:lineRule="auto"/>
        <w:jc w:val="both"/>
      </w:pPr>
      <w:r w:rsidRPr="001E2FA5">
        <w:t xml:space="preserve">Průměrná teplota v červenci </w:t>
      </w:r>
      <w:r>
        <w:tab/>
      </w:r>
      <w:r>
        <w:tab/>
      </w:r>
      <w:r>
        <w:tab/>
      </w:r>
      <w:r>
        <w:tab/>
        <w:t xml:space="preserve">   </w:t>
      </w:r>
      <w:r w:rsidRPr="001E2FA5">
        <w:t>1</w:t>
      </w:r>
      <w:r>
        <w:t>4</w:t>
      </w:r>
      <w:r w:rsidRPr="001E2FA5">
        <w:t xml:space="preserve"> - 1</w:t>
      </w:r>
      <w:r>
        <w:t>5</w:t>
      </w:r>
    </w:p>
    <w:p w:rsidR="00CD4517" w:rsidRPr="001E2FA5" w:rsidRDefault="00CD4517" w:rsidP="001660A5">
      <w:pPr>
        <w:autoSpaceDE w:val="0"/>
        <w:autoSpaceDN w:val="0"/>
        <w:adjustRightInd w:val="0"/>
        <w:spacing w:line="276" w:lineRule="auto"/>
        <w:jc w:val="both"/>
      </w:pPr>
      <w:r w:rsidRPr="001E2FA5">
        <w:t xml:space="preserve">Průměrná teplota v dubnu </w:t>
      </w:r>
      <w:r>
        <w:tab/>
      </w:r>
      <w:r>
        <w:tab/>
      </w:r>
      <w:r>
        <w:tab/>
      </w:r>
      <w:r>
        <w:tab/>
        <w:t xml:space="preserve">     2</w:t>
      </w:r>
      <w:r w:rsidRPr="001E2FA5">
        <w:t xml:space="preserve"> - </w:t>
      </w:r>
      <w:r>
        <w:t>4</w:t>
      </w:r>
    </w:p>
    <w:p w:rsidR="00CD4517" w:rsidRPr="001E2FA5" w:rsidRDefault="00CD4517" w:rsidP="001660A5">
      <w:pPr>
        <w:autoSpaceDE w:val="0"/>
        <w:autoSpaceDN w:val="0"/>
        <w:adjustRightInd w:val="0"/>
        <w:spacing w:line="276" w:lineRule="auto"/>
        <w:jc w:val="both"/>
      </w:pPr>
      <w:r w:rsidRPr="001E2FA5">
        <w:t xml:space="preserve">Průměrná teplota v říjnu </w:t>
      </w:r>
      <w:r>
        <w:tab/>
      </w:r>
      <w:r>
        <w:tab/>
      </w:r>
      <w:r>
        <w:tab/>
      </w:r>
      <w:r>
        <w:tab/>
        <w:t xml:space="preserve">     5 </w:t>
      </w:r>
      <w:r w:rsidRPr="001E2FA5">
        <w:t xml:space="preserve">- </w:t>
      </w:r>
      <w:r>
        <w:t>6</w:t>
      </w:r>
    </w:p>
    <w:p w:rsidR="00CD4517" w:rsidRPr="001E2FA5" w:rsidRDefault="00CD4517" w:rsidP="001660A5">
      <w:pPr>
        <w:autoSpaceDE w:val="0"/>
        <w:autoSpaceDN w:val="0"/>
        <w:adjustRightInd w:val="0"/>
        <w:spacing w:line="276" w:lineRule="auto"/>
        <w:jc w:val="both"/>
      </w:pPr>
      <w:r w:rsidRPr="001E2FA5">
        <w:t>Průměrný počet dnů se srá</w:t>
      </w:r>
      <w:r>
        <w:t>ž</w:t>
      </w:r>
      <w:r w:rsidRPr="001E2FA5">
        <w:t xml:space="preserve">kami 1 mm a více </w:t>
      </w:r>
      <w:r>
        <w:tab/>
      </w:r>
      <w:r w:rsidRPr="001E2FA5">
        <w:t>1</w:t>
      </w:r>
      <w:r>
        <w:t>40</w:t>
      </w:r>
      <w:r w:rsidRPr="001E2FA5">
        <w:t xml:space="preserve"> - 1</w:t>
      </w:r>
      <w:r>
        <w:t>60</w:t>
      </w:r>
    </w:p>
    <w:p w:rsidR="00CD4517" w:rsidRPr="001E2FA5" w:rsidRDefault="00CD4517" w:rsidP="001660A5">
      <w:pPr>
        <w:autoSpaceDE w:val="0"/>
        <w:autoSpaceDN w:val="0"/>
        <w:adjustRightInd w:val="0"/>
        <w:spacing w:line="276" w:lineRule="auto"/>
        <w:jc w:val="both"/>
      </w:pPr>
      <w:r w:rsidRPr="001E2FA5">
        <w:t>Srá</w:t>
      </w:r>
      <w:r>
        <w:t>ž</w:t>
      </w:r>
      <w:r w:rsidRPr="001E2FA5">
        <w:t xml:space="preserve">kový úhrn ve vegetačním období </w:t>
      </w:r>
      <w:r>
        <w:tab/>
      </w:r>
      <w:r>
        <w:tab/>
        <w:t>6</w:t>
      </w:r>
      <w:r w:rsidRPr="001E2FA5">
        <w:t xml:space="preserve">00 - </w:t>
      </w:r>
      <w:r>
        <w:t>700</w:t>
      </w:r>
    </w:p>
    <w:p w:rsidR="00CD4517" w:rsidRPr="001E2FA5" w:rsidRDefault="00CD4517" w:rsidP="001660A5">
      <w:pPr>
        <w:autoSpaceDE w:val="0"/>
        <w:autoSpaceDN w:val="0"/>
        <w:adjustRightInd w:val="0"/>
        <w:spacing w:line="276" w:lineRule="auto"/>
        <w:jc w:val="both"/>
      </w:pPr>
      <w:r w:rsidRPr="001E2FA5">
        <w:t>Srá</w:t>
      </w:r>
      <w:r>
        <w:t>ž</w:t>
      </w:r>
      <w:r w:rsidRPr="001E2FA5">
        <w:t>kový úhrn v zimním období</w:t>
      </w:r>
      <w:r>
        <w:tab/>
      </w:r>
      <w:r>
        <w:tab/>
      </w:r>
      <w:r>
        <w:tab/>
        <w:t>600</w:t>
      </w:r>
      <w:r w:rsidRPr="001E2FA5">
        <w:t xml:space="preserve"> - </w:t>
      </w:r>
      <w:r>
        <w:t>700</w:t>
      </w:r>
    </w:p>
    <w:p w:rsidR="00CD4517" w:rsidRDefault="00CD4517" w:rsidP="001660A5">
      <w:pPr>
        <w:autoSpaceDE w:val="0"/>
        <w:autoSpaceDN w:val="0"/>
        <w:adjustRightInd w:val="0"/>
        <w:spacing w:line="276" w:lineRule="auto"/>
        <w:jc w:val="both"/>
      </w:pPr>
      <w:r w:rsidRPr="001E2FA5">
        <w:t xml:space="preserve">Počet dnů se sněhovou pokrývkou </w:t>
      </w:r>
      <w:r>
        <w:tab/>
      </w:r>
      <w:r>
        <w:tab/>
      </w:r>
      <w:r>
        <w:tab/>
        <w:t>120</w:t>
      </w:r>
      <w:r w:rsidRPr="001E2FA5">
        <w:t xml:space="preserve"> </w:t>
      </w:r>
      <w:r>
        <w:t>–</w:t>
      </w:r>
      <w:r w:rsidRPr="001E2FA5">
        <w:t xml:space="preserve"> </w:t>
      </w:r>
      <w:r>
        <w:t>140</w:t>
      </w:r>
    </w:p>
    <w:p w:rsidR="00CD4517" w:rsidRDefault="00CD4517" w:rsidP="009051A8">
      <w:pPr>
        <w:pStyle w:val="Heading3"/>
        <w:spacing w:line="276" w:lineRule="auto"/>
        <w:ind w:left="1140"/>
      </w:pPr>
      <w:bookmarkStart w:id="145" w:name="_Toc37355102"/>
      <w:bookmarkStart w:id="146" w:name="_Toc39589905"/>
      <w:bookmarkStart w:id="147" w:name="_Toc58299444"/>
      <w:bookmarkStart w:id="148" w:name="_Toc58301854"/>
      <w:bookmarkStart w:id="149" w:name="_Toc58302236"/>
      <w:bookmarkStart w:id="150" w:name="_Toc119730533"/>
      <w:bookmarkStart w:id="151" w:name="_Toc120508995"/>
      <w:bookmarkStart w:id="152" w:name="_Toc320859551"/>
      <w:r>
        <w:t>C.2.2  Voda</w:t>
      </w:r>
      <w:bookmarkEnd w:id="145"/>
      <w:bookmarkEnd w:id="146"/>
      <w:bookmarkEnd w:id="147"/>
      <w:bookmarkEnd w:id="148"/>
      <w:bookmarkEnd w:id="149"/>
      <w:bookmarkEnd w:id="150"/>
      <w:bookmarkEnd w:id="151"/>
      <w:bookmarkEnd w:id="152"/>
    </w:p>
    <w:p w:rsidR="00CD4517" w:rsidRDefault="00CD4517" w:rsidP="001660A5">
      <w:pPr>
        <w:spacing w:line="276" w:lineRule="auto"/>
        <w:jc w:val="both"/>
      </w:pPr>
      <w:r w:rsidRPr="00275A9C">
        <w:t xml:space="preserve">Jedná se o území hydrologicky velmi významné, které je zdrojem pitné vody pro podkrušnohorskou oblast – </w:t>
      </w:r>
      <w:r w:rsidRPr="00275A9C">
        <w:rPr>
          <w:b/>
        </w:rPr>
        <w:t xml:space="preserve">celé je součástí </w:t>
      </w:r>
      <w:r w:rsidRPr="00275A9C">
        <w:t xml:space="preserve">vyhlášené chráněné oblasti přirozené akumulace vod - </w:t>
      </w:r>
      <w:r w:rsidRPr="00275A9C">
        <w:rPr>
          <w:b/>
        </w:rPr>
        <w:t>CHOPAV Krušné hory.</w:t>
      </w:r>
      <w:r w:rsidRPr="00275A9C">
        <w:t xml:space="preserve"> </w:t>
      </w:r>
    </w:p>
    <w:p w:rsidR="00CD4517" w:rsidRPr="00A66CD4" w:rsidRDefault="00CD4517" w:rsidP="001660A5">
      <w:pPr>
        <w:spacing w:line="276" w:lineRule="auto"/>
        <w:jc w:val="both"/>
        <w:rPr>
          <w:i/>
        </w:rPr>
      </w:pPr>
      <w:r w:rsidRPr="00A66CD4">
        <w:rPr>
          <w:i/>
        </w:rPr>
        <w:t>(rešerše, Obst H.5.)</w:t>
      </w:r>
    </w:p>
    <w:p w:rsidR="00CD4517" w:rsidRDefault="00CD4517" w:rsidP="00A66CD4">
      <w:pPr>
        <w:autoSpaceDE w:val="0"/>
        <w:autoSpaceDN w:val="0"/>
        <w:adjustRightInd w:val="0"/>
        <w:spacing w:line="276" w:lineRule="auto"/>
        <w:jc w:val="both"/>
        <w:rPr>
          <w:rFonts w:ascii="V¯í'48ﬁˇ¯ﬁá’" w:hAnsi="V¯í'48ﬁˇ¯ﬁá’" w:cs="V¯í'48ﬁˇ¯ﬁá’"/>
          <w:sz w:val="22"/>
          <w:szCs w:val="22"/>
        </w:rPr>
      </w:pPr>
      <w:r>
        <w:rPr>
          <w:rFonts w:ascii="V¯í'48ﬁˇ¯ﬁá’" w:hAnsi="V¯í'48ﬁˇ¯ﬁá’" w:cs="V¯í'48ﬁˇ¯ﬁá’"/>
          <w:sz w:val="22"/>
          <w:szCs w:val="22"/>
        </w:rPr>
        <w:t xml:space="preserve">V území je  řady vodotečí, </w:t>
      </w:r>
      <w:r>
        <w:rPr>
          <w:rFonts w:ascii="5'4AHﬁˇ¯ﬁá’" w:hAnsi="5'4AHﬁˇ¯ﬁá’" w:cs="5'4AHﬁˇ¯ﬁá’"/>
          <w:sz w:val="22"/>
          <w:szCs w:val="22"/>
        </w:rPr>
        <w:t>mělčích pramenišť a několik vlásečnicových přítoků Svídnice. Oblast je o</w:t>
      </w:r>
      <w:r>
        <w:rPr>
          <w:rFonts w:ascii="V¯í'48ﬁˇ¯ﬁá’" w:hAnsi="V¯í'48ﬁˇ¯ﬁá’" w:cs="V¯í'48ﬁˇ¯ﬁá’"/>
          <w:sz w:val="22"/>
          <w:szCs w:val="22"/>
        </w:rPr>
        <w:t>dvodňována  jak směrem do Čech, tak i na německou stranu, v obou případech ale do povodí Labe: Kundratický potok, Jiřetínský p., Loupnice, Lomský p., Svídnice/Schweinitz a Flájský p./Flöha.        Na uvedených vodotečích se dochovalo několik starších menších retenčních nádrží (Dřevařský ryb., Černý r.) a pro vodárenské účely byla vybudována vodní nádrž Janov na Loupnici.</w:t>
      </w:r>
    </w:p>
    <w:p w:rsidR="00CD4517" w:rsidRDefault="00CD4517" w:rsidP="009F6063">
      <w:pPr>
        <w:spacing w:line="276" w:lineRule="auto"/>
        <w:jc w:val="both"/>
      </w:pPr>
      <w:r>
        <w:t xml:space="preserve">Nejvýznamnějším tokem zájmového území je Svidnice </w:t>
      </w:r>
      <w:r w:rsidRPr="00D72CB5">
        <w:t>(17,6 km, 0,83 m/s)</w:t>
      </w:r>
      <w:r>
        <w:t xml:space="preserve">. Území je jím odvodňováno </w:t>
      </w:r>
      <w:r w:rsidRPr="006F3CC5">
        <w:t>S</w:t>
      </w:r>
      <w:r>
        <w:t>Z směrem</w:t>
      </w:r>
      <w:r w:rsidRPr="00D72CB5">
        <w:t>,</w:t>
      </w:r>
      <w:r>
        <w:t xml:space="preserve"> koryto Svidnice tvoří hranici se SRN.</w:t>
      </w:r>
    </w:p>
    <w:p w:rsidR="00CD4517" w:rsidRDefault="00CD4517" w:rsidP="009F6063">
      <w:pPr>
        <w:spacing w:line="276" w:lineRule="auto"/>
        <w:jc w:val="both"/>
      </w:pPr>
      <w:r>
        <w:t xml:space="preserve">V okolí se vyskytuje několik bezejmenných vodních toků, které odvodňují lokalitu směrem k SZ (Pachenkovský potok a jeho přítoky). </w:t>
      </w:r>
    </w:p>
    <w:p w:rsidR="00CD4517" w:rsidRDefault="00CD4517" w:rsidP="001660A5">
      <w:pPr>
        <w:spacing w:line="276" w:lineRule="auto"/>
        <w:jc w:val="both"/>
      </w:pPr>
    </w:p>
    <w:p w:rsidR="00CD4517" w:rsidRDefault="00CD4517" w:rsidP="009F6063">
      <w:pPr>
        <w:spacing w:line="276" w:lineRule="auto"/>
        <w:jc w:val="both"/>
        <w:rPr>
          <w:color w:val="000000"/>
        </w:rPr>
      </w:pPr>
      <w:r w:rsidRPr="00F03E95">
        <w:rPr>
          <w:color w:val="000000"/>
        </w:rPr>
        <w:t xml:space="preserve">Významným vodohospodářským dílem oblasti je </w:t>
      </w:r>
      <w:r w:rsidRPr="009E21DD">
        <w:rPr>
          <w:b/>
          <w:color w:val="000000"/>
        </w:rPr>
        <w:t>přehrada Fláje a přehrada Janov</w:t>
      </w:r>
      <w:r w:rsidRPr="00F03E95">
        <w:rPr>
          <w:color w:val="000000"/>
        </w:rPr>
        <w:t>.  Tyto dvě přehrady, vodohospodářsky významné</w:t>
      </w:r>
      <w:r w:rsidRPr="00F03E95">
        <w:rPr>
          <w:b/>
          <w:color w:val="000000"/>
        </w:rPr>
        <w:t xml:space="preserve">, </w:t>
      </w:r>
      <w:r w:rsidRPr="00F03E95">
        <w:rPr>
          <w:color w:val="000000"/>
        </w:rPr>
        <w:t xml:space="preserve">svými povodími nezasahují a ani jinak nebudou ovlivněny posuzovaným záměrem. </w:t>
      </w:r>
    </w:p>
    <w:p w:rsidR="00CD4517" w:rsidRPr="001660A5" w:rsidRDefault="00CD4517" w:rsidP="0039490F">
      <w:pPr>
        <w:jc w:val="both"/>
      </w:pPr>
    </w:p>
    <w:p w:rsidR="00CD4517" w:rsidRDefault="00CD4517" w:rsidP="009051A8">
      <w:pPr>
        <w:pStyle w:val="Heading3"/>
        <w:spacing w:line="276" w:lineRule="auto"/>
        <w:ind w:left="1140"/>
      </w:pPr>
      <w:bookmarkStart w:id="153" w:name="_Toc320859552"/>
      <w:bookmarkStart w:id="154" w:name="_Toc6362792"/>
      <w:bookmarkStart w:id="155" w:name="_Toc14104326"/>
      <w:r>
        <w:t xml:space="preserve">C.2.3  </w:t>
      </w:r>
      <w:r w:rsidRPr="00132937">
        <w:t>Půda</w:t>
      </w:r>
      <w:bookmarkEnd w:id="153"/>
      <w:r w:rsidRPr="00132937">
        <w:t xml:space="preserve"> </w:t>
      </w:r>
    </w:p>
    <w:p w:rsidR="00CD4517" w:rsidRDefault="00CD4517" w:rsidP="001660A5">
      <w:pPr>
        <w:spacing w:before="240" w:line="276" w:lineRule="auto"/>
        <w:jc w:val="both"/>
      </w:pPr>
      <w:r w:rsidRPr="00B11C4A">
        <w:t>Dle výpisu z katastru nemovitostí se uvažovaný záměr uskuteční na pozem</w:t>
      </w:r>
      <w:r>
        <w:t>ku v katastrálním území  Mikulovice.</w:t>
      </w:r>
    </w:p>
    <w:p w:rsidR="00CD4517" w:rsidRDefault="00CD4517" w:rsidP="001660A5">
      <w:pPr>
        <w:spacing w:line="276" w:lineRule="auto"/>
        <w:jc w:val="both"/>
      </w:pPr>
      <w:r>
        <w:rPr>
          <w:color w:val="000000"/>
        </w:rPr>
        <w:t xml:space="preserve">Tato oblast je </w:t>
      </w:r>
      <w:r>
        <w:t xml:space="preserve">geologicky tvořena hlavně horninami mineralogicky chudými a těžko zvětratelnými. Jsou proto východiskem </w:t>
      </w:r>
      <w:r>
        <w:rPr>
          <w:i/>
        </w:rPr>
        <w:t>minerálně chudých a kyselých hnědých půd,</w:t>
      </w:r>
      <w:r>
        <w:t xml:space="preserve"> většinou hrubozrnných se značnou příměsí skeletu,  velmi často půd dosud nevyvinutých.</w:t>
      </w:r>
    </w:p>
    <w:p w:rsidR="00CD4517" w:rsidRDefault="00CD4517" w:rsidP="001660A5">
      <w:pPr>
        <w:spacing w:line="276" w:lineRule="auto"/>
        <w:jc w:val="both"/>
        <w:rPr>
          <w:color w:val="000000"/>
        </w:rPr>
      </w:pPr>
      <w:r>
        <w:t xml:space="preserve">Na trvale vlhkých stanovištích vznikají vesměs půdy v různém stupni oglejení až po typické gleje. Na stanovištích s trvale vysokou hladinou podzemní vody vznikají rašelinné půdy (rašelinohumózní gleje, rašelinné glejové </w:t>
      </w:r>
      <w:r>
        <w:rPr>
          <w:color w:val="000000"/>
        </w:rPr>
        <w:t>podzoly</w:t>
      </w:r>
      <w:r>
        <w:rPr>
          <w:color w:val="FF0000"/>
        </w:rPr>
        <w:t xml:space="preserve"> </w:t>
      </w:r>
      <w:r>
        <w:rPr>
          <w:color w:val="000000"/>
        </w:rPr>
        <w:t>a někde čisté profily rašeliny).</w:t>
      </w:r>
    </w:p>
    <w:p w:rsidR="00CD4517" w:rsidRPr="00F92673" w:rsidRDefault="00CD4517" w:rsidP="001660A5">
      <w:pPr>
        <w:spacing w:line="276" w:lineRule="auto"/>
        <w:jc w:val="both"/>
        <w:rPr>
          <w:color w:val="000000"/>
        </w:rPr>
      </w:pPr>
      <w:r>
        <w:rPr>
          <w:color w:val="000000"/>
        </w:rPr>
        <w:t xml:space="preserve">Stanoviště vybrané ke stavbě  VTE je vesměs na relativně suchém místě, které je extenzivně obhospodařováno jako louky či pastviny. Tento pozemek je vybaven téměř výhradně kyselými hnědými půdami, jsou většinou lehčí než až kamenité mechanické skladby a mají relativně dobré vláhové podmínky. Pouze ve vlhčích polohách jsou i zde oglejené. Produkční potenciál těchto půd je však rovněž nízký až velmi </w:t>
      </w:r>
      <w:r w:rsidRPr="00684DDB">
        <w:rPr>
          <w:color w:val="000000"/>
        </w:rPr>
        <w:t>nízký.</w:t>
      </w:r>
    </w:p>
    <w:p w:rsidR="00CD4517" w:rsidRDefault="00CD4517" w:rsidP="001660A5">
      <w:pPr>
        <w:pStyle w:val="mezera"/>
      </w:pPr>
      <w:r w:rsidRPr="00702D0D">
        <w:t>Podle údajů z katastru nemovitostí j</w:t>
      </w:r>
      <w:r>
        <w:t>e pozemek</w:t>
      </w:r>
      <w:r w:rsidRPr="00702D0D">
        <w:t>, na kter</w:t>
      </w:r>
      <w:r>
        <w:t>ém  je</w:t>
      </w:r>
      <w:r w:rsidRPr="00702D0D">
        <w:t xml:space="preserve"> navrhována stavba,</w:t>
      </w:r>
      <w:r>
        <w:t xml:space="preserve">  </w:t>
      </w:r>
      <w:r w:rsidRPr="00702D0D">
        <w:t xml:space="preserve">zemědělskou půdou. Jedná se tedy </w:t>
      </w:r>
      <w:r w:rsidRPr="00CE3126">
        <w:rPr>
          <w:b/>
        </w:rPr>
        <w:t>o součást zemědělského půdního fondu</w:t>
      </w:r>
      <w:r w:rsidRPr="00702D0D">
        <w:t>, jehož ochrana se řídí zákonem č. 334/1992 Sb.,</w:t>
      </w:r>
      <w:r>
        <w:t xml:space="preserve"> </w:t>
      </w:r>
      <w:r w:rsidRPr="00702D0D">
        <w:t xml:space="preserve">o ochraně zemědělského půdního fondu, ve znění zákona </w:t>
      </w:r>
      <w:r>
        <w:t xml:space="preserve">        </w:t>
      </w:r>
      <w:r w:rsidRPr="00702D0D">
        <w:t>č. 10/1993 Sb.</w:t>
      </w:r>
      <w:r>
        <w:t xml:space="preserve"> </w:t>
      </w:r>
      <w:r w:rsidRPr="00702D0D">
        <w:t>(úplné znění</w:t>
      </w:r>
      <w:r>
        <w:t xml:space="preserve"> </w:t>
      </w:r>
      <w:r w:rsidRPr="00702D0D">
        <w:t>z</w:t>
      </w:r>
      <w:r>
        <w:t>ák</w:t>
      </w:r>
      <w:r w:rsidRPr="00702D0D">
        <w:t>. č. 231/1999 Sb. ve znění z</w:t>
      </w:r>
      <w:r>
        <w:t xml:space="preserve">ákona </w:t>
      </w:r>
      <w:r w:rsidRPr="00702D0D">
        <w:t>č. 132/2000 Sb.)</w:t>
      </w:r>
      <w:r>
        <w:t xml:space="preserve">.   </w:t>
      </w:r>
    </w:p>
    <w:p w:rsidR="00CD4517" w:rsidRDefault="00CD4517" w:rsidP="009C614F">
      <w:pPr>
        <w:pStyle w:val="EIA"/>
        <w:jc w:val="center"/>
        <w:rPr>
          <w:u w:val="single"/>
        </w:rPr>
      </w:pPr>
    </w:p>
    <w:p w:rsidR="00CD4517" w:rsidRDefault="00CD4517" w:rsidP="009051A8">
      <w:pPr>
        <w:pStyle w:val="Heading3"/>
        <w:spacing w:line="276" w:lineRule="auto"/>
        <w:ind w:left="1140"/>
      </w:pPr>
      <w:bookmarkStart w:id="156" w:name="_Toc320859553"/>
      <w:r w:rsidRPr="001F3E59">
        <w:t xml:space="preserve">C.2.4  Horninové prostředí </w:t>
      </w:r>
      <w:bookmarkEnd w:id="154"/>
      <w:bookmarkEnd w:id="155"/>
      <w:r w:rsidRPr="001F3E59">
        <w:t>a přírodní zdroje</w:t>
      </w:r>
      <w:bookmarkEnd w:id="156"/>
    </w:p>
    <w:p w:rsidR="00CD4517" w:rsidRPr="003324FF" w:rsidRDefault="00CD4517" w:rsidP="001660A5">
      <w:pPr>
        <w:rPr>
          <w:b/>
          <w:i/>
        </w:rPr>
      </w:pPr>
      <w:r w:rsidRPr="003324FF">
        <w:rPr>
          <w:b/>
          <w:i/>
        </w:rPr>
        <w:t>Geomorfologické celky, reliéf:</w:t>
      </w:r>
    </w:p>
    <w:p w:rsidR="00CD4517" w:rsidRDefault="00CD4517" w:rsidP="00415A3F">
      <w:pPr>
        <w:numPr>
          <w:ilvl w:val="0"/>
          <w:numId w:val="41"/>
        </w:numPr>
        <w:spacing w:after="100" w:afterAutospacing="1" w:line="276" w:lineRule="auto"/>
      </w:pPr>
      <w:r>
        <w:t xml:space="preserve">provincie - Česká vysočina </w:t>
      </w:r>
    </w:p>
    <w:p w:rsidR="00CD4517" w:rsidRDefault="00CD4517" w:rsidP="00415A3F">
      <w:pPr>
        <w:numPr>
          <w:ilvl w:val="1"/>
          <w:numId w:val="41"/>
        </w:numPr>
        <w:spacing w:after="100" w:afterAutospacing="1" w:line="276" w:lineRule="auto"/>
      </w:pPr>
      <w:r>
        <w:t xml:space="preserve">soustava – Krušnohorská subprovincie </w:t>
      </w:r>
    </w:p>
    <w:p w:rsidR="00CD4517" w:rsidRDefault="00CD4517" w:rsidP="00415A3F">
      <w:pPr>
        <w:numPr>
          <w:ilvl w:val="2"/>
          <w:numId w:val="41"/>
        </w:numPr>
        <w:spacing w:before="100" w:beforeAutospacing="1" w:after="100" w:afterAutospacing="1" w:line="276" w:lineRule="auto"/>
      </w:pPr>
      <w:r>
        <w:t xml:space="preserve">podsoustava – Krušnohorská hornatina  </w:t>
      </w:r>
    </w:p>
    <w:p w:rsidR="00CD4517" w:rsidRDefault="00CD4517" w:rsidP="00415A3F">
      <w:pPr>
        <w:numPr>
          <w:ilvl w:val="3"/>
          <w:numId w:val="41"/>
        </w:numPr>
        <w:spacing w:before="100" w:beforeAutospacing="1" w:after="100" w:afterAutospacing="1" w:line="276" w:lineRule="auto"/>
      </w:pPr>
      <w:r>
        <w:t xml:space="preserve">celek – Krušné hory  </w:t>
      </w:r>
    </w:p>
    <w:p w:rsidR="00CD4517" w:rsidRDefault="00CD4517" w:rsidP="00415A3F">
      <w:pPr>
        <w:numPr>
          <w:ilvl w:val="4"/>
          <w:numId w:val="41"/>
        </w:numPr>
        <w:spacing w:before="100" w:beforeAutospacing="1" w:after="100" w:afterAutospacing="1" w:line="276" w:lineRule="auto"/>
      </w:pPr>
      <w:r>
        <w:t xml:space="preserve">podcelek – Klínovecká a Loučenská hornatina  </w:t>
      </w:r>
    </w:p>
    <w:p w:rsidR="00CD4517" w:rsidRDefault="00CD4517" w:rsidP="00A05AF3">
      <w:pPr>
        <w:pStyle w:val="BodyText"/>
        <w:tabs>
          <w:tab w:val="num" w:pos="0"/>
        </w:tabs>
        <w:spacing w:line="276" w:lineRule="auto"/>
        <w:jc w:val="both"/>
      </w:pPr>
      <w:r>
        <w:t>Řešené území je součástí provincie Česká Vysočina a subprovincie Krušnohorská hornatina, kterou tvoří oblast Krušní hory s dvěma podcelky: Klínovecká  hornatina, Loučenská hornatina.</w:t>
      </w:r>
    </w:p>
    <w:p w:rsidR="00CD4517" w:rsidRPr="00A05AF3" w:rsidRDefault="00CD4517" w:rsidP="00A05AF3">
      <w:pPr>
        <w:spacing w:line="276" w:lineRule="auto"/>
        <w:jc w:val="both"/>
        <w:rPr>
          <w:b/>
        </w:rPr>
      </w:pPr>
      <w:r>
        <w:t xml:space="preserve">Zájmové území je součástí podcelku </w:t>
      </w:r>
      <w:r w:rsidRPr="00A05AF3">
        <w:rPr>
          <w:b/>
        </w:rPr>
        <w:t xml:space="preserve">Loučenská hornatina. </w:t>
      </w:r>
    </w:p>
    <w:p w:rsidR="00CD4517" w:rsidRDefault="00CD4517" w:rsidP="00A05AF3">
      <w:pPr>
        <w:spacing w:line="276" w:lineRule="auto"/>
        <w:jc w:val="both"/>
      </w:pPr>
      <w:r>
        <w:t xml:space="preserve">Její severní hranice sleduje hranici s </w:t>
      </w:r>
      <w:hyperlink r:id="rId43" w:tooltip="Německo" w:history="1">
        <w:r w:rsidRPr="00E00DAB">
          <w:t>Německem</w:t>
        </w:r>
      </w:hyperlink>
      <w:r>
        <w:t xml:space="preserve">, na jihu je oddělena od prostoru Podkrušnohorských pánví tzv. </w:t>
      </w:r>
      <w:hyperlink r:id="rId44" w:tooltip="Krušnohorský zlom" w:history="1">
        <w:r w:rsidRPr="00E00DAB">
          <w:t>Krušnohorským zlomem</w:t>
        </w:r>
      </w:hyperlink>
      <w:r>
        <w:t xml:space="preserve">. Na západě hraničí s </w:t>
      </w:r>
      <w:hyperlink r:id="rId45" w:tooltip="Klínovecká hornatina" w:history="1">
        <w:r w:rsidRPr="00E00DAB">
          <w:t>Klínoveckou hornatinou</w:t>
        </w:r>
      </w:hyperlink>
      <w:r>
        <w:t>, zhruba v linii Hora sv. Šebestiána-Křimov-</w:t>
      </w:r>
      <w:hyperlink r:id="rId46" w:tooltip="Chomutov" w:history="1">
        <w:r w:rsidRPr="00E00DAB">
          <w:t>Chomutov</w:t>
        </w:r>
      </w:hyperlink>
      <w:r>
        <w:t xml:space="preserve"> a na východě končí </w:t>
      </w:r>
      <w:hyperlink r:id="rId47" w:tooltip="Nakléřovský průsmyk" w:history="1">
        <w:r w:rsidRPr="00E00DAB">
          <w:t>Nakléřovským průsmykem</w:t>
        </w:r>
      </w:hyperlink>
      <w:r>
        <w:t xml:space="preserve">, který ji odděluje od </w:t>
      </w:r>
      <w:hyperlink r:id="rId48" w:tooltip="Děčínská vrchovina" w:history="1">
        <w:r w:rsidRPr="00E00DAB">
          <w:t>Děčínské vrchoviny</w:t>
        </w:r>
      </w:hyperlink>
      <w:r>
        <w:t>.</w:t>
      </w:r>
    </w:p>
    <w:p w:rsidR="00CD4517" w:rsidRDefault="00CD4517" w:rsidP="00A05AF3">
      <w:pPr>
        <w:spacing w:line="276" w:lineRule="auto"/>
        <w:jc w:val="both"/>
      </w:pPr>
      <w:r>
        <w:t>Loučenská hornatina se dále dělí na okrsky pojmenované podle sídelních útvarů:</w:t>
      </w:r>
    </w:p>
    <w:p w:rsidR="00CD4517" w:rsidRDefault="00CD4517" w:rsidP="00BC62FC">
      <w:pPr>
        <w:numPr>
          <w:ilvl w:val="0"/>
          <w:numId w:val="54"/>
        </w:numPr>
        <w:spacing w:line="276" w:lineRule="auto"/>
        <w:jc w:val="both"/>
      </w:pPr>
      <w:hyperlink r:id="rId49" w:tooltip="Bolebořská vrchovina" w:history="1">
        <w:r w:rsidRPr="00E00DAB">
          <w:t>Bolebořská vrchovina</w:t>
        </w:r>
      </w:hyperlink>
      <w:r>
        <w:t xml:space="preserve"> </w:t>
      </w:r>
    </w:p>
    <w:p w:rsidR="00CD4517" w:rsidRDefault="00CD4517" w:rsidP="00BC62FC">
      <w:pPr>
        <w:numPr>
          <w:ilvl w:val="0"/>
          <w:numId w:val="54"/>
        </w:numPr>
        <w:spacing w:line="276" w:lineRule="auto"/>
        <w:jc w:val="both"/>
      </w:pPr>
      <w:hyperlink r:id="rId50" w:tooltip="Cínovecká hornatina" w:history="1">
        <w:r w:rsidRPr="00E00DAB">
          <w:t>Cínovecká hornatina</w:t>
        </w:r>
      </w:hyperlink>
      <w:r>
        <w:t xml:space="preserve"> </w:t>
      </w:r>
    </w:p>
    <w:p w:rsidR="00CD4517" w:rsidRDefault="00CD4517" w:rsidP="00BC62FC">
      <w:pPr>
        <w:numPr>
          <w:ilvl w:val="0"/>
          <w:numId w:val="54"/>
        </w:numPr>
        <w:spacing w:line="276" w:lineRule="auto"/>
        <w:jc w:val="both"/>
      </w:pPr>
      <w:hyperlink r:id="rId51" w:tooltip="Flájská hornatina" w:history="1">
        <w:r w:rsidRPr="00E00DAB">
          <w:t>Flájská hornatina</w:t>
        </w:r>
      </w:hyperlink>
      <w:r>
        <w:t xml:space="preserve"> </w:t>
      </w:r>
    </w:p>
    <w:p w:rsidR="00CD4517" w:rsidRDefault="00CD4517" w:rsidP="00BC62FC">
      <w:pPr>
        <w:numPr>
          <w:ilvl w:val="0"/>
          <w:numId w:val="54"/>
        </w:numPr>
        <w:spacing w:line="276" w:lineRule="auto"/>
        <w:jc w:val="both"/>
      </w:pPr>
      <w:hyperlink r:id="rId52" w:tooltip="Nakléřovská vrchovina" w:history="1">
        <w:r w:rsidRPr="00E00DAB">
          <w:t>Nakléřovská vrchovina</w:t>
        </w:r>
      </w:hyperlink>
      <w:r>
        <w:t xml:space="preserve"> </w:t>
      </w:r>
    </w:p>
    <w:p w:rsidR="00CD4517" w:rsidRDefault="00CD4517" w:rsidP="00BC62FC">
      <w:pPr>
        <w:numPr>
          <w:ilvl w:val="0"/>
          <w:numId w:val="54"/>
        </w:numPr>
        <w:spacing w:line="276" w:lineRule="auto"/>
        <w:jc w:val="both"/>
      </w:pPr>
      <w:hyperlink r:id="rId53" w:tooltip="Novoveská vrchovina" w:history="1">
        <w:r w:rsidRPr="00E00DAB">
          <w:t>Novoveská vrchovina</w:t>
        </w:r>
      </w:hyperlink>
      <w:r>
        <w:t xml:space="preserve"> </w:t>
      </w:r>
    </w:p>
    <w:p w:rsidR="00CD4517" w:rsidRDefault="00CD4517" w:rsidP="00BC62FC">
      <w:pPr>
        <w:numPr>
          <w:ilvl w:val="0"/>
          <w:numId w:val="54"/>
        </w:numPr>
        <w:spacing w:line="276" w:lineRule="auto"/>
        <w:jc w:val="both"/>
      </w:pPr>
      <w:hyperlink r:id="rId54" w:tooltip="Rudolická hornatina" w:history="1">
        <w:r w:rsidRPr="00E00DAB">
          <w:t>Rudolická hornatina</w:t>
        </w:r>
      </w:hyperlink>
      <w:r>
        <w:t xml:space="preserve"> </w:t>
      </w:r>
    </w:p>
    <w:p w:rsidR="00CD4517" w:rsidRDefault="00CD4517" w:rsidP="00A05AF3">
      <w:pPr>
        <w:spacing w:line="276" w:lineRule="auto"/>
        <w:jc w:val="both"/>
      </w:pPr>
    </w:p>
    <w:p w:rsidR="00CD4517" w:rsidRPr="00A05AF3" w:rsidRDefault="00CD4517" w:rsidP="00A05AF3">
      <w:pPr>
        <w:spacing w:line="276" w:lineRule="auto"/>
        <w:jc w:val="both"/>
      </w:pPr>
      <w:r w:rsidRPr="00A05AF3">
        <w:t xml:space="preserve">Pro Loučenskou hornatinu je charakteristické, že žádný z vrcholů nepřesahuje 1000 m n.m. Nejvyšším bodem je hora Loučná (956 m), od níž je i odvozen název podcelku. Další významné body: Medvědí skála (924 m), Jedlová (853 m), Střelná (868 m), Stropník (856 m), Bouřňák (869 m), </w:t>
      </w:r>
      <w:hyperlink r:id="rId55" w:tooltip="Pramenáč (909 m)" w:history="1">
        <w:r w:rsidRPr="00A05AF3">
          <w:rPr>
            <w:rStyle w:val="Hyperlink"/>
            <w:color w:val="auto"/>
          </w:rPr>
          <w:t>Pramenáč</w:t>
        </w:r>
      </w:hyperlink>
      <w:r w:rsidRPr="00A05AF3">
        <w:t xml:space="preserve"> (909 m), </w:t>
      </w:r>
      <w:hyperlink r:id="rId56" w:tooltip="Komáří hůrka" w:history="1">
        <w:r w:rsidRPr="00A05AF3">
          <w:rPr>
            <w:rStyle w:val="Hyperlink"/>
            <w:color w:val="auto"/>
          </w:rPr>
          <w:t>Komáří hůrka</w:t>
        </w:r>
      </w:hyperlink>
      <w:r w:rsidRPr="00A05AF3">
        <w:t xml:space="preserve"> (808 m) a Špičák u Krásného Lesa      (723 m). Celá hornatina má podobu náhorní plošiny, nad níž vystupují ojedinělé vrcholy, a od pánve je oddělená výrazným svahem, dosahujícím místy až 500 metrového převýšení. Zatímco jižní svahy pokrývají především zachovalé bučiny, smrkové porosty na hřebenu vinou neúnosného emisního zatížení z elektráren v podhůří většinou odumřely. Nyní probíhá jejich nákladná obnova. Důležitou složku zdejší přírody tvoří </w:t>
      </w:r>
      <w:hyperlink r:id="rId57" w:tooltip="Rašeliniště" w:history="1">
        <w:r w:rsidRPr="00A05AF3">
          <w:rPr>
            <w:rStyle w:val="Hyperlink"/>
            <w:color w:val="auto"/>
          </w:rPr>
          <w:t>rašeliniště</w:t>
        </w:r>
      </w:hyperlink>
      <w:r w:rsidRPr="00A05AF3">
        <w:t xml:space="preserve"> vrchovištního typu (např. </w:t>
      </w:r>
      <w:hyperlink r:id="rId58" w:tooltip="NPR Novodomské rašeliniště" w:history="1">
        <w:r w:rsidRPr="00A05AF3">
          <w:rPr>
            <w:rStyle w:val="Hyperlink"/>
            <w:color w:val="auto"/>
          </w:rPr>
          <w:t>NPR Novodomské rašeliniště</w:t>
        </w:r>
      </w:hyperlink>
      <w:r w:rsidRPr="00A05AF3">
        <w:t>).</w:t>
      </w:r>
    </w:p>
    <w:p w:rsidR="00CD4517" w:rsidRDefault="00CD4517" w:rsidP="00320580">
      <w:pPr>
        <w:spacing w:line="276" w:lineRule="auto"/>
        <w:jc w:val="both"/>
      </w:pPr>
      <w:r w:rsidRPr="00320580">
        <w:rPr>
          <w:b/>
        </w:rPr>
        <w:t>Přírodní zdroje</w:t>
      </w:r>
      <w:r w:rsidRPr="0000421C">
        <w:t xml:space="preserve"> jsou ty části živé nebo neživé přírody, které člověk využívá nebo může využívat k uspokojování svých potřeb. Obnovitelné</w:t>
      </w:r>
      <w:r>
        <w:t xml:space="preserve"> </w:t>
      </w:r>
      <w:r w:rsidRPr="0000421C">
        <w:t>přírodní  zdroje  mají  schopnost  se  při  postupném spotřebovávání  částečně  nebo  úplně  obnovovat,  a  to samy nebo za přispění člověka. Neobnovitelné přírodní zdroje spotřebováváním zanikají (zákon 17/1992 Sb.,           o životním prostředí).</w:t>
      </w:r>
      <w:r>
        <w:t xml:space="preserve"> </w:t>
      </w:r>
    </w:p>
    <w:p w:rsidR="00CD4517" w:rsidRDefault="00CD4517" w:rsidP="00320580">
      <w:pPr>
        <w:spacing w:line="276" w:lineRule="auto"/>
        <w:jc w:val="both"/>
      </w:pPr>
      <w:r>
        <w:t xml:space="preserve">Nejvýznamnější surovinou je  </w:t>
      </w:r>
      <w:hyperlink r:id="rId59" w:tooltip="Hnědé uhlí" w:history="1">
        <w:r w:rsidRPr="0093670B">
          <w:rPr>
            <w:b/>
          </w:rPr>
          <w:t>hnědé uhlí</w:t>
        </w:r>
      </w:hyperlink>
      <w:r w:rsidRPr="0093670B">
        <w:rPr>
          <w:b/>
        </w:rPr>
        <w:t xml:space="preserve"> </w:t>
      </w:r>
      <w:r>
        <w:t>v podkrušnohorských pánvích, dále jsou to jíly v podloží hnědouhelných slojí a třetihorní keramické jíly (např. v</w:t>
      </w:r>
      <w:r w:rsidRPr="00162CED">
        <w:t xml:space="preserve">e </w:t>
      </w:r>
      <w:hyperlink r:id="rId60" w:tooltip="Skalná" w:history="1">
        <w:r w:rsidRPr="00162CED">
          <w:rPr>
            <w:rStyle w:val="Hyperlink"/>
            <w:color w:val="auto"/>
            <w:u w:val="none"/>
          </w:rPr>
          <w:t>Skalné</w:t>
        </w:r>
      </w:hyperlink>
      <w:r>
        <w:t xml:space="preserve"> u Chebu). </w:t>
      </w:r>
    </w:p>
    <w:p w:rsidR="00CD4517" w:rsidRDefault="00CD4517" w:rsidP="00320580">
      <w:pPr>
        <w:spacing w:line="276" w:lineRule="auto"/>
        <w:jc w:val="both"/>
      </w:pPr>
      <w:r w:rsidRPr="008F54C4">
        <w:t xml:space="preserve">Případné rozšíření těžby uhlí by zasáhlo i některé obce, např. </w:t>
      </w:r>
      <w:hyperlink r:id="rId61" w:tooltip="Horní Jiřetín" w:history="1">
        <w:r w:rsidRPr="0093670B">
          <w:t>Horní Jiřetín</w:t>
        </w:r>
      </w:hyperlink>
      <w:r w:rsidRPr="0093670B">
        <w:t xml:space="preserve"> </w:t>
      </w:r>
      <w:r w:rsidRPr="008F54C4">
        <w:t xml:space="preserve">a </w:t>
      </w:r>
      <w:hyperlink r:id="rId62" w:tooltip="Černice" w:history="1">
        <w:r w:rsidRPr="008F54C4">
          <w:rPr>
            <w:rStyle w:val="Hyperlink"/>
            <w:color w:val="auto"/>
            <w:u w:val="none"/>
          </w:rPr>
          <w:t>Černice</w:t>
        </w:r>
      </w:hyperlink>
      <w:r w:rsidRPr="008F54C4">
        <w:t>, pod kterými se ještě nevytěžené uhlí nachází</w:t>
      </w:r>
      <w:r>
        <w:t xml:space="preserve">. </w:t>
      </w:r>
      <w:r w:rsidRPr="008F54C4">
        <w:t>Jejich obyvatelé již dlouho bojují proti prolomení limitů, které by způsobily zánik těchto</w:t>
      </w:r>
      <w:r>
        <w:t xml:space="preserve"> obcí. </w:t>
      </w:r>
    </w:p>
    <w:p w:rsidR="00CD4517" w:rsidRDefault="00CD4517" w:rsidP="00320580">
      <w:pPr>
        <w:spacing w:line="276" w:lineRule="auto"/>
        <w:jc w:val="both"/>
      </w:pPr>
      <w:r>
        <w:rPr>
          <w:b/>
          <w:bCs/>
        </w:rPr>
        <w:t>Územní limity těžby hnědého uhlí v severních Čechách</w:t>
      </w:r>
      <w:r>
        <w:t xml:space="preserve"> jsou závazným usnesením vlády České republiky č. 444 z roku </w:t>
      </w:r>
      <w:hyperlink r:id="rId63" w:tooltip="1991" w:history="1">
        <w:r w:rsidRPr="00162CED">
          <w:rPr>
            <w:rStyle w:val="Hyperlink"/>
            <w:color w:val="auto"/>
            <w:u w:val="none"/>
          </w:rPr>
          <w:t>1991</w:t>
        </w:r>
      </w:hyperlink>
      <w:r w:rsidRPr="00162CED">
        <w:t xml:space="preserve">, </w:t>
      </w:r>
      <w:r>
        <w:t xml:space="preserve">které bylo přijato na návrh tehdejšího ministra </w:t>
      </w:r>
      <w:r w:rsidRPr="00162CED">
        <w:t xml:space="preserve">ŽP  </w:t>
      </w:r>
      <w:hyperlink r:id="rId64" w:tooltip="Ivan Dejmal" w:history="1">
        <w:r w:rsidRPr="00162CED">
          <w:rPr>
            <w:rStyle w:val="Hyperlink"/>
            <w:color w:val="auto"/>
            <w:u w:val="none"/>
          </w:rPr>
          <w:t>Ivana Dejmala</w:t>
        </w:r>
      </w:hyperlink>
      <w:r>
        <w:t xml:space="preserve">. Definuje dobývací prostory a oblasti, kde jsou zásoby uhlí odepsané. Hlavním důvodem jejich stanovení byla ochrana </w:t>
      </w:r>
      <w:hyperlink r:id="rId65" w:tooltip="Životní prostředí" w:history="1">
        <w:r w:rsidRPr="00162CED">
          <w:rPr>
            <w:rStyle w:val="Hyperlink"/>
            <w:color w:val="auto"/>
            <w:u w:val="none"/>
          </w:rPr>
          <w:t>životního prostředí</w:t>
        </w:r>
      </w:hyperlink>
      <w:r w:rsidRPr="00162CED">
        <w:t xml:space="preserve"> a krajiny v oblasti </w:t>
      </w:r>
      <w:hyperlink r:id="rId66" w:tooltip="Severní Čechy" w:history="1">
        <w:r w:rsidRPr="00162CED">
          <w:rPr>
            <w:rStyle w:val="Hyperlink"/>
            <w:color w:val="auto"/>
            <w:u w:val="none"/>
          </w:rPr>
          <w:t>severních Čech</w:t>
        </w:r>
      </w:hyperlink>
      <w:r w:rsidRPr="00162CED">
        <w:t>. Limity slouží jako vládní záruka severočeským</w:t>
      </w:r>
      <w:r>
        <w:t xml:space="preserve"> obcím, že se nadále </w:t>
      </w:r>
      <w:r w:rsidRPr="0093670B">
        <w:rPr>
          <w:b/>
        </w:rPr>
        <w:t>nebude zhoršovat jejich prostředí</w:t>
      </w:r>
      <w:r>
        <w:t xml:space="preserve"> a dlouhodobou perspektivu své existence. </w:t>
      </w:r>
    </w:p>
    <w:p w:rsidR="00CD4517" w:rsidRPr="00CE6C76" w:rsidRDefault="00CD4517" w:rsidP="009051A8">
      <w:pPr>
        <w:pStyle w:val="Heading3"/>
        <w:spacing w:line="276" w:lineRule="auto"/>
        <w:ind w:left="1140"/>
      </w:pPr>
      <w:bookmarkStart w:id="157" w:name="_Toc320859554"/>
      <w:r w:rsidRPr="004D4DF4">
        <w:t>C.2.5  Fauna a flóra</w:t>
      </w:r>
      <w:bookmarkEnd w:id="157"/>
    </w:p>
    <w:p w:rsidR="00CD4517" w:rsidRDefault="00CD4517" w:rsidP="00B3054F">
      <w:pPr>
        <w:spacing w:line="276" w:lineRule="auto"/>
        <w:jc w:val="both"/>
      </w:pPr>
      <w:r w:rsidRPr="00CA6228">
        <w:t xml:space="preserve">Úkolem botanického, resp. geobotanického průzkumu bylo opakovaným terénním šetřením zjistit a vyhodnotit floristické poměry celoročních aspektů rostlinného krytu zájmových území v případě výskytu společenstev přirozených či přirozeným blízkých i rámcové fytocenologické poměry a dále výskyt zvlášť chráněných druhů rostlin (výskyt druhů zvlášť chráněných podle zákona ČNR č.114/1992 Sb., o ochraně přírody a krajiny), příp. jiných ochranářsky nebo vědecky cenných taxonů či významnějších indikačních skupin druhů, popř. fragmentů cenných společenstev. </w:t>
      </w:r>
    </w:p>
    <w:p w:rsidR="00CD4517" w:rsidRDefault="00CD4517" w:rsidP="00B3054F">
      <w:pPr>
        <w:spacing w:line="276" w:lineRule="auto"/>
        <w:jc w:val="both"/>
      </w:pPr>
    </w:p>
    <w:p w:rsidR="00CD4517" w:rsidRDefault="00CD4517" w:rsidP="00B3054F">
      <w:pPr>
        <w:pStyle w:val="BodyText2"/>
        <w:spacing w:line="276" w:lineRule="auto"/>
        <w:jc w:val="both"/>
      </w:pPr>
      <w:r>
        <w:t>Celosezónní průzkum byl proveden v průběhu let 2011 až 2012. Rovněž jsou zde zhodnoceny výsledky z předchozích průzkumů v letech 2006 a 2008.</w:t>
      </w:r>
    </w:p>
    <w:p w:rsidR="00CD4517" w:rsidRDefault="00CD4517" w:rsidP="00B3054F">
      <w:pPr>
        <w:pStyle w:val="BodyTextIndent"/>
        <w:spacing w:line="276" w:lineRule="auto"/>
        <w:ind w:left="0"/>
        <w:jc w:val="both"/>
        <w:rPr>
          <w:bCs/>
        </w:rPr>
      </w:pPr>
      <w:r w:rsidRPr="00CC2B24">
        <w:rPr>
          <w:bCs/>
        </w:rPr>
        <w:t>V rámci jednotlivých návštěv byla pozornost zaměřena i na případné zjištění výskytu zvláště chráněných druhů bezobratlých živočichů a to</w:t>
      </w:r>
      <w:r>
        <w:rPr>
          <w:bCs/>
        </w:rPr>
        <w:t xml:space="preserve"> s</w:t>
      </w:r>
      <w:r w:rsidRPr="00CC2B24">
        <w:rPr>
          <w:bCs/>
        </w:rPr>
        <w:t> důrazem na zjištění výskytu přirozených biotopů na něž by mohla být společenstva významných bezobratlých vázána. Za bioindikační skupiny byli v této oblasti stanoveni střevlíkovití brouci a denní motýli.</w:t>
      </w:r>
      <w:r>
        <w:rPr>
          <w:bCs/>
        </w:rPr>
        <w:t xml:space="preserve"> </w:t>
      </w:r>
    </w:p>
    <w:p w:rsidR="00CD4517" w:rsidRPr="00CC2B24" w:rsidRDefault="00CD4517" w:rsidP="00B3054F">
      <w:pPr>
        <w:pStyle w:val="BodyTextIndent"/>
        <w:spacing w:line="276" w:lineRule="auto"/>
        <w:ind w:left="0"/>
        <w:jc w:val="both"/>
        <w:rPr>
          <w:bCs/>
        </w:rPr>
      </w:pPr>
      <w:r w:rsidRPr="00832C56">
        <w:rPr>
          <w:u w:val="single"/>
        </w:rPr>
        <w:t>Průzkum bezobratlých živočichů byl proveden v lokalitě stavby</w:t>
      </w:r>
      <w:r>
        <w:t xml:space="preserve"> </w:t>
      </w:r>
      <w:r w:rsidRPr="004B5946">
        <w:rPr>
          <w:b/>
        </w:rPr>
        <w:t xml:space="preserve">větrné elektrárny, cest </w:t>
      </w:r>
      <w:r>
        <w:rPr>
          <w:b/>
        </w:rPr>
        <w:t xml:space="preserve">        </w:t>
      </w:r>
      <w:r w:rsidRPr="004B5946">
        <w:rPr>
          <w:b/>
        </w:rPr>
        <w:t xml:space="preserve">a kabelů a v jejich bezprostředním okolí, </w:t>
      </w:r>
      <w:r>
        <w:t>jež může být samotnou stavbou ovlivněno.         Na tyto druhy nelze předpokládat vliv v širším území, jelikož zde nedojde k přímému ani nepřímému ovlivnění jejich biotopů</w:t>
      </w:r>
    </w:p>
    <w:p w:rsidR="00CD4517" w:rsidRPr="001F3E59" w:rsidRDefault="00CD4517" w:rsidP="007A6CBE">
      <w:pPr>
        <w:pStyle w:val="BodyText2"/>
        <w:numPr>
          <w:ilvl w:val="0"/>
          <w:numId w:val="42"/>
        </w:numPr>
        <w:spacing w:line="276" w:lineRule="auto"/>
        <w:ind w:left="426"/>
        <w:jc w:val="both"/>
      </w:pPr>
      <w:r w:rsidRPr="001F3E59">
        <w:t xml:space="preserve">K posouzení vlivů záměru na faunu a floru byl proveden </w:t>
      </w:r>
      <w:r w:rsidRPr="001F3E59">
        <w:rPr>
          <w:b/>
        </w:rPr>
        <w:t>základní inventarizační přírodovědný průzkum v rozsahu biologického hodnocení</w:t>
      </w:r>
      <w:r w:rsidRPr="001F3E59">
        <w:t xml:space="preserve"> lokality určené k výstavbě </w:t>
      </w:r>
      <w:r w:rsidRPr="001F3E59">
        <w:rPr>
          <w:b/>
        </w:rPr>
        <w:t>1 VTE</w:t>
      </w:r>
      <w:r>
        <w:rPr>
          <w:b/>
        </w:rPr>
        <w:t xml:space="preserve"> Mikulovice</w:t>
      </w:r>
      <w:r w:rsidRPr="001F3E59">
        <w:t>,</w:t>
      </w:r>
      <w:r>
        <w:t xml:space="preserve"> </w:t>
      </w:r>
      <w:r w:rsidRPr="001F3E59">
        <w:rPr>
          <w:b/>
        </w:rPr>
        <w:t>(</w:t>
      </w:r>
      <w:r w:rsidRPr="00EF04BA">
        <w:rPr>
          <w:b/>
          <w:i/>
        </w:rPr>
        <w:t>příloha H.8.,</w:t>
      </w:r>
      <w:r w:rsidRPr="001F3E59">
        <w:rPr>
          <w:b/>
          <w:i/>
        </w:rPr>
        <w:t xml:space="preserve"> Ing. Čestmír Ondráček).</w:t>
      </w:r>
    </w:p>
    <w:p w:rsidR="00CD4517" w:rsidRPr="00CA6228" w:rsidRDefault="00CD4517" w:rsidP="0008738D">
      <w:pPr>
        <w:pStyle w:val="BodyText2"/>
        <w:tabs>
          <w:tab w:val="left" w:pos="0"/>
        </w:tabs>
        <w:spacing w:after="0" w:line="276" w:lineRule="auto"/>
        <w:jc w:val="both"/>
        <w:rPr>
          <w:u w:val="single"/>
        </w:rPr>
      </w:pPr>
      <w:r w:rsidRPr="00CA6228">
        <w:rPr>
          <w:u w:val="single"/>
        </w:rPr>
        <w:t>Obsah průzkumu je zejména zaměřen na:</w:t>
      </w:r>
    </w:p>
    <w:p w:rsidR="00CD4517" w:rsidRPr="00CA6228" w:rsidRDefault="00CD4517" w:rsidP="00415A3F">
      <w:pPr>
        <w:widowControl w:val="0"/>
        <w:numPr>
          <w:ilvl w:val="0"/>
          <w:numId w:val="43"/>
        </w:numPr>
        <w:overflowPunct w:val="0"/>
        <w:autoSpaceDE w:val="0"/>
        <w:autoSpaceDN w:val="0"/>
        <w:adjustRightInd w:val="0"/>
        <w:spacing w:line="276" w:lineRule="auto"/>
        <w:jc w:val="both"/>
      </w:pPr>
      <w:r w:rsidRPr="00CA6228">
        <w:t>zpracování botanického inventarizačního průzkumu se zvláštním zřetelem            na druhy zvláště chráněné, ohrožené a regionálně vzácné,</w:t>
      </w:r>
    </w:p>
    <w:p w:rsidR="00CD4517" w:rsidRPr="00CA6228" w:rsidRDefault="00CD4517" w:rsidP="00415A3F">
      <w:pPr>
        <w:widowControl w:val="0"/>
        <w:numPr>
          <w:ilvl w:val="0"/>
          <w:numId w:val="43"/>
        </w:numPr>
        <w:overflowPunct w:val="0"/>
        <w:autoSpaceDE w:val="0"/>
        <w:autoSpaceDN w:val="0"/>
        <w:adjustRightInd w:val="0"/>
        <w:spacing w:line="276" w:lineRule="auto"/>
        <w:jc w:val="both"/>
      </w:pPr>
      <w:r w:rsidRPr="00CA6228">
        <w:t>zpracování zoologického inventarizačního průzkumu se zvláštním zřetelem na druhy, které v zájmovém území hnízdí, či jsou svým výskytem na něj přímo vázány, či na lokalitu pouze zaletují nebo lokalitu občasně navštěvují,</w:t>
      </w:r>
    </w:p>
    <w:p w:rsidR="00CD4517" w:rsidRPr="00CA6228" w:rsidRDefault="00CD4517" w:rsidP="00415A3F">
      <w:pPr>
        <w:widowControl w:val="0"/>
        <w:numPr>
          <w:ilvl w:val="0"/>
          <w:numId w:val="43"/>
        </w:numPr>
        <w:overflowPunct w:val="0"/>
        <w:autoSpaceDE w:val="0"/>
        <w:autoSpaceDN w:val="0"/>
        <w:adjustRightInd w:val="0"/>
        <w:spacing w:line="276" w:lineRule="auto"/>
        <w:jc w:val="both"/>
      </w:pPr>
      <w:r w:rsidRPr="00CA6228">
        <w:t>určit, zda dojde při stavbě větrných elektráren k likvidaci či poškození nějaké populace zvláště chráněných a ohrožených druhů vyšších rostlin a obratlovců.</w:t>
      </w:r>
    </w:p>
    <w:p w:rsidR="00CD4517" w:rsidRDefault="00CD4517" w:rsidP="0008738D">
      <w:pPr>
        <w:pStyle w:val="BodyText2"/>
        <w:tabs>
          <w:tab w:val="left" w:pos="0"/>
        </w:tabs>
        <w:spacing w:after="0" w:line="276" w:lineRule="auto"/>
        <w:jc w:val="both"/>
        <w:rPr>
          <w:highlight w:val="lightGray"/>
        </w:rPr>
      </w:pPr>
    </w:p>
    <w:p w:rsidR="00CD4517" w:rsidRDefault="00CD4517" w:rsidP="00C45908">
      <w:pPr>
        <w:pStyle w:val="BodyText2"/>
        <w:tabs>
          <w:tab w:val="left" w:pos="0"/>
        </w:tabs>
        <w:spacing w:line="276" w:lineRule="auto"/>
        <w:jc w:val="both"/>
      </w:pPr>
      <w:r w:rsidRPr="00E373DE">
        <w:t xml:space="preserve">V průběhu </w:t>
      </w:r>
      <w:r>
        <w:t xml:space="preserve">celého </w:t>
      </w:r>
      <w:r w:rsidRPr="00E373DE">
        <w:t>období byla pravidelně prováděna vizitace celého území</w:t>
      </w:r>
      <w:r>
        <w:t xml:space="preserve"> (2 - 4 návštěvy v měsíci, v době hnízdění ptáků 5 návštěv v měsíci). Do průzkumů jsou zahrnuty i veškeré údaje a poznatky získané v dané lokalitě v předchozích letech. A to zejména při mapování Soustavy NATURA 2000 a při monitoringu, jež je prováděn.</w:t>
      </w:r>
    </w:p>
    <w:p w:rsidR="00CD4517" w:rsidRDefault="00CD4517" w:rsidP="003A16F5">
      <w:pPr>
        <w:pStyle w:val="BodyText2"/>
        <w:spacing w:after="0" w:line="276" w:lineRule="auto"/>
        <w:jc w:val="both"/>
        <w:rPr>
          <w:highlight w:val="lightGray"/>
        </w:rPr>
      </w:pPr>
      <w:r w:rsidRPr="001860B5">
        <w:t xml:space="preserve">Posuzovaná území se nachází na nevýrazném  bezejmenném terénním hřbetu táhnoucím se ve směru ZJZ – VSV jihozápadně od Mikulovic. Západní a jižní svahy vrchu jsou zalesněny (místy hezké porosty buku lesního, </w:t>
      </w:r>
      <w:r w:rsidRPr="001860B5">
        <w:rPr>
          <w:i/>
          <w:iCs/>
        </w:rPr>
        <w:t>Fagus</w:t>
      </w:r>
      <w:r w:rsidRPr="001860B5">
        <w:t xml:space="preserve"> </w:t>
      </w:r>
      <w:r w:rsidRPr="001860B5">
        <w:rPr>
          <w:i/>
          <w:iCs/>
        </w:rPr>
        <w:t>sylvatica</w:t>
      </w:r>
      <w:r w:rsidRPr="001860B5">
        <w:t xml:space="preserve"> se střídají s náhradními lesními porosty s dominantním postavením smrku ztepilého a pichlavého, </w:t>
      </w:r>
      <w:r w:rsidRPr="001860B5">
        <w:rPr>
          <w:i/>
          <w:iCs/>
        </w:rPr>
        <w:t>Picea abies, P. pungens,</w:t>
      </w:r>
      <w:r w:rsidRPr="001860B5">
        <w:t xml:space="preserve"> břízy bělokoré, </w:t>
      </w:r>
      <w:r w:rsidRPr="001860B5">
        <w:rPr>
          <w:i/>
          <w:iCs/>
        </w:rPr>
        <w:t>Betula</w:t>
      </w:r>
      <w:r w:rsidRPr="001860B5">
        <w:t xml:space="preserve"> </w:t>
      </w:r>
      <w:r w:rsidRPr="001860B5">
        <w:rPr>
          <w:i/>
          <w:iCs/>
        </w:rPr>
        <w:t>pendula</w:t>
      </w:r>
      <w:r w:rsidRPr="001860B5">
        <w:t xml:space="preserve"> a jeřábu ptačího, </w:t>
      </w:r>
      <w:r w:rsidRPr="001860B5">
        <w:rPr>
          <w:i/>
          <w:iCs/>
        </w:rPr>
        <w:t>Sorbus aucuparia</w:t>
      </w:r>
      <w:r w:rsidRPr="001860B5">
        <w:t>). K severu a východu se rozkládají svahové louky. Temeno kopce je z větší části bezlesé.</w:t>
      </w:r>
      <w:r>
        <w:t xml:space="preserve"> </w:t>
      </w:r>
      <w:r w:rsidRPr="001860B5">
        <w:t xml:space="preserve">Základna větrné elektrárny je umístěna na holém </w:t>
      </w:r>
      <w:r w:rsidRPr="00B832BF">
        <w:t>vrcholu cca 60 m od hranice souvislého lesa.</w:t>
      </w:r>
    </w:p>
    <w:p w:rsidR="00CD4517" w:rsidRDefault="00CD4517" w:rsidP="0008738D">
      <w:pPr>
        <w:pStyle w:val="BodyText2"/>
        <w:tabs>
          <w:tab w:val="left" w:pos="0"/>
        </w:tabs>
        <w:spacing w:after="0" w:line="276" w:lineRule="auto"/>
        <w:jc w:val="both"/>
        <w:rPr>
          <w:highlight w:val="lightGray"/>
        </w:rPr>
      </w:pPr>
    </w:p>
    <w:p w:rsidR="00CD4517" w:rsidRPr="001860B5" w:rsidRDefault="00CD4517" w:rsidP="003A16F5">
      <w:pPr>
        <w:widowControl w:val="0"/>
        <w:spacing w:line="276" w:lineRule="auto"/>
        <w:jc w:val="both"/>
      </w:pPr>
      <w:r w:rsidRPr="001860B5">
        <w:t>Podle rekonstrukčního uspořádání přirozené vegetace (</w:t>
      </w:r>
      <w:r w:rsidRPr="001860B5">
        <w:rPr>
          <w:smallCaps/>
        </w:rPr>
        <w:t>mikyška et al</w:t>
      </w:r>
      <w:r w:rsidRPr="001860B5">
        <w:t xml:space="preserve">. 1969) pokrývaly zájmové </w:t>
      </w:r>
      <w:r w:rsidRPr="00832C56">
        <w:t>území bikové bučiny</w:t>
      </w:r>
      <w:r w:rsidRPr="001860B5">
        <w:t xml:space="preserve"> (</w:t>
      </w:r>
      <w:r w:rsidRPr="001860B5">
        <w:rPr>
          <w:i/>
          <w:iCs/>
        </w:rPr>
        <w:t>Luzulo-Fagion</w:t>
      </w:r>
      <w:r w:rsidRPr="001860B5">
        <w:t>), které v okolí Hory Sv. Kateřiny a na JV svazích Krušných hor přecházely do květnatých bučin (</w:t>
      </w:r>
      <w:r w:rsidRPr="001860B5">
        <w:rPr>
          <w:i/>
          <w:iCs/>
        </w:rPr>
        <w:t>Eu-Fagion</w:t>
      </w:r>
      <w:r w:rsidRPr="001860B5">
        <w:t>). V nivách potoků se rozprostíraly luhy a olšiny (</w:t>
      </w:r>
      <w:r w:rsidRPr="001860B5">
        <w:rPr>
          <w:i/>
          <w:iCs/>
        </w:rPr>
        <w:t>Alno-Padion, Alnetea glutinosae</w:t>
      </w:r>
      <w:r w:rsidRPr="001860B5">
        <w:t xml:space="preserve">). Na výše položených místech </w:t>
      </w:r>
      <w:r>
        <w:t xml:space="preserve">   </w:t>
      </w:r>
      <w:r w:rsidRPr="001860B5">
        <w:t>(u Klínů a Lesné) se ostrůvkovitě nacházely i podmáčené smrčiny (</w:t>
      </w:r>
      <w:r w:rsidRPr="001860B5">
        <w:rPr>
          <w:i/>
          <w:iCs/>
        </w:rPr>
        <w:t>Bazzanio-Piceetum, Sphagno-Piceetum</w:t>
      </w:r>
      <w:r w:rsidRPr="001860B5">
        <w:t>).</w:t>
      </w:r>
    </w:p>
    <w:p w:rsidR="00CD4517" w:rsidRDefault="00CD4517" w:rsidP="0008738D">
      <w:pPr>
        <w:widowControl w:val="0"/>
        <w:spacing w:line="276" w:lineRule="auto"/>
        <w:jc w:val="both"/>
      </w:pPr>
    </w:p>
    <w:p w:rsidR="00CD4517" w:rsidRPr="003A16F5" w:rsidRDefault="00CD4517" w:rsidP="0008738D">
      <w:pPr>
        <w:spacing w:line="276" w:lineRule="auto"/>
        <w:rPr>
          <w:b/>
          <w:u w:val="single"/>
        </w:rPr>
      </w:pPr>
      <w:r w:rsidRPr="003A16F5">
        <w:rPr>
          <w:b/>
          <w:u w:val="single"/>
        </w:rPr>
        <w:t xml:space="preserve">Závěr průzkumu v dané lokalitě: </w:t>
      </w:r>
    </w:p>
    <w:p w:rsidR="00CD4517" w:rsidRPr="003A16F5" w:rsidRDefault="00CD4517" w:rsidP="0008738D">
      <w:pPr>
        <w:spacing w:line="276" w:lineRule="auto"/>
        <w:jc w:val="both"/>
        <w:rPr>
          <w:i/>
        </w:rPr>
      </w:pPr>
      <w:r w:rsidRPr="003A16F5">
        <w:rPr>
          <w:i/>
        </w:rPr>
        <w:t xml:space="preserve"> (Ze studie)</w:t>
      </w:r>
    </w:p>
    <w:p w:rsidR="00CD4517" w:rsidRPr="003A16F5" w:rsidRDefault="00CD4517" w:rsidP="00F512D5">
      <w:pPr>
        <w:pStyle w:val="BodyText"/>
        <w:widowControl w:val="0"/>
        <w:numPr>
          <w:ilvl w:val="0"/>
          <w:numId w:val="12"/>
        </w:numPr>
        <w:spacing w:before="56" w:after="56" w:line="276" w:lineRule="auto"/>
        <w:jc w:val="both"/>
        <w:rPr>
          <w:b/>
          <w:bCs/>
        </w:rPr>
      </w:pPr>
      <w:r w:rsidRPr="003A16F5">
        <w:rPr>
          <w:b/>
          <w:bCs/>
        </w:rPr>
        <w:t>Botanika</w:t>
      </w:r>
    </w:p>
    <w:p w:rsidR="00CD4517" w:rsidRPr="003A16F5" w:rsidRDefault="00CD4517" w:rsidP="00C0539A">
      <w:pPr>
        <w:widowControl w:val="0"/>
        <w:tabs>
          <w:tab w:val="left" w:pos="0"/>
        </w:tabs>
        <w:spacing w:line="276" w:lineRule="auto"/>
        <w:jc w:val="both"/>
      </w:pPr>
      <w:r w:rsidRPr="003A16F5">
        <w:t xml:space="preserve">Opakovaným terénním šetřením v  průběhu celého vegetačního období byl proveden soupis na lokalitě se vyskytujících vyšších rostlin, byly vyhodnoceny floristické poměry celoročních aspektů rostlinného krytu zájmových území a zmapovány významné, zvláště chráněné a ohrožené taxony.  </w:t>
      </w:r>
    </w:p>
    <w:p w:rsidR="00CD4517" w:rsidRPr="003A16F5" w:rsidRDefault="00CD4517" w:rsidP="00C0539A">
      <w:pPr>
        <w:pStyle w:val="BodyText"/>
        <w:spacing w:after="0" w:line="276" w:lineRule="auto"/>
        <w:jc w:val="both"/>
      </w:pPr>
      <w:r w:rsidRPr="003A16F5">
        <w:t xml:space="preserve">Na výše uvedených lokalitách bylo </w:t>
      </w:r>
      <w:r>
        <w:rPr>
          <w:b/>
        </w:rPr>
        <w:t>zaznamenáno 67</w:t>
      </w:r>
      <w:r w:rsidRPr="003A16F5">
        <w:rPr>
          <w:b/>
        </w:rPr>
        <w:t xml:space="preserve"> taxonů cévnatých rostlin</w:t>
      </w:r>
      <w:r w:rsidRPr="003A16F5">
        <w:t xml:space="preserve">, z </w:t>
      </w:r>
      <w:r w:rsidRPr="003A16F5">
        <w:rPr>
          <w:b/>
        </w:rPr>
        <w:t xml:space="preserve">tohoto počtu </w:t>
      </w:r>
      <w:r>
        <w:t>byl</w:t>
      </w:r>
      <w:r w:rsidRPr="003A16F5">
        <w:t xml:space="preserve"> </w:t>
      </w:r>
      <w:r>
        <w:rPr>
          <w:b/>
        </w:rPr>
        <w:t>zaznamenán</w:t>
      </w:r>
      <w:r w:rsidRPr="003A16F5">
        <w:rPr>
          <w:b/>
        </w:rPr>
        <w:t xml:space="preserve"> </w:t>
      </w:r>
      <w:r>
        <w:rPr>
          <w:b/>
        </w:rPr>
        <w:t>1</w:t>
      </w:r>
      <w:r w:rsidRPr="003A16F5">
        <w:rPr>
          <w:b/>
        </w:rPr>
        <w:t xml:space="preserve"> druhy zvláště chráněné</w:t>
      </w:r>
      <w:r w:rsidRPr="003A16F5">
        <w:t xml:space="preserve"> dle vyhl. MŽP ČR č. 395/1992 Sb.,   </w:t>
      </w:r>
      <w:r>
        <w:t xml:space="preserve">     </w:t>
      </w:r>
      <w:r w:rsidRPr="003A16F5">
        <w:t xml:space="preserve">    a to v kategorii: </w:t>
      </w:r>
    </w:p>
    <w:p w:rsidR="00CD4517" w:rsidRPr="008F329B" w:rsidRDefault="00CD4517" w:rsidP="00C0539A">
      <w:pPr>
        <w:pStyle w:val="BodyText"/>
        <w:spacing w:after="0" w:line="276" w:lineRule="auto"/>
        <w:jc w:val="both"/>
        <w:rPr>
          <w:b/>
        </w:rPr>
      </w:pPr>
      <w:r w:rsidRPr="003A16F5">
        <w:rPr>
          <w:b/>
        </w:rPr>
        <w:t xml:space="preserve">Ohrožené - </w:t>
      </w:r>
      <w:r w:rsidRPr="003A16F5">
        <w:rPr>
          <w:b/>
        </w:rPr>
        <w:tab/>
      </w:r>
      <w:r w:rsidRPr="003A16F5">
        <w:rPr>
          <w:b/>
        </w:rPr>
        <w:tab/>
        <w:t xml:space="preserve">- </w:t>
      </w:r>
      <w:r w:rsidRPr="003A16F5">
        <w:rPr>
          <w:b/>
          <w:bCs/>
        </w:rPr>
        <w:t>koprník štětinolistý</w:t>
      </w:r>
      <w:r w:rsidRPr="003A16F5">
        <w:t xml:space="preserve"> (v lokalitě se vyskytuje vzácně, pouze v lemech </w:t>
      </w:r>
      <w:r w:rsidRPr="003A16F5">
        <w:tab/>
      </w:r>
      <w:r w:rsidRPr="003A16F5">
        <w:tab/>
      </w:r>
      <w:r w:rsidRPr="003A16F5">
        <w:tab/>
        <w:t xml:space="preserve">lesa, podél železnice a v komplexu přirozených biotopů - rozptýleně), </w:t>
      </w:r>
    </w:p>
    <w:p w:rsidR="00CD4517" w:rsidRPr="009045AE" w:rsidRDefault="00CD4517" w:rsidP="00F512D5">
      <w:pPr>
        <w:pStyle w:val="BodyText"/>
        <w:widowControl w:val="0"/>
        <w:numPr>
          <w:ilvl w:val="0"/>
          <w:numId w:val="12"/>
        </w:numPr>
        <w:spacing w:before="56" w:after="56" w:line="276" w:lineRule="auto"/>
        <w:jc w:val="both"/>
        <w:rPr>
          <w:b/>
        </w:rPr>
      </w:pPr>
      <w:r w:rsidRPr="009045AE">
        <w:rPr>
          <w:b/>
        </w:rPr>
        <w:t>Zoologie</w:t>
      </w:r>
    </w:p>
    <w:p w:rsidR="00CD4517" w:rsidRPr="007864ED" w:rsidRDefault="00CD4517" w:rsidP="007864ED">
      <w:pPr>
        <w:spacing w:line="276" w:lineRule="auto"/>
        <w:jc w:val="both"/>
        <w:rPr>
          <w:b/>
          <w:i/>
          <w:u w:val="single"/>
        </w:rPr>
      </w:pPr>
      <w:r w:rsidRPr="007864ED">
        <w:rPr>
          <w:b/>
          <w:i/>
          <w:u w:val="single"/>
        </w:rPr>
        <w:t>Obojživelníci a plazi:</w:t>
      </w:r>
    </w:p>
    <w:p w:rsidR="00CD4517" w:rsidRPr="004C2303" w:rsidRDefault="00CD4517" w:rsidP="00957464">
      <w:pPr>
        <w:pStyle w:val="BodyText"/>
        <w:spacing w:after="0" w:line="276" w:lineRule="auto"/>
        <w:jc w:val="both"/>
      </w:pPr>
      <w:r w:rsidRPr="00943CE3">
        <w:t xml:space="preserve">V zájmovém území byly zjištěny </w:t>
      </w:r>
      <w:r w:rsidRPr="00943CE3">
        <w:rPr>
          <w:b/>
        </w:rPr>
        <w:t>2 druhy</w:t>
      </w:r>
      <w:r w:rsidRPr="00943CE3">
        <w:t xml:space="preserve"> obojživelníků, z nichž jeden</w:t>
      </w:r>
      <w:r>
        <w:t xml:space="preserve"> druh patří </w:t>
      </w:r>
      <w:r w:rsidRPr="004C2303">
        <w:rPr>
          <w:b/>
        </w:rPr>
        <w:t xml:space="preserve">zvláště </w:t>
      </w:r>
      <w:r>
        <w:rPr>
          <w:b/>
        </w:rPr>
        <w:t xml:space="preserve"> </w:t>
      </w:r>
      <w:r w:rsidRPr="004C2303">
        <w:rPr>
          <w:b/>
        </w:rPr>
        <w:t>chráněný</w:t>
      </w:r>
      <w:r w:rsidRPr="00943CE3">
        <w:t xml:space="preserve"> </w:t>
      </w:r>
      <w:r w:rsidRPr="004C2303">
        <w:t xml:space="preserve">dle vyhl. MŽP ČR č. 395/1992 Sb., a to v kategorii: </w:t>
      </w:r>
    </w:p>
    <w:p w:rsidR="00CD4517" w:rsidRDefault="00CD4517" w:rsidP="0014248B">
      <w:pPr>
        <w:pStyle w:val="BodyText"/>
        <w:spacing w:after="0" w:line="276" w:lineRule="auto"/>
        <w:ind w:left="2832" w:hanging="2832"/>
        <w:jc w:val="both"/>
      </w:pPr>
      <w:r w:rsidRPr="004C2303">
        <w:rPr>
          <w:b/>
        </w:rPr>
        <w:t xml:space="preserve">Ohrožené - </w:t>
      </w:r>
      <w:r w:rsidRPr="004C2303">
        <w:rPr>
          <w:b/>
        </w:rPr>
        <w:tab/>
      </w:r>
      <w:r w:rsidRPr="008206F6">
        <w:rPr>
          <w:b/>
        </w:rPr>
        <w:t>ropucha obecná</w:t>
      </w:r>
      <w:r w:rsidRPr="00943CE3">
        <w:t xml:space="preserve"> </w:t>
      </w:r>
      <w:r>
        <w:t xml:space="preserve">(výskyt nepravidelný v okrajových částech, zejména  na vlhčích místech) </w:t>
      </w:r>
    </w:p>
    <w:p w:rsidR="00CD4517" w:rsidRDefault="00CD4517" w:rsidP="00957464">
      <w:pPr>
        <w:spacing w:line="276" w:lineRule="auto"/>
        <w:jc w:val="both"/>
      </w:pPr>
      <w:r w:rsidRPr="00943CE3">
        <w:t xml:space="preserve">V zájmovém území byly zjištěny </w:t>
      </w:r>
      <w:r w:rsidRPr="00943CE3">
        <w:rPr>
          <w:b/>
        </w:rPr>
        <w:t>3 druhy plazů</w:t>
      </w:r>
      <w:r w:rsidRPr="00943CE3">
        <w:t>. Tyto druhy patří mezi zvláště chráněné druhy</w:t>
      </w:r>
      <w:r w:rsidRPr="00943CE3">
        <w:rPr>
          <w:b/>
        </w:rPr>
        <w:t xml:space="preserve">, </w:t>
      </w:r>
      <w:r w:rsidRPr="00943CE3">
        <w:t>a to v kategorii:</w:t>
      </w:r>
    </w:p>
    <w:p w:rsidR="00CD4517" w:rsidRPr="008206F6" w:rsidRDefault="00CD4517" w:rsidP="00957464">
      <w:pPr>
        <w:spacing w:line="276" w:lineRule="auto"/>
        <w:jc w:val="both"/>
        <w:rPr>
          <w:b/>
        </w:rPr>
      </w:pPr>
      <w:r w:rsidRPr="008206F6">
        <w:rPr>
          <w:b/>
        </w:rPr>
        <w:t>Kriticky ohrožené</w:t>
      </w:r>
      <w:r>
        <w:rPr>
          <w:b/>
        </w:rPr>
        <w:t xml:space="preserve"> -  </w:t>
      </w:r>
      <w:r>
        <w:rPr>
          <w:b/>
        </w:rPr>
        <w:tab/>
      </w:r>
      <w:r>
        <w:rPr>
          <w:b/>
        </w:rPr>
        <w:tab/>
      </w:r>
      <w:r w:rsidRPr="00943CE3">
        <w:rPr>
          <w:b/>
        </w:rPr>
        <w:t>zmije obecná</w:t>
      </w:r>
      <w:r>
        <w:t xml:space="preserve">, </w:t>
      </w:r>
      <w:r>
        <w:tab/>
      </w:r>
      <w:r>
        <w:tab/>
      </w:r>
      <w:r>
        <w:tab/>
      </w:r>
    </w:p>
    <w:p w:rsidR="00CD4517" w:rsidRDefault="00CD4517" w:rsidP="00957464">
      <w:pPr>
        <w:spacing w:line="276" w:lineRule="auto"/>
        <w:jc w:val="both"/>
        <w:rPr>
          <w:b/>
        </w:rPr>
      </w:pPr>
      <w:r>
        <w:rPr>
          <w:b/>
        </w:rPr>
        <w:t>Silně o</w:t>
      </w:r>
      <w:r w:rsidRPr="00943CE3">
        <w:rPr>
          <w:b/>
        </w:rPr>
        <w:t xml:space="preserve">hrožené - </w:t>
      </w:r>
      <w:r w:rsidRPr="00943CE3">
        <w:rPr>
          <w:b/>
        </w:rPr>
        <w:tab/>
      </w:r>
      <w:r>
        <w:rPr>
          <w:b/>
        </w:rPr>
        <w:tab/>
      </w:r>
      <w:r w:rsidRPr="00943CE3">
        <w:rPr>
          <w:b/>
        </w:rPr>
        <w:t>ještěrka živorodá</w:t>
      </w:r>
    </w:p>
    <w:p w:rsidR="00CD4517" w:rsidRDefault="00CD4517" w:rsidP="00957464">
      <w:pPr>
        <w:spacing w:line="276" w:lineRule="auto"/>
        <w:jc w:val="both"/>
        <w:rPr>
          <w:color w:val="000000"/>
        </w:rPr>
      </w:pPr>
      <w:r>
        <w:rPr>
          <w:b/>
        </w:rPr>
        <w:tab/>
      </w:r>
      <w:r>
        <w:rPr>
          <w:b/>
        </w:rPr>
        <w:tab/>
      </w:r>
      <w:r>
        <w:rPr>
          <w:b/>
        </w:rPr>
        <w:tab/>
      </w:r>
      <w:r>
        <w:rPr>
          <w:b/>
        </w:rPr>
        <w:tab/>
      </w:r>
      <w:r w:rsidRPr="00943CE3">
        <w:rPr>
          <w:b/>
        </w:rPr>
        <w:t xml:space="preserve">slepýš křehký </w:t>
      </w:r>
    </w:p>
    <w:p w:rsidR="00CD4517" w:rsidRDefault="00CD4517" w:rsidP="00717AC0">
      <w:pPr>
        <w:spacing w:line="276" w:lineRule="auto"/>
        <w:jc w:val="both"/>
        <w:rPr>
          <w:color w:val="000000"/>
        </w:rPr>
      </w:pPr>
      <w:r>
        <w:t>Všechny druhy byly zjištěny zejména kolem lesních porostů a mezí a v okrajích vzrostlé zeleně.</w:t>
      </w:r>
      <w:r w:rsidRPr="00AC2854">
        <w:t xml:space="preserve"> </w:t>
      </w:r>
      <w:r>
        <w:t xml:space="preserve">Záměrem výstavby, ani následným provozem, nebudou populace těchto druhů nijak dotčeny </w:t>
      </w:r>
    </w:p>
    <w:p w:rsidR="00CD4517" w:rsidRPr="007864ED" w:rsidRDefault="00CD4517" w:rsidP="00957464">
      <w:pPr>
        <w:rPr>
          <w:b/>
          <w:i/>
          <w:u w:val="single"/>
        </w:rPr>
      </w:pPr>
      <w:r w:rsidRPr="007864ED">
        <w:rPr>
          <w:b/>
          <w:i/>
          <w:u w:val="single"/>
        </w:rPr>
        <w:t xml:space="preserve">Ptáci: </w:t>
      </w:r>
    </w:p>
    <w:p w:rsidR="00CD4517" w:rsidRDefault="00CD4517" w:rsidP="00957464">
      <w:pPr>
        <w:spacing w:line="276" w:lineRule="auto"/>
        <w:jc w:val="both"/>
        <w:rPr>
          <w:bCs/>
        </w:rPr>
      </w:pPr>
      <w:r w:rsidRPr="00CE41AD">
        <w:t xml:space="preserve">V celém zájmovém území včetně širších vztahů bylo během průzkumu zaznamenáno </w:t>
      </w:r>
      <w:r>
        <w:t xml:space="preserve">           </w:t>
      </w:r>
      <w:r>
        <w:rPr>
          <w:b/>
        </w:rPr>
        <w:t xml:space="preserve">33 </w:t>
      </w:r>
      <w:r w:rsidRPr="008206F6">
        <w:rPr>
          <w:b/>
        </w:rPr>
        <w:t xml:space="preserve"> druhů ptáků</w:t>
      </w:r>
      <w:r w:rsidRPr="00CE41AD">
        <w:t>, z nichž j</w:t>
      </w:r>
      <w:r>
        <w:t xml:space="preserve">sou </w:t>
      </w:r>
      <w:r w:rsidRPr="004340F0">
        <w:rPr>
          <w:b/>
        </w:rPr>
        <w:t>6</w:t>
      </w:r>
      <w:r w:rsidRPr="008206F6">
        <w:rPr>
          <w:b/>
        </w:rPr>
        <w:t xml:space="preserve"> druhů </w:t>
      </w:r>
      <w:r>
        <w:rPr>
          <w:b/>
        </w:rPr>
        <w:t xml:space="preserve">je </w:t>
      </w:r>
      <w:r w:rsidRPr="008206F6">
        <w:rPr>
          <w:b/>
        </w:rPr>
        <w:t>zařazen</w:t>
      </w:r>
      <w:r>
        <w:rPr>
          <w:b/>
        </w:rPr>
        <w:t>o</w:t>
      </w:r>
      <w:r w:rsidRPr="008206F6">
        <w:rPr>
          <w:b/>
        </w:rPr>
        <w:t xml:space="preserve"> mezi </w:t>
      </w:r>
      <w:r w:rsidRPr="008206F6">
        <w:rPr>
          <w:b/>
          <w:bCs/>
        </w:rPr>
        <w:t>zvláště chráněné druhy</w:t>
      </w:r>
      <w:r w:rsidRPr="00CE41AD">
        <w:rPr>
          <w:bCs/>
        </w:rPr>
        <w:t xml:space="preserve"> </w:t>
      </w:r>
      <w:r w:rsidRPr="00CE41AD">
        <w:t>dle vyhlášky MŽP ČR č. 395/1992 Sb.</w:t>
      </w:r>
      <w:r w:rsidRPr="00CE41AD">
        <w:rPr>
          <w:bCs/>
        </w:rPr>
        <w:t xml:space="preserve">, a to v kategorii:  </w:t>
      </w:r>
    </w:p>
    <w:p w:rsidR="00CD4517" w:rsidRPr="00AC6686" w:rsidRDefault="00CD4517" w:rsidP="004340F0">
      <w:pPr>
        <w:spacing w:line="276" w:lineRule="auto"/>
        <w:ind w:left="2130" w:hanging="2130"/>
        <w:jc w:val="both"/>
        <w:rPr>
          <w:b/>
        </w:rPr>
      </w:pPr>
      <w:r w:rsidRPr="00A02B81">
        <w:rPr>
          <w:b/>
        </w:rPr>
        <w:t xml:space="preserve">Silně ohrožené - </w:t>
      </w:r>
      <w:r>
        <w:rPr>
          <w:b/>
        </w:rPr>
        <w:tab/>
      </w:r>
      <w:r w:rsidRPr="00AC6686">
        <w:rPr>
          <w:b/>
        </w:rPr>
        <w:t xml:space="preserve">chřástal polní  - </w:t>
      </w:r>
      <w:r w:rsidRPr="00AC6686">
        <w:t>hnízdí v lokalitě za silnicí ve značné vzdálenosti od samotné stavby, bez ovlivnění</w:t>
      </w:r>
    </w:p>
    <w:p w:rsidR="00CD4517" w:rsidRPr="00AC6686" w:rsidRDefault="00CD4517" w:rsidP="004340F0">
      <w:pPr>
        <w:spacing w:line="276" w:lineRule="auto"/>
        <w:ind w:left="2124" w:firstLine="6"/>
        <w:jc w:val="both"/>
        <w:rPr>
          <w:b/>
        </w:rPr>
      </w:pPr>
      <w:r w:rsidRPr="00AC6686">
        <w:rPr>
          <w:b/>
        </w:rPr>
        <w:t xml:space="preserve">křepelka polní - </w:t>
      </w:r>
      <w:r w:rsidRPr="00AC6686">
        <w:t>hnízdí v lokalitě za silnicí ve značné vzdálenosti od samotné stavby, bez ovlivnění</w:t>
      </w:r>
    </w:p>
    <w:p w:rsidR="00CD4517" w:rsidRPr="00AC6686" w:rsidRDefault="00CD4517" w:rsidP="004340F0">
      <w:pPr>
        <w:spacing w:line="276" w:lineRule="auto"/>
        <w:jc w:val="both"/>
        <w:rPr>
          <w:b/>
        </w:rPr>
      </w:pPr>
      <w:r w:rsidRPr="00AC6686">
        <w:rPr>
          <w:b/>
        </w:rPr>
        <w:t>Ohrožené -</w:t>
      </w:r>
      <w:r w:rsidRPr="00AC6686">
        <w:rPr>
          <w:b/>
        </w:rPr>
        <w:tab/>
      </w:r>
      <w:r w:rsidRPr="00AC6686">
        <w:rPr>
          <w:b/>
        </w:rPr>
        <w:tab/>
        <w:t xml:space="preserve">krkavec velký - </w:t>
      </w:r>
      <w:r w:rsidRPr="00AC6686">
        <w:t xml:space="preserve">pouze na přeletech, </w:t>
      </w:r>
    </w:p>
    <w:p w:rsidR="00CD4517" w:rsidRPr="00AC6686" w:rsidRDefault="00CD4517" w:rsidP="004340F0">
      <w:pPr>
        <w:spacing w:line="276" w:lineRule="auto"/>
        <w:jc w:val="both"/>
        <w:rPr>
          <w:b/>
        </w:rPr>
      </w:pPr>
      <w:r w:rsidRPr="00AC6686">
        <w:rPr>
          <w:b/>
        </w:rPr>
        <w:tab/>
      </w:r>
      <w:r w:rsidRPr="00AC6686">
        <w:rPr>
          <w:b/>
        </w:rPr>
        <w:tab/>
      </w:r>
      <w:r w:rsidRPr="00AC6686">
        <w:rPr>
          <w:b/>
        </w:rPr>
        <w:tab/>
        <w:t xml:space="preserve">rorýs obecný - </w:t>
      </w:r>
      <w:r w:rsidRPr="00AC6686">
        <w:t>v lokalitě nehnízdí – pouze zaletuje za potravou,</w:t>
      </w:r>
    </w:p>
    <w:p w:rsidR="00CD4517" w:rsidRPr="00AC6686" w:rsidRDefault="00CD4517" w:rsidP="004340F0">
      <w:pPr>
        <w:spacing w:line="276" w:lineRule="auto"/>
        <w:jc w:val="both"/>
        <w:rPr>
          <w:b/>
        </w:rPr>
      </w:pPr>
      <w:r w:rsidRPr="00AC6686">
        <w:rPr>
          <w:b/>
        </w:rPr>
        <w:tab/>
      </w:r>
      <w:r w:rsidRPr="00AC6686">
        <w:rPr>
          <w:b/>
        </w:rPr>
        <w:tab/>
      </w:r>
      <w:r w:rsidRPr="00AC6686">
        <w:rPr>
          <w:b/>
        </w:rPr>
        <w:tab/>
        <w:t xml:space="preserve">ťuhýk obecný - </w:t>
      </w:r>
      <w:r w:rsidRPr="00AC6686">
        <w:t>v mezích kolem obce,</w:t>
      </w:r>
      <w:r w:rsidRPr="00AC6686">
        <w:rPr>
          <w:b/>
        </w:rPr>
        <w:t xml:space="preserve"> </w:t>
      </w:r>
    </w:p>
    <w:p w:rsidR="00CD4517" w:rsidRDefault="00CD4517" w:rsidP="004340F0">
      <w:pPr>
        <w:spacing w:line="276" w:lineRule="auto"/>
        <w:jc w:val="both"/>
        <w:rPr>
          <w:b/>
        </w:rPr>
      </w:pPr>
      <w:r w:rsidRPr="00AC6686">
        <w:rPr>
          <w:b/>
        </w:rPr>
        <w:tab/>
      </w:r>
      <w:r w:rsidRPr="00AC6686">
        <w:rPr>
          <w:b/>
        </w:rPr>
        <w:tab/>
      </w:r>
      <w:r w:rsidRPr="00AC6686">
        <w:rPr>
          <w:b/>
        </w:rPr>
        <w:tab/>
        <w:t xml:space="preserve">vlaštovka obecná - </w:t>
      </w:r>
      <w:r w:rsidRPr="00AC6686">
        <w:t>v lokalitě nehnízdí, pouze zaletuje,</w:t>
      </w:r>
    </w:p>
    <w:p w:rsidR="00CD4517" w:rsidRDefault="00CD4517" w:rsidP="00717AC0">
      <w:pPr>
        <w:spacing w:line="276" w:lineRule="auto"/>
        <w:jc w:val="both"/>
        <w:rPr>
          <w:color w:val="000000"/>
        </w:rPr>
      </w:pPr>
      <w:r>
        <w:rPr>
          <w:color w:val="000000"/>
        </w:rPr>
        <w:tab/>
      </w:r>
      <w:r>
        <w:rPr>
          <w:color w:val="000000"/>
        </w:rPr>
        <w:tab/>
      </w:r>
      <w:r>
        <w:rPr>
          <w:color w:val="000000"/>
        </w:rPr>
        <w:tab/>
      </w:r>
    </w:p>
    <w:p w:rsidR="00CD4517" w:rsidRDefault="00CD4517" w:rsidP="000507E7">
      <w:pPr>
        <w:pStyle w:val="BodyTextIndent3"/>
        <w:widowControl w:val="0"/>
        <w:spacing w:after="0" w:line="276" w:lineRule="auto"/>
        <w:ind w:left="0"/>
        <w:jc w:val="both"/>
        <w:rPr>
          <w:sz w:val="24"/>
        </w:rPr>
      </w:pPr>
      <w:r>
        <w:rPr>
          <w:sz w:val="24"/>
        </w:rPr>
        <w:t xml:space="preserve">V samotné lokalitě výstavby VTE, ani </w:t>
      </w:r>
      <w:r w:rsidRPr="00E668C3">
        <w:rPr>
          <w:b/>
          <w:sz w:val="24"/>
        </w:rPr>
        <w:t>v trase vedení a cesty</w:t>
      </w:r>
      <w:r>
        <w:rPr>
          <w:sz w:val="24"/>
        </w:rPr>
        <w:t xml:space="preserve"> </w:t>
      </w:r>
      <w:r w:rsidRPr="00852CF8">
        <w:rPr>
          <w:b/>
          <w:sz w:val="24"/>
        </w:rPr>
        <w:t>nebylo</w:t>
      </w:r>
      <w:r>
        <w:rPr>
          <w:sz w:val="24"/>
        </w:rPr>
        <w:t xml:space="preserve"> zjištěno hnízdění žádného druhu ptáků</w:t>
      </w:r>
    </w:p>
    <w:p w:rsidR="00CD4517" w:rsidRDefault="00CD4517" w:rsidP="000507E7">
      <w:pPr>
        <w:pStyle w:val="BodyTextIndent3"/>
        <w:widowControl w:val="0"/>
        <w:spacing w:line="276" w:lineRule="auto"/>
        <w:ind w:left="0"/>
        <w:jc w:val="both"/>
        <w:rPr>
          <w:b/>
          <w:i/>
          <w:sz w:val="22"/>
          <w:szCs w:val="22"/>
        </w:rPr>
      </w:pPr>
      <w:r w:rsidRPr="009F69B5">
        <w:rPr>
          <w:b/>
          <w:i/>
          <w:sz w:val="22"/>
          <w:szCs w:val="22"/>
        </w:rPr>
        <w:t xml:space="preserve">Je třeba upozornit na fakt, že všechny druhy volně žijících ptáků </w:t>
      </w:r>
      <w:r>
        <w:rPr>
          <w:b/>
          <w:i/>
          <w:sz w:val="26"/>
          <w:szCs w:val="22"/>
        </w:rPr>
        <w:t>(</w:t>
      </w:r>
      <w:r w:rsidRPr="009F69B5">
        <w:rPr>
          <w:b/>
          <w:i/>
          <w:sz w:val="22"/>
          <w:szCs w:val="22"/>
        </w:rPr>
        <w:t xml:space="preserve">nejen druhy zvláště chráněné) jsou chráněné zákonem dle §5a zákona 114/1992Sb. </w:t>
      </w:r>
    </w:p>
    <w:p w:rsidR="00CD4517" w:rsidRPr="00717AC0" w:rsidRDefault="00CD4517" w:rsidP="00717AC0">
      <w:pPr>
        <w:spacing w:line="276" w:lineRule="auto"/>
        <w:jc w:val="both"/>
        <w:rPr>
          <w:b/>
          <w:i/>
          <w:u w:val="single"/>
        </w:rPr>
      </w:pPr>
      <w:r w:rsidRPr="00717AC0">
        <w:rPr>
          <w:b/>
          <w:i/>
          <w:u w:val="single"/>
        </w:rPr>
        <w:t xml:space="preserve">Savci: </w:t>
      </w:r>
    </w:p>
    <w:p w:rsidR="00CD4517" w:rsidRDefault="00CD4517" w:rsidP="00180306">
      <w:pPr>
        <w:spacing w:line="276" w:lineRule="auto"/>
        <w:jc w:val="both"/>
      </w:pPr>
      <w:r>
        <w:t xml:space="preserve">Přímým pozorováním či podle pobytových značek bylo zaznamenáno celkem </w:t>
      </w:r>
      <w:r w:rsidRPr="000507E7">
        <w:rPr>
          <w:b/>
        </w:rPr>
        <w:t>1</w:t>
      </w:r>
      <w:r>
        <w:rPr>
          <w:b/>
        </w:rPr>
        <w:t>4</w:t>
      </w:r>
      <w:r w:rsidRPr="000507E7">
        <w:rPr>
          <w:b/>
        </w:rPr>
        <w:t xml:space="preserve"> druhů savců,</w:t>
      </w:r>
      <w:r>
        <w:t xml:space="preserve"> z nichž žádný nepatří </w:t>
      </w:r>
      <w:r w:rsidRPr="00180306">
        <w:rPr>
          <w:b/>
        </w:rPr>
        <w:t>mezi zvláště chráněné druhy</w:t>
      </w:r>
      <w:r>
        <w:t xml:space="preserve"> </w:t>
      </w:r>
      <w:r w:rsidRPr="00CE41AD">
        <w:t>dle vyhlášky MŽP ČR č. 395/1992 Sb.</w:t>
      </w:r>
      <w:r>
        <w:t xml:space="preserve">. </w:t>
      </w:r>
    </w:p>
    <w:p w:rsidR="00CD4517" w:rsidRPr="00180306" w:rsidRDefault="00CD4517" w:rsidP="00180306">
      <w:pPr>
        <w:pStyle w:val="BodyTextIndent3"/>
        <w:widowControl w:val="0"/>
        <w:spacing w:after="0" w:line="276" w:lineRule="auto"/>
        <w:ind w:left="0"/>
        <w:jc w:val="both"/>
        <w:rPr>
          <w:b/>
          <w:sz w:val="24"/>
        </w:rPr>
      </w:pPr>
      <w:r>
        <w:rPr>
          <w:sz w:val="24"/>
        </w:rPr>
        <w:t xml:space="preserve">Přímo v lokalitě výstavby </w:t>
      </w:r>
      <w:r w:rsidRPr="00331E80">
        <w:rPr>
          <w:b/>
          <w:sz w:val="24"/>
        </w:rPr>
        <w:t>nebyl zjištěn výskyt žádného druhu netopýrů</w:t>
      </w:r>
      <w:r>
        <w:rPr>
          <w:b/>
          <w:sz w:val="24"/>
        </w:rPr>
        <w:t xml:space="preserve">. </w:t>
      </w:r>
      <w:r>
        <w:rPr>
          <w:sz w:val="24"/>
        </w:rPr>
        <w:t xml:space="preserve">V lokalitě, ani v ovlivnitelném území se </w:t>
      </w:r>
      <w:r w:rsidRPr="00180306">
        <w:rPr>
          <w:b/>
          <w:sz w:val="24"/>
        </w:rPr>
        <w:t>nenacházejí žádné vhodné úkryty pro letní nebo zimní kolonie netopýrů.</w:t>
      </w:r>
    </w:p>
    <w:p w:rsidR="00CD4517" w:rsidRPr="007864ED" w:rsidRDefault="00CD4517" w:rsidP="00180306">
      <w:pPr>
        <w:spacing w:line="276" w:lineRule="auto"/>
        <w:jc w:val="both"/>
        <w:rPr>
          <w:b/>
          <w:i/>
          <w:u w:val="single"/>
        </w:rPr>
      </w:pPr>
      <w:r w:rsidRPr="007864ED">
        <w:rPr>
          <w:b/>
          <w:i/>
          <w:u w:val="single"/>
        </w:rPr>
        <w:t>Bezobratlí:</w:t>
      </w:r>
    </w:p>
    <w:p w:rsidR="00CD4517" w:rsidRDefault="00CD4517" w:rsidP="00180306">
      <w:pPr>
        <w:pStyle w:val="BodyTextIndent3"/>
        <w:widowControl w:val="0"/>
        <w:spacing w:after="0" w:line="276" w:lineRule="auto"/>
        <w:ind w:left="0"/>
        <w:jc w:val="both"/>
        <w:rPr>
          <w:b/>
        </w:rPr>
      </w:pPr>
      <w:r w:rsidRPr="00634EE0">
        <w:rPr>
          <w:sz w:val="24"/>
          <w:szCs w:val="24"/>
        </w:rPr>
        <w:t>V lokalitě stavby byly zjištěn</w:t>
      </w:r>
      <w:r>
        <w:rPr>
          <w:sz w:val="24"/>
          <w:szCs w:val="24"/>
        </w:rPr>
        <w:t>y</w:t>
      </w:r>
      <w:r w:rsidRPr="00634EE0">
        <w:rPr>
          <w:sz w:val="24"/>
          <w:szCs w:val="24"/>
        </w:rPr>
        <w:t xml:space="preserve"> (odchyceny) </w:t>
      </w:r>
      <w:r>
        <w:rPr>
          <w:b/>
          <w:sz w:val="24"/>
          <w:szCs w:val="24"/>
        </w:rPr>
        <w:t>3</w:t>
      </w:r>
      <w:r w:rsidRPr="00634EE0">
        <w:rPr>
          <w:b/>
          <w:sz w:val="24"/>
          <w:szCs w:val="24"/>
        </w:rPr>
        <w:t xml:space="preserve"> druhy Carabidae</w:t>
      </w:r>
      <w:r>
        <w:rPr>
          <w:b/>
          <w:sz w:val="24"/>
          <w:szCs w:val="24"/>
        </w:rPr>
        <w:t>,</w:t>
      </w:r>
      <w:r w:rsidRPr="00634EE0">
        <w:rPr>
          <w:sz w:val="24"/>
          <w:szCs w:val="24"/>
        </w:rPr>
        <w:t xml:space="preserve"> z nichž žádný nepa</w:t>
      </w:r>
      <w:r>
        <w:rPr>
          <w:sz w:val="24"/>
          <w:szCs w:val="24"/>
        </w:rPr>
        <w:t xml:space="preserve">tří mezi zvláště chráněné druhy, </w:t>
      </w:r>
      <w:r>
        <w:rPr>
          <w:sz w:val="24"/>
        </w:rPr>
        <w:t xml:space="preserve">jedná o </w:t>
      </w:r>
      <w:r w:rsidRPr="008B4DBB">
        <w:rPr>
          <w:sz w:val="24"/>
        </w:rPr>
        <w:t>eurytopní</w:t>
      </w:r>
      <w:r>
        <w:rPr>
          <w:sz w:val="24"/>
        </w:rPr>
        <w:t xml:space="preserve"> druhy. </w:t>
      </w:r>
      <w:r>
        <w:rPr>
          <w:sz w:val="24"/>
          <w:szCs w:val="24"/>
        </w:rPr>
        <w:t xml:space="preserve"> </w:t>
      </w:r>
      <w:r w:rsidRPr="00634EE0">
        <w:rPr>
          <w:sz w:val="24"/>
          <w:szCs w:val="24"/>
        </w:rPr>
        <w:t xml:space="preserve">Z denních motýlů byly zjištěny </w:t>
      </w:r>
      <w:r w:rsidRPr="00634EE0">
        <w:rPr>
          <w:b/>
          <w:sz w:val="24"/>
          <w:szCs w:val="24"/>
        </w:rPr>
        <w:t>7 běžně se vyskytujících druhů</w:t>
      </w:r>
      <w:r w:rsidRPr="00634EE0">
        <w:rPr>
          <w:b/>
        </w:rPr>
        <w:t xml:space="preserve">. </w:t>
      </w:r>
    </w:p>
    <w:p w:rsidR="00CD4517" w:rsidRPr="00412F48" w:rsidRDefault="00CD4517" w:rsidP="0014248B">
      <w:pPr>
        <w:autoSpaceDE w:val="0"/>
        <w:autoSpaceDN w:val="0"/>
        <w:adjustRightInd w:val="0"/>
        <w:spacing w:line="276" w:lineRule="auto"/>
        <w:rPr>
          <w:i/>
        </w:rPr>
      </w:pPr>
      <w:r w:rsidRPr="0014248B">
        <w:rPr>
          <w:b/>
        </w:rPr>
        <w:t>Z hlediska výskytu zvláště chráněných druhů je nutno požádat příslušný orgán ochrany přírody o výjimku dle §56, zákona č.114/1992Sb</w:t>
      </w:r>
      <w:r w:rsidRPr="00412F48">
        <w:rPr>
          <w:b/>
          <w:i/>
        </w:rPr>
        <w:t>. (viz kapitola D.7.)</w:t>
      </w:r>
    </w:p>
    <w:p w:rsidR="00CD4517" w:rsidRDefault="00CD4517" w:rsidP="00B832BF">
      <w:pPr>
        <w:pStyle w:val="Heading3"/>
        <w:spacing w:line="276" w:lineRule="auto"/>
        <w:ind w:left="1140"/>
      </w:pPr>
      <w:bookmarkStart w:id="158" w:name="_Toc320859555"/>
      <w:r w:rsidRPr="00EF04BA">
        <w:t>C.2.6  Krajina</w:t>
      </w:r>
      <w:bookmarkEnd w:id="158"/>
    </w:p>
    <w:p w:rsidR="00CD4517" w:rsidRDefault="00CD4517" w:rsidP="00B832BF">
      <w:pPr>
        <w:spacing w:before="240" w:line="276" w:lineRule="auto"/>
        <w:jc w:val="both"/>
      </w:pPr>
      <w:r w:rsidRPr="008C1391">
        <w:t>Umístění stavby, která je viditelná, která se projevuje v panoramatech krajiny, v dálkových či blízkých pohledech, v siluetě krajiny nebo v siluetě zástavby, která se projevuje vybočením</w:t>
      </w:r>
      <w:r>
        <w:t xml:space="preserve">       </w:t>
      </w:r>
      <w:r w:rsidRPr="008C1391">
        <w:t>z charakteru zástavby nebo z forem a hmot staveb, může představovat zásah do charakteru, rázu či identity krajiny v případě, že dotčené hodnoty krajiny jsou těmi rysy, které spoluvytvářejí krajinný ráz. Dle pojetí zákona o ochraně přírody je "krajina částí zemského povrchu</w:t>
      </w:r>
      <w:r>
        <w:t xml:space="preserve"> </w:t>
      </w:r>
      <w:r w:rsidRPr="008C1391">
        <w:t>s</w:t>
      </w:r>
      <w:r>
        <w:t xml:space="preserve"> </w:t>
      </w:r>
      <w:r w:rsidRPr="008C1391">
        <w:t>charakteristickým reliéfem, tvořená souborem funkčně propojených ekosystémů</w:t>
      </w:r>
      <w:r>
        <w:t xml:space="preserve">                    </w:t>
      </w:r>
      <w:r w:rsidRPr="008C1391">
        <w:t xml:space="preserve"> </w:t>
      </w:r>
      <w:r>
        <w:t xml:space="preserve"> </w:t>
      </w:r>
      <w:r w:rsidRPr="008C1391">
        <w:t xml:space="preserve">s civilizačními prvky". </w:t>
      </w:r>
    </w:p>
    <w:p w:rsidR="00CD4517" w:rsidRDefault="00CD4517" w:rsidP="00B832BF">
      <w:pPr>
        <w:spacing w:before="240" w:line="276" w:lineRule="auto"/>
        <w:jc w:val="both"/>
      </w:pPr>
      <w:r>
        <w:rPr>
          <w:noProof/>
        </w:rPr>
        <w:pict>
          <v:shape id="obrázek 4" o:spid="_x0000_s1038" type="#_x0000_t75" alt="P6150373" style="position:absolute;left:0;text-align:left;margin-left:23.7pt;margin-top:172.3pt;width:407pt;height:306.5pt;z-index:251664384;visibility:visible;mso-position-horizontal-relative:margin;mso-position-vertical-relative:margin" stroked="t" strokeweight=".5pt">
            <v:imagedata r:id="rId67" o:title=""/>
            <w10:wrap type="square" anchorx="margin" anchory="margin"/>
          </v:shape>
        </w:pict>
      </w:r>
    </w:p>
    <w:p w:rsidR="00CD4517" w:rsidRPr="00FA5880" w:rsidRDefault="00CD4517" w:rsidP="009F6063">
      <w:pPr>
        <w:pStyle w:val="ListParagraph"/>
        <w:spacing w:line="276" w:lineRule="auto"/>
        <w:ind w:left="0"/>
        <w:jc w:val="center"/>
        <w:rPr>
          <w:b/>
          <w:sz w:val="20"/>
          <w:szCs w:val="20"/>
        </w:rPr>
      </w:pPr>
      <w:r w:rsidRPr="00FA5880">
        <w:rPr>
          <w:b/>
          <w:sz w:val="20"/>
          <w:szCs w:val="20"/>
        </w:rPr>
        <w:t>Obrázek- lokalita Strážný vrch kde je již instalováno 6 VTE (větrné elektrárny).</w:t>
      </w:r>
    </w:p>
    <w:p w:rsidR="00CD4517" w:rsidRDefault="00CD4517" w:rsidP="008C1391">
      <w:pPr>
        <w:spacing w:line="276" w:lineRule="auto"/>
        <w:jc w:val="both"/>
        <w:rPr>
          <w:b/>
        </w:rPr>
      </w:pPr>
    </w:p>
    <w:p w:rsidR="00CD4517" w:rsidRPr="00F0641E" w:rsidRDefault="00CD4517" w:rsidP="008C1391">
      <w:pPr>
        <w:spacing w:line="276" w:lineRule="auto"/>
        <w:jc w:val="both"/>
        <w:rPr>
          <w:b/>
        </w:rPr>
      </w:pPr>
      <w:r w:rsidRPr="00F0641E">
        <w:rPr>
          <w:b/>
        </w:rPr>
        <w:t>Typické znaky krajinného rázu:</w:t>
      </w:r>
    </w:p>
    <w:p w:rsidR="00CD4517" w:rsidRPr="00F0641E" w:rsidRDefault="00CD4517" w:rsidP="00BC62FC">
      <w:pPr>
        <w:pStyle w:val="ListParagraph"/>
        <w:numPr>
          <w:ilvl w:val="0"/>
          <w:numId w:val="57"/>
        </w:numPr>
        <w:spacing w:line="276" w:lineRule="auto"/>
      </w:pPr>
      <w:r w:rsidRPr="00F0641E">
        <w:t>Krajina je pohledově otevřená do údolí říčky Sv</w:t>
      </w:r>
      <w:r>
        <w:t>i</w:t>
      </w:r>
      <w:r w:rsidRPr="00F0641E">
        <w:t>dnice, je omezena zalesněnými horizonty vyššího reliéfu jihozápadně a severovýchodně od místa stavby, horní hrana krušnohorského svahu je viditelná z rozsáhlého svahu je viditelná z rozsáhlé oblasti pánví na úpatí Krušných hor.</w:t>
      </w:r>
    </w:p>
    <w:p w:rsidR="00CD4517" w:rsidRDefault="00CD4517" w:rsidP="00BC62FC">
      <w:pPr>
        <w:pStyle w:val="ListParagraph"/>
        <w:numPr>
          <w:ilvl w:val="0"/>
          <w:numId w:val="57"/>
        </w:numPr>
        <w:spacing w:line="276" w:lineRule="auto"/>
      </w:pPr>
      <w:r w:rsidRPr="00F0641E">
        <w:t>Dominanty jsou v</w:t>
      </w:r>
      <w:r>
        <w:t>ý</w:t>
      </w:r>
      <w:r w:rsidRPr="00F0641E">
        <w:t>j</w:t>
      </w:r>
      <w:r>
        <w:t>im</w:t>
      </w:r>
      <w:r w:rsidRPr="00F0641E">
        <w:t>ečné, tvoří je telekomunikační věže, kostelní věže a již existující větrné elektrárny.</w:t>
      </w:r>
    </w:p>
    <w:p w:rsidR="00CD4517" w:rsidRDefault="00CD4517" w:rsidP="00BA4FF8">
      <w:pPr>
        <w:spacing w:line="276" w:lineRule="auto"/>
        <w:jc w:val="center"/>
      </w:pPr>
    </w:p>
    <w:p w:rsidR="00CD4517" w:rsidRDefault="00CD4517" w:rsidP="004C717D">
      <w:pPr>
        <w:spacing w:line="276" w:lineRule="auto"/>
        <w:jc w:val="both"/>
      </w:pPr>
      <w:r w:rsidRPr="00197ED5">
        <w:t>V zásadě každá stavba, která se objevuje v krajině (nadzemní - viditelná stavba), může ovlivnit existující ráz krajiny. Dikce zákona hovoří o narušení krajiny, která se vyznačuje přírodními či estetickými hodnotami, přítomností VKP, ZCHÚ, kulturními dominantami, harmonickým měřítkem a harmonickými prostorovými vztahy. Měla by to být krajina, jejíž přírodní, kulturní a historická charakteristika vytváří zřetelné rysy a znaky rázu, charakteru a identity krajiny. Navrhovaná stavba bude do určité míry ovlivňovat krajinnou scenérii především svou neobvyklostí (výška, architektura). Tím zasahuje především kulturně přírodní charakteristiku krajiny.</w:t>
      </w:r>
      <w:r w:rsidRPr="009E261A">
        <w:t xml:space="preserve"> </w:t>
      </w:r>
    </w:p>
    <w:p w:rsidR="00CD4517" w:rsidRDefault="00CD4517" w:rsidP="004C717D">
      <w:pPr>
        <w:spacing w:line="276" w:lineRule="auto"/>
        <w:jc w:val="both"/>
      </w:pPr>
      <w:r w:rsidRPr="00197ED5">
        <w:t>Místo stavby navržené pro stavbu větrné elektrárny v Mikulovicích v Krušných horách se nachází v blízkosti horní hrany krušnohorského svahu, která tvoří významný krajinotvorný horizont, zejména při pohledech z východu. Stejně tak při pohledech ze západu, z údolí Svidnice a jeho odlesněných svahů, leží navrhované místo stavby na významném krajinotvorném horizontu. Z toho vyplývá, že navrhovaná stavba bude mít negativní vliv na významný krajinotvorný horizont Krušných hor západně od Horního Jiřetína.</w:t>
      </w:r>
    </w:p>
    <w:p w:rsidR="00CD4517" w:rsidRPr="008C1391" w:rsidRDefault="00CD4517" w:rsidP="004C717D">
      <w:pPr>
        <w:spacing w:line="276" w:lineRule="auto"/>
        <w:jc w:val="both"/>
      </w:pPr>
      <w:r w:rsidRPr="008C1391">
        <w:t xml:space="preserve">Krajinný ráz je chráněn podle ustanovení § 12 zákona č. 114/1992 Sb., o ochraně přírody </w:t>
      </w:r>
      <w:r>
        <w:t xml:space="preserve">          </w:t>
      </w:r>
      <w:r w:rsidRPr="008C1391">
        <w:t>a krajiny v platném znění.</w:t>
      </w:r>
    </w:p>
    <w:p w:rsidR="00CD4517" w:rsidRDefault="00CD4517" w:rsidP="004C717D">
      <w:pPr>
        <w:spacing w:line="276" w:lineRule="auto"/>
        <w:jc w:val="both"/>
      </w:pPr>
    </w:p>
    <w:p w:rsidR="00CD4517" w:rsidRPr="004446A5" w:rsidRDefault="00CD4517" w:rsidP="007A6CBE">
      <w:pPr>
        <w:numPr>
          <w:ilvl w:val="0"/>
          <w:numId w:val="44"/>
        </w:numPr>
        <w:spacing w:line="276" w:lineRule="auto"/>
        <w:ind w:left="567"/>
        <w:jc w:val="both"/>
      </w:pPr>
      <w:r w:rsidRPr="00F47717">
        <w:t xml:space="preserve">Z důvodu posouzení vlivu na </w:t>
      </w:r>
      <w:r w:rsidRPr="008C63DA">
        <w:rPr>
          <w:b/>
        </w:rPr>
        <w:t>krajinný ráz</w:t>
      </w:r>
      <w:r w:rsidRPr="00F47717">
        <w:t xml:space="preserve"> byl zpracován odborný posudek -         </w:t>
      </w:r>
      <w:r w:rsidRPr="00F47717">
        <w:rPr>
          <w:b/>
        </w:rPr>
        <w:t>RNDr. Petr Obst</w:t>
      </w:r>
      <w:r w:rsidRPr="00F47717">
        <w:t xml:space="preserve"> – držitel autorizace k hodnocení vlivů staveb, činností  technologií na ŽP dle zák. 100/2001 Sb. </w:t>
      </w:r>
      <w:r w:rsidRPr="00F47717">
        <w:rPr>
          <w:b/>
          <w:i/>
        </w:rPr>
        <w:t>(příloha H.5.)</w:t>
      </w:r>
    </w:p>
    <w:p w:rsidR="00CD4517" w:rsidRDefault="00CD4517" w:rsidP="004446A5">
      <w:pPr>
        <w:spacing w:line="276" w:lineRule="auto"/>
        <w:jc w:val="both"/>
      </w:pPr>
    </w:p>
    <w:p w:rsidR="00CD4517" w:rsidRPr="00766EF6" w:rsidRDefault="00CD4517" w:rsidP="006C1128">
      <w:pPr>
        <w:spacing w:line="276" w:lineRule="auto"/>
        <w:jc w:val="both"/>
        <w:rPr>
          <w:i/>
          <w:u w:val="single"/>
        </w:rPr>
      </w:pPr>
      <w:r w:rsidRPr="00766EF6">
        <w:rPr>
          <w:i/>
          <w:u w:val="single"/>
        </w:rPr>
        <w:t xml:space="preserve">Rešerše ze studie, H.5. Obst </w:t>
      </w:r>
    </w:p>
    <w:p w:rsidR="00CD4517" w:rsidRDefault="00CD4517" w:rsidP="004446A5">
      <w:pPr>
        <w:autoSpaceDE w:val="0"/>
        <w:autoSpaceDN w:val="0"/>
        <w:adjustRightInd w:val="0"/>
        <w:spacing w:line="276" w:lineRule="auto"/>
        <w:jc w:val="both"/>
      </w:pPr>
      <w:r w:rsidRPr="004446A5">
        <w:t>Velmi silné antropické ovlivnění vymezeného krajinného celku je zřejmé i v</w:t>
      </w:r>
      <w:r>
        <w:t> </w:t>
      </w:r>
      <w:r w:rsidRPr="004446A5">
        <w:t>pohledových</w:t>
      </w:r>
      <w:r>
        <w:t xml:space="preserve"> </w:t>
      </w:r>
      <w:r w:rsidRPr="004446A5">
        <w:t>panoramatech (příl. 4.07 a 4.08) s hustým zastoupením až dominancí různých průmyslových objektů,</w:t>
      </w:r>
      <w:r>
        <w:t xml:space="preserve"> </w:t>
      </w:r>
      <w:r w:rsidRPr="004446A5">
        <w:t>komunikací a jejich uzlů, povrchových vedení a produktovodů, těžebních strojů a dopravních zařízení, i</w:t>
      </w:r>
      <w:r>
        <w:t xml:space="preserve"> </w:t>
      </w:r>
      <w:r w:rsidRPr="004446A5">
        <w:t>po rekultivaci zřetelně umělých terénních útvarů (výsypky, náspy, těžební stěny) apod. Případné vlastní</w:t>
      </w:r>
      <w:r>
        <w:t xml:space="preserve"> </w:t>
      </w:r>
      <w:r w:rsidRPr="004446A5">
        <w:t>potencionální přírodní dominanty, s výraznou ale okrajově situovanou výjimkou trojvrší Hněvín-Široký</w:t>
      </w:r>
      <w:r>
        <w:t xml:space="preserve"> </w:t>
      </w:r>
      <w:r w:rsidRPr="004446A5">
        <w:t>vrch-Koňský vrch, jsou tímto prostředím prakticky potlačeny. Externí přírodní dominantou oblasti je</w:t>
      </w:r>
      <w:r>
        <w:t xml:space="preserve"> </w:t>
      </w:r>
      <w:r w:rsidRPr="004446A5">
        <w:t>výrazný hřeben Krušných hor, v daném úseku ale pohledově poněkud narušený skrývkami v</w:t>
      </w:r>
      <w:r>
        <w:t> </w:t>
      </w:r>
      <w:r w:rsidRPr="004446A5">
        <w:t>předpolí</w:t>
      </w:r>
      <w:r>
        <w:t xml:space="preserve"> </w:t>
      </w:r>
      <w:r w:rsidRPr="004446A5">
        <w:t>velkodolu Čs. armády (viz příl. 4.08).</w:t>
      </w:r>
    </w:p>
    <w:p w:rsidR="00CD4517" w:rsidRPr="005B7187" w:rsidRDefault="00CD4517" w:rsidP="005B7187">
      <w:pPr>
        <w:autoSpaceDE w:val="0"/>
        <w:autoSpaceDN w:val="0"/>
        <w:adjustRightInd w:val="0"/>
        <w:spacing w:line="276" w:lineRule="auto"/>
        <w:jc w:val="both"/>
      </w:pPr>
      <w:r w:rsidRPr="005B7187">
        <w:t>Současná krajina vymezené oblasti má tedy převažující charakter makromozaiky ploch pěti</w:t>
      </w:r>
    </w:p>
    <w:p w:rsidR="00CD4517" w:rsidRDefault="00CD4517" w:rsidP="005B7187">
      <w:pPr>
        <w:autoSpaceDE w:val="0"/>
        <w:autoSpaceDN w:val="0"/>
        <w:adjustRightInd w:val="0"/>
        <w:spacing w:line="276" w:lineRule="auto"/>
        <w:jc w:val="both"/>
      </w:pPr>
      <w:r w:rsidRPr="005B7187">
        <w:t>základních typů: průmysl a těžba (míněno vč. výsypek a odkališť), osídlení, zemědělství (orná půda, TTP,</w:t>
      </w:r>
      <w:r>
        <w:t xml:space="preserve"> </w:t>
      </w:r>
      <w:r w:rsidRPr="005B7187">
        <w:t>lada), vodní plochy (zatopené povrchové doly) a „lesy“ (rekultivační výsadby), vše obvykle v</w:t>
      </w:r>
      <w:r>
        <w:t> </w:t>
      </w:r>
      <w:r w:rsidRPr="005B7187">
        <w:t>rozměrech</w:t>
      </w:r>
      <w:r>
        <w:t xml:space="preserve"> </w:t>
      </w:r>
      <w:r w:rsidRPr="005B7187">
        <w:t>řádu stovek metrů až kilometrů. Jemněji strukturované jsou především těžbou nedotčené členitější a</w:t>
      </w:r>
      <w:r>
        <w:t xml:space="preserve"> </w:t>
      </w:r>
      <w:r w:rsidRPr="005B7187">
        <w:t>okrajové partie území, případně výše zmíněné sporadické předindustriální relikty (zde ale zcela</w:t>
      </w:r>
      <w:r>
        <w:t xml:space="preserve"> </w:t>
      </w:r>
      <w:r w:rsidRPr="005B7187">
        <w:t>ojedinělé).</w:t>
      </w:r>
    </w:p>
    <w:p w:rsidR="00CD4517" w:rsidRDefault="00CD4517" w:rsidP="00BC62FC">
      <w:pPr>
        <w:autoSpaceDE w:val="0"/>
        <w:autoSpaceDN w:val="0"/>
        <w:adjustRightInd w:val="0"/>
        <w:spacing w:line="276" w:lineRule="auto"/>
        <w:jc w:val="both"/>
        <w:rPr>
          <w:rFonts w:ascii="qnHﬁˇ¯ﬁá’" w:hAnsi="qnHﬁˇ¯ﬁá’" w:cs="qnHﬁˇ¯ﬁá’"/>
          <w:i/>
          <w:sz w:val="22"/>
          <w:szCs w:val="22"/>
        </w:rPr>
      </w:pPr>
      <w:r w:rsidRPr="00626702">
        <w:rPr>
          <w:rFonts w:ascii="±_Hﬁˇ¯ﬁá’" w:hAnsi="±_Hﬁˇ¯ﬁá’" w:cs="±_Hﬁˇ¯ﬁá’"/>
        </w:rPr>
        <w:t xml:space="preserve">Pozorovací vzdálenost, tj. vzdálenost hodnoceného dílčího krajinného segmentu, resp. příslušného pozorovatele od posuzované stavby. </w:t>
      </w:r>
      <w:r w:rsidRPr="00FA5880">
        <w:rPr>
          <w:rFonts w:ascii="±_Hﬁˇ¯ﬁá’" w:hAnsi="±_Hﬁˇ¯ﬁá’" w:cs="±_Hﬁˇ¯ﬁá’"/>
          <w:i/>
          <w:sz w:val="22"/>
          <w:szCs w:val="22"/>
        </w:rPr>
        <w:t>(</w:t>
      </w:r>
      <w:r w:rsidRPr="00FA5880">
        <w:rPr>
          <w:rFonts w:ascii="qnHﬁˇ¯ﬁá’" w:hAnsi="qnHﬁˇ¯ﬁá’" w:cs="qnHﬁˇ¯ﬁá’"/>
          <w:i/>
          <w:sz w:val="22"/>
          <w:szCs w:val="22"/>
        </w:rPr>
        <w:t>Zóny viditelnosti VTE podle SKLENIČKY &amp; VORLA (2009):</w:t>
      </w:r>
    </w:p>
    <w:p w:rsidR="00CD4517" w:rsidRPr="00FA5880" w:rsidRDefault="00CD4517" w:rsidP="00BC62FC">
      <w:pPr>
        <w:autoSpaceDE w:val="0"/>
        <w:autoSpaceDN w:val="0"/>
        <w:adjustRightInd w:val="0"/>
        <w:spacing w:line="276" w:lineRule="auto"/>
        <w:jc w:val="both"/>
        <w:rPr>
          <w:rFonts w:ascii="qnHﬁˇ¯ﬁá’" w:hAnsi="qnHﬁˇ¯ﬁá’" w:cs="qnHﬁˇ¯ﬁá’"/>
          <w:i/>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7"/>
        <w:gridCol w:w="1125"/>
        <w:gridCol w:w="6218"/>
      </w:tblGrid>
      <w:tr w:rsidR="00CD4517" w:rsidRPr="0022718E" w:rsidTr="0025470F">
        <w:trPr>
          <w:trHeight w:val="207"/>
        </w:trPr>
        <w:tc>
          <w:tcPr>
            <w:tcW w:w="1547" w:type="dxa"/>
            <w:shd w:val="clear" w:color="auto" w:fill="CCFFFF"/>
          </w:tcPr>
          <w:p w:rsidR="00CD4517" w:rsidRPr="0025470F" w:rsidRDefault="00CD4517" w:rsidP="0025470F">
            <w:pPr>
              <w:autoSpaceDE w:val="0"/>
              <w:autoSpaceDN w:val="0"/>
              <w:adjustRightInd w:val="0"/>
              <w:spacing w:line="276" w:lineRule="auto"/>
              <w:rPr>
                <w:rFonts w:ascii="qnHﬁˇ¯ﬁá’" w:hAnsi="qnHﬁˇ¯ﬁá’" w:cs="qnHﬁˇ¯ﬁá’"/>
                <w:b/>
                <w:i/>
                <w:sz w:val="20"/>
                <w:szCs w:val="20"/>
              </w:rPr>
            </w:pPr>
            <w:r w:rsidRPr="0025470F">
              <w:rPr>
                <w:rFonts w:ascii="qnHﬁˇ¯ﬁá’" w:hAnsi="qnHﬁˇ¯ﬁá’" w:cs="qnHﬁˇ¯ﬁá’"/>
                <w:b/>
                <w:i/>
                <w:sz w:val="20"/>
                <w:szCs w:val="20"/>
              </w:rPr>
              <w:t>Zóna</w:t>
            </w:r>
          </w:p>
        </w:tc>
        <w:tc>
          <w:tcPr>
            <w:tcW w:w="1125" w:type="dxa"/>
            <w:shd w:val="clear" w:color="auto" w:fill="CCFFFF"/>
          </w:tcPr>
          <w:p w:rsidR="00CD4517" w:rsidRPr="0025470F" w:rsidRDefault="00CD4517" w:rsidP="0025470F">
            <w:pPr>
              <w:autoSpaceDE w:val="0"/>
              <w:autoSpaceDN w:val="0"/>
              <w:adjustRightInd w:val="0"/>
              <w:spacing w:line="276" w:lineRule="auto"/>
              <w:rPr>
                <w:rFonts w:ascii="qnHﬁˇ¯ﬁá’" w:hAnsi="qnHﬁˇ¯ﬁá’" w:cs="qnHﬁˇ¯ﬁá’"/>
                <w:b/>
                <w:i/>
                <w:sz w:val="20"/>
                <w:szCs w:val="20"/>
              </w:rPr>
            </w:pPr>
            <w:r w:rsidRPr="0025470F">
              <w:rPr>
                <w:rFonts w:ascii="qnHﬁˇ¯ﬁá’" w:hAnsi="qnHﬁˇ¯ﬁá’" w:cs="qnHﬁˇ¯ﬁá’"/>
                <w:b/>
                <w:i/>
                <w:sz w:val="20"/>
                <w:szCs w:val="20"/>
              </w:rPr>
              <w:t>poloměr</w:t>
            </w:r>
          </w:p>
        </w:tc>
        <w:tc>
          <w:tcPr>
            <w:tcW w:w="6218" w:type="dxa"/>
            <w:shd w:val="clear" w:color="auto" w:fill="CCFFFF"/>
          </w:tcPr>
          <w:p w:rsidR="00CD4517" w:rsidRPr="0025470F" w:rsidRDefault="00CD4517" w:rsidP="0025470F">
            <w:pPr>
              <w:autoSpaceDE w:val="0"/>
              <w:autoSpaceDN w:val="0"/>
              <w:adjustRightInd w:val="0"/>
              <w:spacing w:line="276" w:lineRule="auto"/>
              <w:rPr>
                <w:rFonts w:ascii="qnHﬁˇ¯ﬁá’" w:hAnsi="qnHﬁˇ¯ﬁá’" w:cs="qnHﬁˇ¯ﬁá’"/>
                <w:b/>
                <w:i/>
                <w:sz w:val="20"/>
                <w:szCs w:val="20"/>
              </w:rPr>
            </w:pPr>
            <w:r w:rsidRPr="0025470F">
              <w:rPr>
                <w:rFonts w:ascii="qnHﬁˇ¯ﬁá’" w:hAnsi="qnHﬁˇ¯ﬁá’" w:cs="qnHﬁˇ¯ﬁá’"/>
                <w:b/>
                <w:i/>
                <w:sz w:val="20"/>
                <w:szCs w:val="20"/>
              </w:rPr>
              <w:t>Charakteristika zóny (projev stavby v krajinných obrazech</w:t>
            </w:r>
          </w:p>
        </w:tc>
      </w:tr>
      <w:tr w:rsidR="00CD4517" w:rsidRPr="0022718E" w:rsidTr="0025470F">
        <w:trPr>
          <w:trHeight w:val="217"/>
        </w:trPr>
        <w:tc>
          <w:tcPr>
            <w:tcW w:w="1547"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silná viditelnost</w:t>
            </w:r>
          </w:p>
        </w:tc>
        <w:tc>
          <w:tcPr>
            <w:tcW w:w="1125"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0-3km</w:t>
            </w:r>
          </w:p>
        </w:tc>
        <w:tc>
          <w:tcPr>
            <w:tcW w:w="6218"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stavba bude velmi dobře viditelná a rozlišitelná od ostatních prvků krajiny</w:t>
            </w:r>
          </w:p>
          <w:p w:rsidR="00CD4517" w:rsidRPr="0025470F" w:rsidRDefault="00CD4517" w:rsidP="0025470F">
            <w:pPr>
              <w:autoSpaceDE w:val="0"/>
              <w:autoSpaceDN w:val="0"/>
              <w:adjustRightInd w:val="0"/>
              <w:spacing w:line="276" w:lineRule="auto"/>
              <w:rPr>
                <w:rFonts w:ascii="qnHﬁˇ¯ﬁá’" w:hAnsi="qnHﬁˇ¯ﬁá’" w:cs="qnHﬁˇ¯ﬁá’"/>
                <w:sz w:val="20"/>
                <w:szCs w:val="20"/>
              </w:rPr>
            </w:pPr>
          </w:p>
        </w:tc>
      </w:tr>
      <w:tr w:rsidR="00CD4517" w:rsidRPr="0022718E" w:rsidTr="0025470F">
        <w:trPr>
          <w:trHeight w:val="867"/>
        </w:trPr>
        <w:tc>
          <w:tcPr>
            <w:tcW w:w="1547"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zřetelná viditelnost</w:t>
            </w:r>
          </w:p>
        </w:tc>
        <w:tc>
          <w:tcPr>
            <w:tcW w:w="1125"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3-6 km</w:t>
            </w:r>
          </w:p>
        </w:tc>
        <w:tc>
          <w:tcPr>
            <w:tcW w:w="6218"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stavba se uplatňuje v krajinném obrazu zřetelně a jednoznačně; částečně může být potlačena nebo její projev ovlivněn či zmírněn jinými, převážně většími skladebnými prvky obrazu</w:t>
            </w:r>
          </w:p>
          <w:p w:rsidR="00CD4517" w:rsidRPr="0025470F" w:rsidRDefault="00CD4517" w:rsidP="0025470F">
            <w:pPr>
              <w:autoSpaceDE w:val="0"/>
              <w:autoSpaceDN w:val="0"/>
              <w:adjustRightInd w:val="0"/>
              <w:spacing w:line="276" w:lineRule="auto"/>
              <w:rPr>
                <w:rFonts w:ascii="qnHﬁˇ¯ﬁá’" w:hAnsi="qnHﬁˇ¯ﬁá’" w:cs="qnHﬁˇ¯ﬁá’"/>
                <w:sz w:val="20"/>
                <w:szCs w:val="20"/>
              </w:rPr>
            </w:pPr>
          </w:p>
        </w:tc>
      </w:tr>
      <w:tr w:rsidR="00CD4517" w:rsidRPr="0022718E" w:rsidTr="0025470F">
        <w:trPr>
          <w:trHeight w:val="650"/>
        </w:trPr>
        <w:tc>
          <w:tcPr>
            <w:tcW w:w="1547"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dobrá viditelnost</w:t>
            </w:r>
          </w:p>
        </w:tc>
        <w:tc>
          <w:tcPr>
            <w:tcW w:w="1125"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6-10 km</w:t>
            </w:r>
          </w:p>
        </w:tc>
        <w:tc>
          <w:tcPr>
            <w:tcW w:w="6218"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stavba se již nebude tak výrazně uplatňovat – viditelná bude, ale její projev na přímém pohledu bude zmírněn jinými prvky krajinného obrazu</w:t>
            </w:r>
          </w:p>
          <w:p w:rsidR="00CD4517" w:rsidRPr="0025470F" w:rsidRDefault="00CD4517" w:rsidP="0025470F">
            <w:pPr>
              <w:autoSpaceDE w:val="0"/>
              <w:autoSpaceDN w:val="0"/>
              <w:adjustRightInd w:val="0"/>
              <w:spacing w:line="276" w:lineRule="auto"/>
              <w:rPr>
                <w:rFonts w:ascii="qnHﬁˇ¯ﬁá’" w:hAnsi="qnHﬁˇ¯ﬁá’" w:cs="qnHﬁˇ¯ﬁá’"/>
                <w:sz w:val="20"/>
                <w:szCs w:val="20"/>
              </w:rPr>
            </w:pPr>
          </w:p>
        </w:tc>
      </w:tr>
      <w:tr w:rsidR="00CD4517" w:rsidRPr="0022718E" w:rsidTr="0025470F">
        <w:trPr>
          <w:trHeight w:val="790"/>
        </w:trPr>
        <w:tc>
          <w:tcPr>
            <w:tcW w:w="1547"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slabá viditelnost</w:t>
            </w:r>
          </w:p>
        </w:tc>
        <w:tc>
          <w:tcPr>
            <w:tcW w:w="1125" w:type="dxa"/>
          </w:tcPr>
          <w:p w:rsidR="00CD4517" w:rsidRPr="0025470F" w:rsidRDefault="00CD4517" w:rsidP="0025470F">
            <w:pPr>
              <w:autoSpaceDE w:val="0"/>
              <w:autoSpaceDN w:val="0"/>
              <w:adjustRightInd w:val="0"/>
              <w:spacing w:line="276" w:lineRule="auto"/>
              <w:rPr>
                <w:rFonts w:ascii="qnHﬁˇ¯ﬁá’" w:hAnsi="qnHﬁˇ¯ﬁá’" w:cs="qnHﬁˇ¯ﬁá’"/>
                <w:sz w:val="20"/>
                <w:szCs w:val="20"/>
              </w:rPr>
            </w:pPr>
            <w:r w:rsidRPr="0025470F">
              <w:rPr>
                <w:rFonts w:ascii="qnHﬁˇ¯ﬁá’" w:hAnsi="qnHﬁˇ¯ﬁá’" w:cs="qnHﬁˇ¯ﬁá’"/>
                <w:sz w:val="20"/>
                <w:szCs w:val="20"/>
              </w:rPr>
              <w:t>10 - 20 km</w:t>
            </w:r>
          </w:p>
        </w:tc>
        <w:tc>
          <w:tcPr>
            <w:tcW w:w="6218" w:type="dxa"/>
          </w:tcPr>
          <w:p w:rsidR="00CD4517" w:rsidRPr="0025470F" w:rsidRDefault="00CD4517" w:rsidP="0025470F">
            <w:pPr>
              <w:autoSpaceDE w:val="0"/>
              <w:autoSpaceDN w:val="0"/>
              <w:adjustRightInd w:val="0"/>
              <w:spacing w:line="276" w:lineRule="auto"/>
              <w:ind w:left="-108"/>
              <w:jc w:val="both"/>
              <w:rPr>
                <w:b/>
                <w:sz w:val="20"/>
                <w:szCs w:val="20"/>
                <w:highlight w:val="yellow"/>
              </w:rPr>
            </w:pPr>
            <w:r w:rsidRPr="0025470F">
              <w:rPr>
                <w:rFonts w:ascii="qnHﬁˇ¯ﬁá’" w:hAnsi="qnHﬁˇ¯ﬁá’" w:cs="qnHﬁˇ¯ﬁá’"/>
                <w:sz w:val="20"/>
                <w:szCs w:val="20"/>
              </w:rPr>
              <w:t>stavba se již příliš neuplatňuje v krajinném rámci a je jen stěží rozlišitelná v krajině pouhým okem, za ideální viditelnosti může být mírně nápadná</w:t>
            </w:r>
          </w:p>
          <w:p w:rsidR="00CD4517" w:rsidRPr="0025470F" w:rsidRDefault="00CD4517" w:rsidP="0025470F">
            <w:pPr>
              <w:pStyle w:val="ListParagraph"/>
              <w:spacing w:line="276" w:lineRule="auto"/>
              <w:ind w:left="680"/>
              <w:rPr>
                <w:b/>
                <w:sz w:val="20"/>
                <w:szCs w:val="20"/>
                <w:highlight w:val="yellow"/>
              </w:rPr>
            </w:pPr>
          </w:p>
          <w:p w:rsidR="00CD4517" w:rsidRPr="0025470F" w:rsidRDefault="00CD4517" w:rsidP="0025470F">
            <w:pPr>
              <w:autoSpaceDE w:val="0"/>
              <w:autoSpaceDN w:val="0"/>
              <w:adjustRightInd w:val="0"/>
              <w:spacing w:line="276" w:lineRule="auto"/>
              <w:rPr>
                <w:rFonts w:ascii="qnHﬁˇ¯ﬁá’" w:hAnsi="qnHﬁˇ¯ﬁá’" w:cs="qnHﬁˇ¯ﬁá’"/>
                <w:sz w:val="20"/>
                <w:szCs w:val="20"/>
              </w:rPr>
            </w:pPr>
          </w:p>
        </w:tc>
      </w:tr>
    </w:tbl>
    <w:p w:rsidR="00CD4517" w:rsidRDefault="00CD4517" w:rsidP="00BC62FC">
      <w:pPr>
        <w:pStyle w:val="ListParagraph"/>
        <w:spacing w:line="276" w:lineRule="auto"/>
        <w:ind w:left="0"/>
      </w:pPr>
    </w:p>
    <w:p w:rsidR="00CD4517" w:rsidRPr="005322EF" w:rsidRDefault="00CD4517" w:rsidP="00BC62FC">
      <w:pPr>
        <w:pStyle w:val="ListParagraph"/>
        <w:spacing w:line="276" w:lineRule="auto"/>
        <w:ind w:left="0"/>
      </w:pPr>
      <w:r w:rsidRPr="005322EF">
        <w:t>Posouzení, tedy i hodnocení vizuálního vlivu posuzované stavby v krajině je založeno na pěti   základních typech podkladů:</w:t>
      </w:r>
    </w:p>
    <w:p w:rsidR="00CD4517" w:rsidRPr="005322EF" w:rsidRDefault="00CD4517" w:rsidP="00BC62FC">
      <w:pPr>
        <w:pStyle w:val="ListParagraph"/>
        <w:numPr>
          <w:ilvl w:val="0"/>
          <w:numId w:val="73"/>
        </w:numPr>
        <w:autoSpaceDE w:val="0"/>
        <w:autoSpaceDN w:val="0"/>
        <w:adjustRightInd w:val="0"/>
        <w:spacing w:line="276" w:lineRule="auto"/>
      </w:pPr>
      <w:r w:rsidRPr="005322EF">
        <w:t>M</w:t>
      </w:r>
      <w:r w:rsidRPr="005322EF">
        <w:rPr>
          <w:b/>
        </w:rPr>
        <w:t xml:space="preserve">apa vizuálního vlivu VTE Mikulovice </w:t>
      </w:r>
      <w:r w:rsidRPr="005322EF">
        <w:t>- výsledek je grafická analýza digitálního modelu do vzdálenosti 20 km kolem posuzované lokality.</w:t>
      </w:r>
    </w:p>
    <w:p w:rsidR="00CD4517" w:rsidRPr="005322EF" w:rsidRDefault="00CD4517" w:rsidP="00BC62FC">
      <w:pPr>
        <w:pStyle w:val="ListParagraph"/>
        <w:numPr>
          <w:ilvl w:val="0"/>
          <w:numId w:val="73"/>
        </w:numPr>
        <w:autoSpaceDE w:val="0"/>
        <w:autoSpaceDN w:val="0"/>
        <w:adjustRightInd w:val="0"/>
        <w:spacing w:line="276" w:lineRule="auto"/>
      </w:pPr>
      <w:r w:rsidRPr="005322EF">
        <w:t>M</w:t>
      </w:r>
      <w:r w:rsidRPr="005322EF">
        <w:rPr>
          <w:b/>
        </w:rPr>
        <w:t xml:space="preserve">apa vizuálního vlivu stávajících větrných paků v zájmovém území </w:t>
      </w:r>
      <w:r w:rsidRPr="005322EF">
        <w:t xml:space="preserve">– nulová varianta. </w:t>
      </w:r>
    </w:p>
    <w:p w:rsidR="00CD4517" w:rsidRPr="005322EF" w:rsidRDefault="00CD4517" w:rsidP="00BC62FC">
      <w:pPr>
        <w:pStyle w:val="ListParagraph"/>
        <w:numPr>
          <w:ilvl w:val="0"/>
          <w:numId w:val="73"/>
        </w:numPr>
        <w:spacing w:line="276" w:lineRule="auto"/>
      </w:pPr>
      <w:r w:rsidRPr="005322EF">
        <w:rPr>
          <w:b/>
        </w:rPr>
        <w:t xml:space="preserve">Mapa kumulovaného vizuálního vlivu VTE Mikulovice a stávajících parků v zájmovém území </w:t>
      </w:r>
      <w:r w:rsidRPr="005322EF">
        <w:t>- fotomontáže VTE do panoramat území</w:t>
      </w:r>
      <w:r>
        <w:t>.</w:t>
      </w:r>
    </w:p>
    <w:p w:rsidR="00CD4517" w:rsidRPr="005322EF" w:rsidRDefault="00CD4517" w:rsidP="00BC62FC">
      <w:pPr>
        <w:pStyle w:val="ListParagraph"/>
        <w:numPr>
          <w:ilvl w:val="0"/>
          <w:numId w:val="73"/>
        </w:numPr>
        <w:spacing w:line="276" w:lineRule="auto"/>
      </w:pPr>
      <w:r w:rsidRPr="005322EF">
        <w:rPr>
          <w:b/>
        </w:rPr>
        <w:t xml:space="preserve">Mapy nárůstu vizuálně dotčeného území </w:t>
      </w:r>
      <w:r w:rsidRPr="005322EF">
        <w:rPr>
          <w:i/>
        </w:rPr>
        <w:t>(relativní příspěvek)</w:t>
      </w:r>
      <w:r w:rsidRPr="005322EF">
        <w:rPr>
          <w:b/>
        </w:rPr>
        <w:t xml:space="preserve"> po realizaci VTE Mikulovice</w:t>
      </w:r>
      <w:r>
        <w:rPr>
          <w:b/>
        </w:rPr>
        <w:t>.</w:t>
      </w:r>
    </w:p>
    <w:p w:rsidR="00CD4517" w:rsidRPr="000632FC" w:rsidRDefault="00CD4517" w:rsidP="00BC62FC">
      <w:pPr>
        <w:pStyle w:val="ListParagraph"/>
        <w:numPr>
          <w:ilvl w:val="0"/>
          <w:numId w:val="73"/>
        </w:numPr>
        <w:spacing w:line="276" w:lineRule="auto"/>
      </w:pPr>
      <w:r w:rsidRPr="005322EF">
        <w:rPr>
          <w:b/>
        </w:rPr>
        <w:t>Mapy – vizualizace záměru, panorama území</w:t>
      </w:r>
      <w:r>
        <w:rPr>
          <w:b/>
        </w:rPr>
        <w:t>.</w:t>
      </w:r>
      <w:r w:rsidRPr="005322EF">
        <w:rPr>
          <w:b/>
        </w:rPr>
        <w:t xml:space="preserve"> </w:t>
      </w:r>
    </w:p>
    <w:p w:rsidR="00CD4517" w:rsidRDefault="00CD4517" w:rsidP="004446A5">
      <w:pPr>
        <w:autoSpaceDE w:val="0"/>
        <w:autoSpaceDN w:val="0"/>
        <w:adjustRightInd w:val="0"/>
        <w:spacing w:line="276" w:lineRule="auto"/>
        <w:jc w:val="both"/>
      </w:pPr>
    </w:p>
    <w:p w:rsidR="00CD4517" w:rsidRPr="00FA5880" w:rsidRDefault="00CD4517" w:rsidP="00BC62FC">
      <w:pPr>
        <w:autoSpaceDE w:val="0"/>
        <w:autoSpaceDN w:val="0"/>
        <w:adjustRightInd w:val="0"/>
        <w:spacing w:line="276" w:lineRule="auto"/>
        <w:jc w:val="both"/>
        <w:rPr>
          <w:i/>
          <w:noProof/>
          <w:sz w:val="22"/>
          <w:szCs w:val="22"/>
        </w:rPr>
      </w:pPr>
      <w:r w:rsidRPr="00CA0F6F">
        <w:rPr>
          <w:noProof/>
        </w:rPr>
        <w:t xml:space="preserve">Z hlediska </w:t>
      </w:r>
      <w:r w:rsidRPr="00BC62FC">
        <w:rPr>
          <w:b/>
          <w:noProof/>
        </w:rPr>
        <w:t xml:space="preserve">ekologické stability leží vymezená oblast krajinného ráru (OKR) v území </w:t>
      </w:r>
      <w:r>
        <w:rPr>
          <w:b/>
          <w:noProof/>
        </w:rPr>
        <w:t xml:space="preserve">         </w:t>
      </w:r>
      <w:r w:rsidRPr="00BC62FC">
        <w:rPr>
          <w:b/>
          <w:noProof/>
        </w:rPr>
        <w:t xml:space="preserve">s celkově střední až vysokou ekologickou stabilitou, </w:t>
      </w:r>
      <w:r w:rsidRPr="00CA0F6F">
        <w:rPr>
          <w:noProof/>
        </w:rPr>
        <w:t xml:space="preserve">v němž z hlediska využití ploch mírně převažují smíšené a jehličnaté lesy15 lesní, luční a skalní krajiny nad zemědělsko-lesní až zemědělskou krajinou lesně-lučního využití </w:t>
      </w:r>
      <w:r w:rsidRPr="00FA5880">
        <w:rPr>
          <w:i/>
          <w:noProof/>
          <w:sz w:val="22"/>
          <w:szCs w:val="22"/>
        </w:rPr>
        <w:t>(GÚ ČSAV 1992; MACKOVČIN, SEDLÁČEK ET AL. 2000)</w:t>
      </w:r>
    </w:p>
    <w:p w:rsidR="00CD4517" w:rsidRPr="00626702" w:rsidRDefault="00CD4517" w:rsidP="004446A5">
      <w:pPr>
        <w:autoSpaceDE w:val="0"/>
        <w:autoSpaceDN w:val="0"/>
        <w:adjustRightInd w:val="0"/>
        <w:spacing w:line="276" w:lineRule="auto"/>
        <w:jc w:val="both"/>
        <w:rPr>
          <w:b/>
        </w:rPr>
      </w:pPr>
      <w:r w:rsidRPr="00626702">
        <w:rPr>
          <w:b/>
        </w:rPr>
        <w:t>Vymezení dotčených krajinných celků a segmentů</w:t>
      </w:r>
      <w:r>
        <w:rPr>
          <w:b/>
        </w:rPr>
        <w:t>:</w:t>
      </w:r>
    </w:p>
    <w:p w:rsidR="00CD4517" w:rsidRPr="008C63DA" w:rsidRDefault="00CD4517" w:rsidP="00626702">
      <w:pPr>
        <w:autoSpaceDE w:val="0"/>
        <w:autoSpaceDN w:val="0"/>
        <w:adjustRightInd w:val="0"/>
        <w:spacing w:line="276" w:lineRule="auto"/>
        <w:jc w:val="both"/>
        <w:rPr>
          <w:rFonts w:ascii="¬cHﬁˇ¯ﬁá’" w:hAnsi="¬cHﬁˇ¯ﬁá’" w:cs="¬cHﬁˇ¯ﬁá’"/>
          <w:b/>
        </w:rPr>
      </w:pPr>
      <w:r w:rsidRPr="00626702">
        <w:rPr>
          <w:rFonts w:ascii="¬cHﬁˇ¯ﬁá’" w:hAnsi="¬cHﬁˇ¯ﬁá’" w:cs="¬cHﬁˇ¯ﬁá’"/>
        </w:rPr>
        <w:t xml:space="preserve">Charakteristika  území byla definována do  </w:t>
      </w:r>
      <w:r w:rsidRPr="008C63DA">
        <w:rPr>
          <w:rFonts w:ascii="¬cHﬁˇ¯ﬁá’" w:hAnsi="¬cHﬁˇ¯ﬁá’" w:cs="¬cHﬁˇ¯ﬁá’"/>
          <w:b/>
        </w:rPr>
        <w:t>tři oblasti krajinného rázu (OKR):</w:t>
      </w:r>
    </w:p>
    <w:p w:rsidR="00CD4517" w:rsidRPr="00626702" w:rsidRDefault="00CD4517" w:rsidP="00BC62FC">
      <w:pPr>
        <w:pStyle w:val="ListParagraph"/>
        <w:numPr>
          <w:ilvl w:val="0"/>
          <w:numId w:val="74"/>
        </w:numPr>
        <w:autoSpaceDE w:val="0"/>
        <w:autoSpaceDN w:val="0"/>
        <w:adjustRightInd w:val="0"/>
        <w:spacing w:line="276" w:lineRule="auto"/>
        <w:rPr>
          <w:rFonts w:ascii="¬cHﬁˇ¯ﬁá’" w:hAnsi="¬cHﬁˇ¯ﬁá’" w:cs="¬cHﬁˇ¯ﬁá’"/>
        </w:rPr>
      </w:pPr>
      <w:r w:rsidRPr="00626702">
        <w:rPr>
          <w:rFonts w:ascii="¬cHﬁˇ¯ﬁá’" w:hAnsi="¬cHﬁˇ¯ﬁá’" w:cs="¬cHﬁˇ¯ﬁá’"/>
          <w:b/>
        </w:rPr>
        <w:t>OKR Litvínovské Podkrušnohoří</w:t>
      </w:r>
      <w:r>
        <w:rPr>
          <w:rFonts w:ascii="¬cHﬁˇ¯ﬁá’" w:hAnsi="¬cHﬁˇ¯ﬁá’" w:cs="¬cHﬁˇ¯ﬁá’"/>
          <w:b/>
        </w:rPr>
        <w:t xml:space="preserve"> </w:t>
      </w:r>
      <w:r w:rsidRPr="00626702">
        <w:rPr>
          <w:rFonts w:ascii="¬cHﬁˇ¯ﬁá’" w:hAnsi="¬cHﬁˇ¯ﬁá’" w:cs="¬cHﬁˇ¯ﬁá’"/>
        </w:rPr>
        <w:t>zaujímá část vizuálně dotčeného území podkrušnohorských pánví do vzdálenosti cca 15 km od posuzované stavby.</w:t>
      </w:r>
    </w:p>
    <w:p w:rsidR="00CD4517" w:rsidRPr="00626702" w:rsidRDefault="00CD4517" w:rsidP="00BC62FC">
      <w:pPr>
        <w:pStyle w:val="ListParagraph"/>
        <w:numPr>
          <w:ilvl w:val="0"/>
          <w:numId w:val="74"/>
        </w:numPr>
        <w:autoSpaceDE w:val="0"/>
        <w:autoSpaceDN w:val="0"/>
        <w:adjustRightInd w:val="0"/>
        <w:spacing w:line="276" w:lineRule="auto"/>
        <w:rPr>
          <w:rFonts w:ascii="¬cHﬁˇ¯ﬁá’" w:hAnsi="¬cHﬁˇ¯ﬁá’" w:cs="¬cHﬁˇ¯ﬁá’"/>
        </w:rPr>
      </w:pPr>
      <w:r w:rsidRPr="00626702">
        <w:rPr>
          <w:rFonts w:ascii="¬cHﬁˇ¯ﬁá’" w:hAnsi="¬cHﬁˇ¯ﬁá’" w:cs="¬cHﬁˇ¯ﬁá’"/>
          <w:b/>
        </w:rPr>
        <w:t>OKR Jezeřský svah</w:t>
      </w:r>
      <w:r w:rsidRPr="00626702">
        <w:rPr>
          <w:rFonts w:ascii="¬cHﬁˇ¯ﬁá’" w:hAnsi="¬cHﬁˇ¯ﬁá’" w:cs="¬cHﬁˇ¯ﬁá’"/>
        </w:rPr>
        <w:t xml:space="preserve"> zahrnuje část strmého jihovýchodního svahu Krušných hor mezi Lomským údolím a údolím Kundratického potoka, tzn. úsek, jemuž dominuje zámek Jezeří.</w:t>
      </w:r>
    </w:p>
    <w:p w:rsidR="00CD4517" w:rsidRPr="00626702" w:rsidRDefault="00CD4517" w:rsidP="00BC62FC">
      <w:pPr>
        <w:pStyle w:val="ListParagraph"/>
        <w:numPr>
          <w:ilvl w:val="0"/>
          <w:numId w:val="74"/>
        </w:numPr>
        <w:autoSpaceDE w:val="0"/>
        <w:autoSpaceDN w:val="0"/>
        <w:adjustRightInd w:val="0"/>
        <w:spacing w:line="276" w:lineRule="auto"/>
        <w:rPr>
          <w:rFonts w:ascii="¬cHﬁˇ¯ﬁá’" w:hAnsi="¬cHﬁˇ¯ﬁá’" w:cs="¬cHﬁˇ¯ﬁá’"/>
        </w:rPr>
      </w:pPr>
      <w:r w:rsidRPr="00626702">
        <w:rPr>
          <w:rFonts w:ascii="¬cHﬁˇ¯ﬁá’" w:hAnsi="¬cHﬁˇ¯ﬁá’" w:cs="¬cHﬁˇ¯ﬁá’"/>
          <w:b/>
        </w:rPr>
        <w:t>OKR Kateřinské Krušnohoří</w:t>
      </w:r>
      <w:r w:rsidRPr="00626702">
        <w:rPr>
          <w:rFonts w:ascii="¬cHﬁˇ¯ﬁá’" w:hAnsi="¬cHﬁˇ¯ﬁá’" w:cs="¬cHﬁˇ¯ﬁá’"/>
        </w:rPr>
        <w:t xml:space="preserve"> reprezentuje areál ostrůvkovité a průhledové viditelnosti záměru ve vrcholových partiích Krušných hor mezi Medvědí skálou a Loučnou, vč. příhraničí SRN.</w:t>
      </w:r>
    </w:p>
    <w:p w:rsidR="00CD4517" w:rsidRDefault="00CD4517" w:rsidP="00626702">
      <w:pPr>
        <w:autoSpaceDE w:val="0"/>
        <w:autoSpaceDN w:val="0"/>
        <w:adjustRightInd w:val="0"/>
        <w:spacing w:line="276" w:lineRule="auto"/>
        <w:jc w:val="both"/>
        <w:rPr>
          <w:rFonts w:ascii="¬cHﬁˇ¯ﬁá’" w:hAnsi="¬cHﬁˇ¯ﬁá’" w:cs="¬cHﬁˇ¯ﬁá’"/>
          <w:b/>
        </w:rPr>
      </w:pPr>
    </w:p>
    <w:p w:rsidR="00CD4517" w:rsidRPr="00626702" w:rsidRDefault="00CD4517" w:rsidP="00BC62FC">
      <w:pPr>
        <w:autoSpaceDE w:val="0"/>
        <w:autoSpaceDN w:val="0"/>
        <w:adjustRightInd w:val="0"/>
        <w:spacing w:line="276" w:lineRule="auto"/>
        <w:jc w:val="both"/>
      </w:pPr>
      <w:r w:rsidRPr="00BC62FC">
        <w:rPr>
          <w:rFonts w:ascii="¬cHﬁˇ¯ﬁá’" w:hAnsi="¬cHﬁˇ¯ﬁá’" w:cs="¬cHﬁˇ¯ﬁá’"/>
          <w:b/>
        </w:rPr>
        <w:t xml:space="preserve">V rámci této OKR bylo potom </w:t>
      </w:r>
      <w:r w:rsidRPr="008C63DA">
        <w:rPr>
          <w:rFonts w:ascii="¬cHﬁˇ¯ﬁá’" w:hAnsi="¬cHﬁˇ¯ﬁá’" w:cs="¬cHﬁˇ¯ﬁá’"/>
          <w:b/>
          <w:u w:val="single"/>
        </w:rPr>
        <w:t xml:space="preserve">vymezeno místo krajinného rázu (dále též MKR) </w:t>
      </w:r>
      <w:r>
        <w:rPr>
          <w:rFonts w:ascii="¬cHﬁˇ¯ﬁá’" w:hAnsi="¬cHﬁˇ¯ﬁá’" w:cs="¬cHﬁˇ¯ﬁá’"/>
          <w:b/>
          <w:u w:val="single"/>
        </w:rPr>
        <w:t xml:space="preserve">       </w:t>
      </w:r>
      <w:r w:rsidRPr="008C63DA">
        <w:rPr>
          <w:rFonts w:ascii="¬cHﬁˇ¯ﬁá’" w:hAnsi="¬cHﬁˇ¯ﬁá’" w:cs="¬cHﬁˇ¯ﬁá’"/>
          <w:b/>
          <w:u w:val="single"/>
        </w:rPr>
        <w:t>Nová Ves</w:t>
      </w:r>
      <w:r w:rsidRPr="00BC62FC">
        <w:rPr>
          <w:rFonts w:ascii="¬cHﬁˇ¯ﬁá’" w:hAnsi="¬cHﬁˇ¯ﬁá’" w:cs="¬cHﬁˇ¯ﬁá’"/>
          <w:b/>
        </w:rPr>
        <w:t>,</w:t>
      </w:r>
      <w:r>
        <w:rPr>
          <w:rFonts w:ascii="¬cHﬁˇ¯ﬁá’" w:hAnsi="¬cHﬁˇ¯ﬁá’" w:cs="¬cHﬁˇ¯ﬁá’"/>
          <w:b/>
        </w:rPr>
        <w:t xml:space="preserve"> </w:t>
      </w:r>
      <w:r w:rsidRPr="00626702">
        <w:rPr>
          <w:rFonts w:ascii="¬cHﬁˇ¯ﬁá’" w:hAnsi="¬cHﬁˇ¯ﬁá’" w:cs="¬cHﬁˇ¯ﬁá’"/>
        </w:rPr>
        <w:t>představující areál silné a prakticky celoplošné viditelnosti záměru v novoveské enklávě, tzn.</w:t>
      </w:r>
      <w:r>
        <w:rPr>
          <w:rFonts w:ascii="¬cHﬁˇ¯ﬁá’" w:hAnsi="¬cHﬁˇ¯ﬁá’" w:cs="¬cHﬁˇ¯ﬁá’"/>
        </w:rPr>
        <w:t xml:space="preserve"> </w:t>
      </w:r>
      <w:r w:rsidRPr="00626702">
        <w:rPr>
          <w:rFonts w:ascii="¬cHﬁˇ¯ﬁá’" w:hAnsi="¬cHﬁˇ¯ﬁá’" w:cs="¬cHﬁˇ¯ﬁá’"/>
        </w:rPr>
        <w:t>v bezlesém území v bezprostředním okolí Nové Vsi v Horách a Mikulovic.</w:t>
      </w:r>
    </w:p>
    <w:p w:rsidR="00CD4517" w:rsidRDefault="00CD4517" w:rsidP="006C1128">
      <w:pPr>
        <w:pStyle w:val="ListParagraph"/>
        <w:spacing w:line="276" w:lineRule="auto"/>
        <w:ind w:left="0"/>
        <w:rPr>
          <w:b/>
          <w:i/>
          <w:highlight w:val="lightGray"/>
          <w:u w:val="single"/>
        </w:rPr>
      </w:pPr>
    </w:p>
    <w:p w:rsidR="00CD4517" w:rsidRPr="00BC62FC" w:rsidRDefault="00CD4517" w:rsidP="00BC62FC">
      <w:pPr>
        <w:autoSpaceDE w:val="0"/>
        <w:autoSpaceDN w:val="0"/>
        <w:adjustRightInd w:val="0"/>
        <w:spacing w:line="276" w:lineRule="auto"/>
        <w:jc w:val="both"/>
        <w:rPr>
          <w:rFonts w:ascii="µí'48ﬁˇ¯ﬁá’" w:hAnsi="µí'48ﬁˇ¯ﬁá’" w:cs="µí'48ﬁˇ¯ﬁá’"/>
        </w:rPr>
      </w:pPr>
      <w:r w:rsidRPr="00BC62FC">
        <w:rPr>
          <w:rFonts w:ascii="µí'48ﬁˇ¯ﬁá’" w:hAnsi="µí'48ﬁˇ¯ﬁá’" w:cs="µí'48ﬁˇ¯ﬁá’"/>
        </w:rPr>
        <w:t xml:space="preserve">Vymezené </w:t>
      </w:r>
      <w:r w:rsidRPr="00BC62FC">
        <w:rPr>
          <w:rFonts w:ascii="µí'48ﬁˇ¯ﬁá’" w:hAnsi="µí'48ﬁˇ¯ﬁá’" w:cs="µí'48ﬁˇ¯ﬁá’"/>
          <w:b/>
        </w:rPr>
        <w:t>místo krajinného rázu Nová Ves (MKR)</w:t>
      </w:r>
      <w:r w:rsidRPr="00BC62FC">
        <w:rPr>
          <w:rFonts w:ascii="µí'48ﬁˇ¯ﬁá’" w:hAnsi="µí'48ﬁˇ¯ﬁá’" w:cs="µí'48ﬁˇ¯ﬁá’"/>
        </w:rPr>
        <w:t xml:space="preserve"> je mírně asymetrické území do cca </w:t>
      </w:r>
      <w:r>
        <w:rPr>
          <w:rFonts w:ascii="µí'48ﬁˇ¯ﬁá’" w:hAnsi="µí'48ﬁˇ¯ﬁá’" w:cs="µí'48ﬁˇ¯ﬁá’"/>
        </w:rPr>
        <w:t xml:space="preserve">      </w:t>
      </w:r>
      <w:r w:rsidRPr="00BC62FC">
        <w:rPr>
          <w:rFonts w:ascii="µí'48ﬁˇ¯ﬁá’" w:hAnsi="µí'48ﬁˇ¯ﬁá’" w:cs="µí'48ﬁˇ¯ﬁá’"/>
          <w:b/>
        </w:rPr>
        <w:t>3 km</w:t>
      </w:r>
      <w:r w:rsidRPr="00BC62FC">
        <w:rPr>
          <w:rFonts w:ascii="µí'48ﬁˇ¯ﬁá’" w:hAnsi="µí'48ﬁˇ¯ﬁá’" w:cs="µí'48ﬁˇ¯ﬁá’"/>
        </w:rPr>
        <w:t xml:space="preserve"> kolem posuzovaného záměru, který je situován výrazně excentricky při jižním okraji MKR. </w:t>
      </w:r>
      <w:r w:rsidRPr="00BC62FC">
        <w:rPr>
          <w:rFonts w:ascii="µí'48ﬁˇ¯ﬁá’" w:hAnsi="µí'48ﬁˇ¯ﬁá’" w:cs="µí'48ﬁˇ¯ﬁá’"/>
          <w:b/>
        </w:rPr>
        <w:t>Definováno je jako převážně bezlesá enkláva v bezprostředním okolí Nové Vsi v Horách a Mikulovic.</w:t>
      </w:r>
      <w:r w:rsidRPr="00BC62FC">
        <w:rPr>
          <w:rFonts w:ascii="µí'48ﬁˇ¯ﬁá’" w:hAnsi="µí'48ﬁˇ¯ﬁá’" w:cs="µí'48ﬁˇ¯ﬁá’"/>
        </w:rPr>
        <w:t xml:space="preserve"> Vůči okolí je MKR ohraničeno okraji lesních celků a prvky morfologie terénu (údolnicemi, vrcholovými partiemi plochých hřbetnic nebo hranami svahů), případně kombinací obojího. Protože přírodovědná a kulturně-historická charakteristika MKR je do značné míry shodná s charakteristikou oblasti krajinného rázu (OKR). </w:t>
      </w:r>
    </w:p>
    <w:p w:rsidR="00CD4517" w:rsidRPr="00BC62FC" w:rsidRDefault="00CD4517" w:rsidP="00BC62FC">
      <w:pPr>
        <w:autoSpaceDE w:val="0"/>
        <w:autoSpaceDN w:val="0"/>
        <w:adjustRightInd w:val="0"/>
        <w:spacing w:line="276" w:lineRule="auto"/>
        <w:jc w:val="both"/>
        <w:rPr>
          <w:rFonts w:ascii="µí'48ﬁˇ¯ﬁá’" w:hAnsi="µí'48ﬁˇ¯ﬁá’" w:cs="µí'48ﬁˇ¯ﬁá’"/>
        </w:rPr>
      </w:pPr>
      <w:r w:rsidRPr="00BC62FC">
        <w:rPr>
          <w:rFonts w:ascii="µí'48ﬁˇ¯ﬁá’" w:hAnsi="µí'48ﬁˇ¯ﬁá’" w:cs="µí'48ﬁˇ¯ﬁá’"/>
        </w:rPr>
        <w:t>Výsledná základní struktura MKR je tedy poměrně jednoduchá: velkoplošná mozaika travnatých ploch, omezená ze tří stran lesy a ze čtvrté (SZ) státní hranicí.</w:t>
      </w:r>
    </w:p>
    <w:p w:rsidR="00CD4517" w:rsidRPr="00BC62FC" w:rsidRDefault="00CD4517" w:rsidP="00BC62FC">
      <w:pPr>
        <w:autoSpaceDE w:val="0"/>
        <w:autoSpaceDN w:val="0"/>
        <w:adjustRightInd w:val="0"/>
        <w:spacing w:line="276" w:lineRule="auto"/>
        <w:jc w:val="both"/>
        <w:rPr>
          <w:b/>
          <w:highlight w:val="yellow"/>
        </w:rPr>
      </w:pPr>
      <w:r w:rsidRPr="00BC62FC">
        <w:rPr>
          <w:rFonts w:ascii="µí'48ﬁˇ¯ﬁá’" w:hAnsi="µí'48ﬁˇ¯ﬁá’" w:cs="µí'48ﬁˇ¯ﬁá’"/>
        </w:rPr>
        <w:t xml:space="preserve">Vymezené místo krajinného rázu lze tedy označit za segment krušnohorské lesní až zemědělsko- -lesní krajiny, částečně degradované a destabilizované vývojem ve 2. polovině 20. století. Místo krajinného rázu postrádá výraznější vlastní přírodní dominantu (za </w:t>
      </w:r>
      <w:r w:rsidRPr="00BC62FC">
        <w:rPr>
          <w:rFonts w:ascii="µí'48ﬁˇ¯ﬁá’" w:hAnsi="µí'48ﬁˇ¯ﬁá’" w:cs="µí'48ﬁˇ¯ﬁá’"/>
          <w:b/>
        </w:rPr>
        <w:t>nevýraznou vnitřní dominantu je možno považovat kótu Strážný vrch</w:t>
      </w:r>
      <w:r w:rsidRPr="00BC62FC">
        <w:rPr>
          <w:rFonts w:ascii="µí'48ﬁˇ¯ﬁá’" w:hAnsi="µí'48ﬁˇ¯ﬁá’" w:cs="µí'48ﬁˇ¯ﬁá’"/>
        </w:rPr>
        <w:t xml:space="preserve">); externí dominantou, resp. výrazným vymezujícím horizontem, je masiv Medvědí skály a Liščího vrchu. S výjimkou, uvedenou níže, se zde </w:t>
      </w:r>
      <w:r w:rsidRPr="00BC62FC">
        <w:rPr>
          <w:rFonts w:ascii="µí'48ﬁˇ¯ﬁá’" w:hAnsi="µí'48ﬁˇ¯ﬁá’" w:cs="µí'48ﬁˇ¯ﬁá’"/>
          <w:b/>
        </w:rPr>
        <w:t>neuplatňuje žádná dominanta antropogenní</w:t>
      </w:r>
      <w:r w:rsidRPr="00BC62FC">
        <w:rPr>
          <w:rFonts w:ascii="µí'48ﬁˇ¯ﬁá’" w:hAnsi="µí'48ﬁˇ¯ﬁá’" w:cs="µí'48ﬁˇ¯ﬁá’"/>
        </w:rPr>
        <w:t xml:space="preserve"> – jak historické stavby, tak novodobé účelové objekty a areály, nejsou v rámci MKR v dominantních pozicích, ale jsou pohledově poněkud „utopeny“ ve svažitých partiích nebo v okolní zástavbě. Stávající umělou dominantou MKR jsou tak elektrárny provozovaného větrného parku Strážný vrch (6 VE na poměrně výrazné kótě 761 m n.m.).</w:t>
      </w:r>
      <w:r w:rsidRPr="00BC62FC">
        <w:rPr>
          <w:rFonts w:ascii="±_Hﬁˇ¯ﬁá’" w:hAnsi="±_Hﬁˇ¯ﬁá’" w:cs="±_Hﬁˇ¯ﬁá’"/>
        </w:rPr>
        <w:t>Struktura MKR je tedy poměrně jednoduchá: velkoplošná mozaika travnatých ploch, omezená ze tří stran lesy a ze čtvrté (SZ) státní hranicí. Do takto vymezené enklávy se postupně sbíhají silnice z několika směrů (nejprve – na sev. okraji – od Mníšku, Seifen a Olbernhau, poté – zhruba v centru MKR – se připojuje silnice od Hory Sv. Kateřiny a Malého Háje) aby společnou trasou pokračovaly do Podkrušnohoří ve směru na Jiřetín a Litvínov. Podél komunikací je koncentrována zástavba Nové Vsi a částečně i Mikulovic, jejichž sídelní struktura je ale rozvolněnější. V návaznosti na osídlení, opět především v Nové Vsi, je dochováno původní lánové členění občiny kamennými snosy s doprovodnou náletovou zelení, vizuálně zjemňující relativně hrubou základní krajinnou mozaiku nezastavěných partií MKR.</w:t>
      </w:r>
    </w:p>
    <w:p w:rsidR="00CD4517" w:rsidRPr="000F7CD9" w:rsidRDefault="00CD4517" w:rsidP="006C1128">
      <w:pPr>
        <w:pStyle w:val="ListParagraph"/>
        <w:spacing w:line="276" w:lineRule="auto"/>
        <w:ind w:left="0"/>
        <w:rPr>
          <w:b/>
          <w:i/>
          <w:highlight w:val="lightGray"/>
          <w:u w:val="single"/>
        </w:rPr>
      </w:pPr>
    </w:p>
    <w:p w:rsidR="00CD4517" w:rsidRDefault="00CD4517" w:rsidP="009051A8">
      <w:pPr>
        <w:pStyle w:val="Heading3"/>
        <w:spacing w:line="276" w:lineRule="auto"/>
        <w:ind w:left="1140"/>
      </w:pPr>
      <w:bookmarkStart w:id="159" w:name="_Toc320859556"/>
      <w:r w:rsidRPr="00EB7483">
        <w:t>C.2.7  Obyvatelstvo</w:t>
      </w:r>
      <w:bookmarkEnd w:id="159"/>
    </w:p>
    <w:p w:rsidR="00CD4517" w:rsidRDefault="00CD4517" w:rsidP="004B44AC">
      <w:pPr>
        <w:spacing w:line="276" w:lineRule="auto"/>
        <w:jc w:val="both"/>
      </w:pPr>
      <w:r w:rsidRPr="004B44AC">
        <w:t xml:space="preserve">Obyvatelstvo je dnes převážně českého původu. Historicky bylo toto území osídleno německým obyvatelstvem, které bylo na základě Benešových dekretů po II. </w:t>
      </w:r>
      <w:r>
        <w:t>s</w:t>
      </w:r>
      <w:r w:rsidRPr="004B44AC">
        <w:t>větové válce odsunuto. Hustota osídlení se pohybuje v rozmezí 1-10 obyvatel/km</w:t>
      </w:r>
      <w:r w:rsidRPr="00766EF6">
        <w:rPr>
          <w:vertAlign w:val="superscript"/>
        </w:rPr>
        <w:t>2</w:t>
      </w:r>
      <w:r w:rsidRPr="004B44AC">
        <w:t xml:space="preserve">. Jedná se tedy o řídce osídlené území. </w:t>
      </w:r>
    </w:p>
    <w:p w:rsidR="00CD4517" w:rsidRDefault="00CD4517" w:rsidP="00217861">
      <w:pPr>
        <w:spacing w:line="276" w:lineRule="auto"/>
        <w:jc w:val="both"/>
      </w:pPr>
      <w:r w:rsidRPr="004B44AC">
        <w:t>Nejvýznamnějším sídelním útvarem je obec Nová Ves v Horách.</w:t>
      </w:r>
      <w:r>
        <w:t xml:space="preserve"> </w:t>
      </w:r>
      <w:r w:rsidRPr="00E651F2">
        <w:t>Nejbližší</w:t>
      </w:r>
      <w:r>
        <w:t xml:space="preserve">mi obci </w:t>
      </w:r>
      <w:r w:rsidRPr="00E651F2">
        <w:t xml:space="preserve">je </w:t>
      </w:r>
      <w:r>
        <w:t>Hora Svaté Kateřiny, Klíny</w:t>
      </w:r>
      <w:r w:rsidRPr="00E651F2">
        <w:t>, dále pak další roztroušené horské obce –</w:t>
      </w:r>
      <w:r>
        <w:t xml:space="preserve"> dnes především střediska individuální rekreace a především zimní turistiky. </w:t>
      </w:r>
      <w:r w:rsidRPr="004B44AC">
        <w:t xml:space="preserve"> Mnoho nemovitostí v současné době slouží jako objekty individuální rekreace. Jejich využití je spíše sezónní. Trend vývoje počtu obyvatelstva v obcích je klesající.</w:t>
      </w:r>
    </w:p>
    <w:p w:rsidR="00CD4517" w:rsidRDefault="00CD4517" w:rsidP="00217861">
      <w:pPr>
        <w:spacing w:line="276" w:lineRule="auto"/>
        <w:jc w:val="both"/>
      </w:pPr>
    </w:p>
    <w:p w:rsidR="00CD4517" w:rsidRDefault="00CD4517" w:rsidP="009051A8">
      <w:pPr>
        <w:pStyle w:val="Heading3"/>
        <w:spacing w:line="276" w:lineRule="auto"/>
        <w:ind w:left="1140"/>
      </w:pPr>
      <w:bookmarkStart w:id="160" w:name="_Toc320859557"/>
      <w:r>
        <w:t>C.2.8  Hmotný majetek</w:t>
      </w:r>
      <w:bookmarkEnd w:id="160"/>
    </w:p>
    <w:p w:rsidR="00CD4517" w:rsidRDefault="00CD4517" w:rsidP="009051A8">
      <w:pPr>
        <w:spacing w:line="276" w:lineRule="auto"/>
        <w:jc w:val="both"/>
        <w:rPr>
          <w:rFonts w:eastAsia="Arial Unicode MS"/>
        </w:rPr>
      </w:pPr>
      <w:r>
        <w:rPr>
          <w:rFonts w:eastAsia="Arial Unicode MS"/>
        </w:rPr>
        <w:t>Za hmotný majetek v tomto případě můžeme považovat technická zařízení různých právních subjektů (železnice, silnice a další komunikace, vysílače, malá vodní díla, mosty  apod.). V případě, že se tohoto majetku dotknou některé činnosti spojené s výstavbou VTE, budou    (v mnoha případech již jsou) požádáni oprávnění vlastníci o vyjádření a stanovení podmínek, za kterých je možné potřebné stavební a jiné činnosti na jejich majetku provést.</w:t>
      </w:r>
    </w:p>
    <w:p w:rsidR="00CD4517" w:rsidRDefault="00CD4517" w:rsidP="009051A8">
      <w:pPr>
        <w:spacing w:line="276" w:lineRule="auto"/>
        <w:jc w:val="both"/>
        <w:rPr>
          <w:rFonts w:eastAsia="Arial Unicode MS"/>
        </w:rPr>
      </w:pPr>
    </w:p>
    <w:p w:rsidR="00CD4517" w:rsidRDefault="00CD4517" w:rsidP="009051A8">
      <w:pPr>
        <w:pStyle w:val="Heading3"/>
        <w:spacing w:line="276" w:lineRule="auto"/>
        <w:ind w:left="1140"/>
      </w:pPr>
      <w:bookmarkStart w:id="161" w:name="_Toc320859558"/>
      <w:r w:rsidRPr="00160381">
        <w:t>C.2.9  Kulturní památky</w:t>
      </w:r>
      <w:bookmarkEnd w:id="161"/>
    </w:p>
    <w:p w:rsidR="00CD4517" w:rsidRPr="00BD6725" w:rsidRDefault="00CD4517" w:rsidP="00BD6725">
      <w:pPr>
        <w:spacing w:line="276" w:lineRule="auto"/>
        <w:jc w:val="both"/>
        <w:rPr>
          <w:rFonts w:eastAsia="Arial Unicode MS"/>
        </w:rPr>
      </w:pPr>
      <w:r w:rsidRPr="00BD6725">
        <w:rPr>
          <w:rFonts w:eastAsia="Arial Unicode MS"/>
        </w:rPr>
        <w:t xml:space="preserve">V těsném okolí uvažovaného záměru se žádné významné kulturní památky nevyskytují - </w:t>
      </w:r>
      <w:r w:rsidRPr="008F0CC1">
        <w:rPr>
          <w:rFonts w:eastAsia="Arial Unicode MS"/>
          <w:b/>
        </w:rPr>
        <w:t>nebudou výstavbou VTE dotčeny</w:t>
      </w:r>
      <w:r w:rsidRPr="00BD6725">
        <w:rPr>
          <w:rFonts w:eastAsia="Arial Unicode MS"/>
        </w:rPr>
        <w:t xml:space="preserve">.  </w:t>
      </w:r>
    </w:p>
    <w:p w:rsidR="00CD4517" w:rsidRDefault="00CD4517" w:rsidP="00BD6725">
      <w:pPr>
        <w:spacing w:line="276" w:lineRule="auto"/>
        <w:jc w:val="both"/>
        <w:rPr>
          <w:rFonts w:eastAsia="Arial Unicode MS"/>
        </w:rPr>
      </w:pPr>
      <w:r w:rsidRPr="00BD6725">
        <w:rPr>
          <w:rFonts w:eastAsia="Arial Unicode MS"/>
        </w:rPr>
        <w:t>Kulturní dominanty s pozitivním projevem se v Krušnohorské části DoKP( dotčený krajinný prostor) uplatňují v podobě drobnějších historických staveb převážně sakrálního významu. Tyto stavby i přes jistou míru dominantnosti významněji nevybočují z měřítka a vztahů zdejší krajiny.</w:t>
      </w:r>
    </w:p>
    <w:p w:rsidR="00CD4517" w:rsidRPr="00BD6725" w:rsidRDefault="00CD4517" w:rsidP="00BD6725">
      <w:pPr>
        <w:spacing w:line="276" w:lineRule="auto"/>
        <w:jc w:val="both"/>
        <w:rPr>
          <w:rFonts w:eastAsia="Arial Unicode MS"/>
        </w:rPr>
      </w:pPr>
    </w:p>
    <w:p w:rsidR="00CD4517" w:rsidRPr="00BA4FF8" w:rsidRDefault="00CD4517" w:rsidP="00BA4FF8">
      <w:pPr>
        <w:autoSpaceDE w:val="0"/>
        <w:autoSpaceDN w:val="0"/>
        <w:adjustRightInd w:val="0"/>
        <w:spacing w:line="276" w:lineRule="auto"/>
        <w:jc w:val="both"/>
        <w:rPr>
          <w:rFonts w:eastAsia="Arial Unicode MS"/>
          <w:sz w:val="22"/>
          <w:szCs w:val="22"/>
        </w:rPr>
      </w:pPr>
      <w:r w:rsidRPr="00BA4FF8">
        <w:rPr>
          <w:b/>
          <w:sz w:val="22"/>
          <w:szCs w:val="22"/>
        </w:rPr>
        <w:t>Tabulka: přehled nejbližších významných památek</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843"/>
        <w:gridCol w:w="4253"/>
      </w:tblGrid>
      <w:tr w:rsidR="00CD4517" w:rsidRPr="00A67614" w:rsidTr="00766EF6">
        <w:tc>
          <w:tcPr>
            <w:tcW w:w="2835" w:type="dxa"/>
            <w:shd w:val="clear" w:color="auto" w:fill="FFFFCC"/>
          </w:tcPr>
          <w:p w:rsidR="00CD4517" w:rsidRPr="00BA4FF8" w:rsidRDefault="00CD4517" w:rsidP="00B67C05">
            <w:pPr>
              <w:spacing w:before="120" w:line="276" w:lineRule="auto"/>
              <w:rPr>
                <w:b/>
                <w:sz w:val="20"/>
                <w:szCs w:val="20"/>
              </w:rPr>
            </w:pPr>
            <w:r w:rsidRPr="00BA4FF8">
              <w:rPr>
                <w:rFonts w:eastAsia="Arial Unicode MS"/>
                <w:b/>
                <w:sz w:val="20"/>
                <w:szCs w:val="20"/>
              </w:rPr>
              <w:t>Kostel Nejsvětější trojice</w:t>
            </w:r>
          </w:p>
        </w:tc>
        <w:tc>
          <w:tcPr>
            <w:tcW w:w="1843" w:type="dxa"/>
            <w:shd w:val="clear" w:color="auto" w:fill="FFFFCC"/>
          </w:tcPr>
          <w:p w:rsidR="00CD4517" w:rsidRPr="00BA4FF8" w:rsidRDefault="00CD4517" w:rsidP="003E12E0">
            <w:pPr>
              <w:spacing w:before="120"/>
              <w:jc w:val="center"/>
              <w:rPr>
                <w:sz w:val="20"/>
                <w:szCs w:val="20"/>
              </w:rPr>
            </w:pPr>
            <w:r w:rsidRPr="00BA4FF8">
              <w:rPr>
                <w:sz w:val="20"/>
                <w:szCs w:val="20"/>
              </w:rPr>
              <w:t>Z cca 4,1 km</w:t>
            </w:r>
          </w:p>
        </w:tc>
        <w:tc>
          <w:tcPr>
            <w:tcW w:w="4253" w:type="dxa"/>
            <w:shd w:val="clear" w:color="auto" w:fill="FFFFCC"/>
          </w:tcPr>
          <w:p w:rsidR="00CD4517" w:rsidRPr="00BA4FF8" w:rsidRDefault="00CD4517" w:rsidP="00B67C05">
            <w:pPr>
              <w:spacing w:before="120"/>
              <w:rPr>
                <w:rFonts w:eastAsia="Arial Unicode MS"/>
                <w:b/>
                <w:sz w:val="20"/>
                <w:szCs w:val="20"/>
              </w:rPr>
            </w:pPr>
            <w:r w:rsidRPr="00BA4FF8">
              <w:rPr>
                <w:rFonts w:eastAsia="Arial Unicode MS"/>
                <w:b/>
                <w:sz w:val="20"/>
                <w:szCs w:val="20"/>
              </w:rPr>
              <w:t>Klasicistní kostel - Malý háj</w:t>
            </w:r>
          </w:p>
        </w:tc>
      </w:tr>
      <w:tr w:rsidR="00CD4517" w:rsidRPr="00DB5BF0" w:rsidTr="00766EF6">
        <w:tc>
          <w:tcPr>
            <w:tcW w:w="2835" w:type="dxa"/>
            <w:shd w:val="clear" w:color="auto" w:fill="FFFFCC"/>
          </w:tcPr>
          <w:p w:rsidR="00CD4517" w:rsidRPr="00BA4FF8" w:rsidRDefault="00CD4517" w:rsidP="00B67C05">
            <w:pPr>
              <w:spacing w:before="120" w:line="276" w:lineRule="auto"/>
              <w:rPr>
                <w:b/>
                <w:sz w:val="20"/>
                <w:szCs w:val="20"/>
              </w:rPr>
            </w:pPr>
            <w:r w:rsidRPr="00BA4FF8">
              <w:rPr>
                <w:rFonts w:eastAsia="Arial Unicode MS"/>
                <w:b/>
                <w:sz w:val="20"/>
                <w:szCs w:val="20"/>
              </w:rPr>
              <w:t>Kostel Sv. Archanděla Michael</w:t>
            </w:r>
          </w:p>
        </w:tc>
        <w:tc>
          <w:tcPr>
            <w:tcW w:w="1843" w:type="dxa"/>
            <w:shd w:val="clear" w:color="auto" w:fill="FFFFCC"/>
          </w:tcPr>
          <w:p w:rsidR="00CD4517" w:rsidRPr="00BA4FF8" w:rsidRDefault="00CD4517" w:rsidP="003E12E0">
            <w:pPr>
              <w:spacing w:before="120"/>
              <w:jc w:val="center"/>
              <w:rPr>
                <w:sz w:val="20"/>
                <w:szCs w:val="20"/>
              </w:rPr>
            </w:pPr>
            <w:r w:rsidRPr="00BA4FF8">
              <w:rPr>
                <w:sz w:val="20"/>
                <w:szCs w:val="20"/>
              </w:rPr>
              <w:t>SSZ cca 1,9 km</w:t>
            </w:r>
          </w:p>
        </w:tc>
        <w:tc>
          <w:tcPr>
            <w:tcW w:w="4253" w:type="dxa"/>
            <w:shd w:val="clear" w:color="auto" w:fill="FFFFCC"/>
          </w:tcPr>
          <w:p w:rsidR="00CD4517" w:rsidRPr="00BA4FF8" w:rsidRDefault="00CD4517" w:rsidP="00B67C05">
            <w:pPr>
              <w:spacing w:before="120"/>
              <w:rPr>
                <w:rFonts w:eastAsia="Arial Unicode MS"/>
                <w:b/>
                <w:sz w:val="20"/>
                <w:szCs w:val="20"/>
              </w:rPr>
            </w:pPr>
            <w:r w:rsidRPr="00BA4FF8">
              <w:rPr>
                <w:rFonts w:eastAsia="Arial Unicode MS"/>
                <w:b/>
                <w:sz w:val="20"/>
                <w:szCs w:val="20"/>
              </w:rPr>
              <w:t xml:space="preserve">Pozdně barokní kostel Nová Ves v Horách </w:t>
            </w:r>
          </w:p>
        </w:tc>
      </w:tr>
      <w:tr w:rsidR="00CD4517" w:rsidRPr="00DB5BF0" w:rsidTr="00766EF6">
        <w:tc>
          <w:tcPr>
            <w:tcW w:w="2835" w:type="dxa"/>
            <w:shd w:val="clear" w:color="auto" w:fill="FFFFCC"/>
          </w:tcPr>
          <w:p w:rsidR="00CD4517" w:rsidRPr="00BA4FF8" w:rsidRDefault="00CD4517" w:rsidP="00B67C05">
            <w:pPr>
              <w:spacing w:before="120" w:line="276" w:lineRule="auto"/>
              <w:rPr>
                <w:rFonts w:eastAsia="Arial Unicode MS"/>
                <w:b/>
                <w:sz w:val="20"/>
                <w:szCs w:val="20"/>
              </w:rPr>
            </w:pPr>
            <w:r w:rsidRPr="00BA4FF8">
              <w:rPr>
                <w:rFonts w:eastAsia="Arial Unicode MS"/>
                <w:b/>
                <w:sz w:val="20"/>
                <w:szCs w:val="20"/>
              </w:rPr>
              <w:t>Kostel Sv. Kateřiny</w:t>
            </w:r>
          </w:p>
        </w:tc>
        <w:tc>
          <w:tcPr>
            <w:tcW w:w="1843" w:type="dxa"/>
            <w:shd w:val="clear" w:color="auto" w:fill="FFFFCC"/>
          </w:tcPr>
          <w:p w:rsidR="00CD4517" w:rsidRPr="00BA4FF8" w:rsidRDefault="00CD4517" w:rsidP="003E12E0">
            <w:pPr>
              <w:spacing w:before="120"/>
              <w:jc w:val="center"/>
              <w:rPr>
                <w:sz w:val="20"/>
                <w:szCs w:val="20"/>
              </w:rPr>
            </w:pPr>
            <w:r w:rsidRPr="00BA4FF8">
              <w:rPr>
                <w:sz w:val="20"/>
                <w:szCs w:val="20"/>
              </w:rPr>
              <w:t>SZ cca 4,3 km</w:t>
            </w:r>
          </w:p>
        </w:tc>
        <w:tc>
          <w:tcPr>
            <w:tcW w:w="4253" w:type="dxa"/>
            <w:shd w:val="clear" w:color="auto" w:fill="FFFFCC"/>
          </w:tcPr>
          <w:p w:rsidR="00CD4517" w:rsidRPr="00BA4FF8" w:rsidRDefault="00CD4517" w:rsidP="00B67C05">
            <w:pPr>
              <w:spacing w:before="120"/>
              <w:rPr>
                <w:rFonts w:eastAsia="Arial Unicode MS"/>
                <w:b/>
                <w:sz w:val="20"/>
                <w:szCs w:val="20"/>
              </w:rPr>
            </w:pPr>
            <w:r w:rsidRPr="00BA4FF8">
              <w:rPr>
                <w:rFonts w:eastAsia="Arial Unicode MS"/>
                <w:b/>
                <w:sz w:val="20"/>
                <w:szCs w:val="20"/>
              </w:rPr>
              <w:t>Barokní kostel Sv. Kateřiny s pískovcovou sochou Piety Hora Svaté Kateřiny</w:t>
            </w:r>
          </w:p>
        </w:tc>
      </w:tr>
      <w:tr w:rsidR="00CD4517" w:rsidRPr="00DB5BF0" w:rsidTr="00766EF6">
        <w:tc>
          <w:tcPr>
            <w:tcW w:w="2835" w:type="dxa"/>
            <w:shd w:val="clear" w:color="auto" w:fill="FFFFCC"/>
          </w:tcPr>
          <w:p w:rsidR="00CD4517" w:rsidRPr="00BA4FF8" w:rsidRDefault="00CD4517" w:rsidP="00B67C05">
            <w:pPr>
              <w:spacing w:before="120" w:line="276" w:lineRule="auto"/>
              <w:rPr>
                <w:rFonts w:eastAsia="Arial Unicode MS"/>
                <w:b/>
                <w:sz w:val="20"/>
                <w:szCs w:val="20"/>
              </w:rPr>
            </w:pPr>
            <w:r w:rsidRPr="00BA4FF8">
              <w:rPr>
                <w:rFonts w:eastAsia="Arial Unicode MS"/>
                <w:b/>
                <w:sz w:val="20"/>
                <w:szCs w:val="20"/>
              </w:rPr>
              <w:t>Rozhledna Hoře Sv. Kateřiny</w:t>
            </w:r>
          </w:p>
        </w:tc>
        <w:tc>
          <w:tcPr>
            <w:tcW w:w="1843" w:type="dxa"/>
            <w:shd w:val="clear" w:color="auto" w:fill="FFFFCC"/>
          </w:tcPr>
          <w:p w:rsidR="00CD4517" w:rsidRPr="00BA4FF8" w:rsidRDefault="00CD4517" w:rsidP="003E12E0">
            <w:pPr>
              <w:spacing w:before="120"/>
              <w:jc w:val="center"/>
              <w:rPr>
                <w:sz w:val="20"/>
                <w:szCs w:val="20"/>
              </w:rPr>
            </w:pPr>
            <w:r w:rsidRPr="00BA4FF8">
              <w:rPr>
                <w:sz w:val="20"/>
                <w:szCs w:val="20"/>
              </w:rPr>
              <w:t>SZ cca 3,8 km</w:t>
            </w:r>
          </w:p>
        </w:tc>
        <w:tc>
          <w:tcPr>
            <w:tcW w:w="4253" w:type="dxa"/>
            <w:shd w:val="clear" w:color="auto" w:fill="FFFFCC"/>
          </w:tcPr>
          <w:p w:rsidR="00CD4517" w:rsidRPr="00BA4FF8" w:rsidRDefault="00CD4517" w:rsidP="00B67C05">
            <w:pPr>
              <w:spacing w:before="120"/>
              <w:rPr>
                <w:rFonts w:eastAsia="Arial Unicode MS"/>
                <w:b/>
                <w:sz w:val="20"/>
                <w:szCs w:val="20"/>
              </w:rPr>
            </w:pPr>
            <w:r w:rsidRPr="00BA4FF8">
              <w:rPr>
                <w:rFonts w:eastAsia="Arial Unicode MS"/>
                <w:b/>
                <w:sz w:val="20"/>
                <w:szCs w:val="20"/>
              </w:rPr>
              <w:t>Hora Svaté Kateřiny</w:t>
            </w:r>
          </w:p>
        </w:tc>
      </w:tr>
      <w:tr w:rsidR="00CD4517" w:rsidRPr="00DB5BF0" w:rsidTr="00766EF6">
        <w:tc>
          <w:tcPr>
            <w:tcW w:w="2835" w:type="dxa"/>
            <w:shd w:val="clear" w:color="auto" w:fill="FFFFCC"/>
          </w:tcPr>
          <w:p w:rsidR="00CD4517" w:rsidRPr="00BA4FF8" w:rsidRDefault="00CD4517" w:rsidP="00B67C05">
            <w:pPr>
              <w:spacing w:before="120" w:line="276" w:lineRule="auto"/>
              <w:rPr>
                <w:rFonts w:eastAsia="Arial Unicode MS"/>
                <w:b/>
                <w:sz w:val="20"/>
                <w:szCs w:val="20"/>
              </w:rPr>
            </w:pPr>
            <w:r w:rsidRPr="00BA4FF8">
              <w:rPr>
                <w:rFonts w:eastAsia="Arial Unicode MS"/>
                <w:b/>
                <w:sz w:val="20"/>
                <w:szCs w:val="20"/>
              </w:rPr>
              <w:t>Zámek v Jezeří</w:t>
            </w:r>
          </w:p>
        </w:tc>
        <w:tc>
          <w:tcPr>
            <w:tcW w:w="1843" w:type="dxa"/>
            <w:shd w:val="clear" w:color="auto" w:fill="FFFFCC"/>
          </w:tcPr>
          <w:p w:rsidR="00CD4517" w:rsidRPr="00BA4FF8" w:rsidRDefault="00CD4517" w:rsidP="003E12E0">
            <w:pPr>
              <w:spacing w:before="120"/>
              <w:jc w:val="center"/>
              <w:rPr>
                <w:sz w:val="20"/>
                <w:szCs w:val="20"/>
              </w:rPr>
            </w:pPr>
            <w:r w:rsidRPr="00BA4FF8">
              <w:rPr>
                <w:sz w:val="20"/>
                <w:szCs w:val="20"/>
              </w:rPr>
              <w:t>JJZ cca 3,5 km</w:t>
            </w:r>
          </w:p>
        </w:tc>
        <w:tc>
          <w:tcPr>
            <w:tcW w:w="4253" w:type="dxa"/>
            <w:shd w:val="clear" w:color="auto" w:fill="FFFFCC"/>
          </w:tcPr>
          <w:p w:rsidR="00CD4517" w:rsidRPr="00BA4FF8" w:rsidRDefault="00CD4517" w:rsidP="00B67C05">
            <w:pPr>
              <w:spacing w:before="120"/>
              <w:rPr>
                <w:rFonts w:eastAsia="Arial Unicode MS"/>
                <w:b/>
                <w:sz w:val="20"/>
                <w:szCs w:val="20"/>
              </w:rPr>
            </w:pPr>
            <w:r w:rsidRPr="00BA4FF8">
              <w:rPr>
                <w:rFonts w:eastAsia="Arial Unicode MS"/>
                <w:b/>
                <w:sz w:val="20"/>
                <w:szCs w:val="20"/>
              </w:rPr>
              <w:t>Raně barokní zámek v Jezeří</w:t>
            </w:r>
          </w:p>
        </w:tc>
      </w:tr>
    </w:tbl>
    <w:p w:rsidR="00CD4517" w:rsidRDefault="00CD4517" w:rsidP="00B67C05"/>
    <w:p w:rsidR="00CD4517" w:rsidRDefault="00CD4517" w:rsidP="006D52D6">
      <w:pPr>
        <w:autoSpaceDE w:val="0"/>
        <w:autoSpaceDN w:val="0"/>
        <w:adjustRightInd w:val="0"/>
        <w:spacing w:line="276" w:lineRule="auto"/>
        <w:jc w:val="both"/>
        <w:rPr>
          <w:rFonts w:eastAsia="Arial Unicode MS"/>
        </w:rPr>
      </w:pPr>
      <w:r w:rsidRPr="00545770">
        <w:rPr>
          <w:rFonts w:eastAsia="Arial Unicode MS"/>
        </w:rPr>
        <w:t>Pod úpatím Krušných hor v pánevní č</w:t>
      </w:r>
      <w:r>
        <w:rPr>
          <w:rFonts w:eastAsia="Arial Unicode MS"/>
        </w:rPr>
        <w:t xml:space="preserve">ásti </w:t>
      </w:r>
      <w:r w:rsidRPr="00545770">
        <w:rPr>
          <w:rFonts w:eastAsia="Arial Unicode MS"/>
        </w:rPr>
        <w:t>lze nalézt mnoho podobných památek a</w:t>
      </w:r>
      <w:r>
        <w:rPr>
          <w:rFonts w:eastAsia="Arial Unicode MS"/>
        </w:rPr>
        <w:t xml:space="preserve"> </w:t>
      </w:r>
      <w:r w:rsidRPr="00545770">
        <w:rPr>
          <w:rFonts w:eastAsia="Arial Unicode MS"/>
        </w:rPr>
        <w:t>kulturních dominant této oblasti. Patrně nejvýznamnější z nich je Děkanský kostel Nanebevzetí</w:t>
      </w:r>
      <w:r>
        <w:rPr>
          <w:rFonts w:eastAsia="Arial Unicode MS"/>
        </w:rPr>
        <w:t xml:space="preserve"> </w:t>
      </w:r>
      <w:r w:rsidRPr="00545770">
        <w:rPr>
          <w:rFonts w:eastAsia="Arial Unicode MS"/>
        </w:rPr>
        <w:t>Panny Marie v Mostě, výjimečný především způsobem, kterým byl v roce 1975 zachráněn před</w:t>
      </w:r>
      <w:r>
        <w:rPr>
          <w:rFonts w:eastAsia="Arial Unicode MS"/>
        </w:rPr>
        <w:t xml:space="preserve"> </w:t>
      </w:r>
      <w:r w:rsidRPr="00545770">
        <w:rPr>
          <w:rFonts w:eastAsia="Arial Unicode MS"/>
        </w:rPr>
        <w:t>postupující povrchovou těžbou.</w:t>
      </w:r>
    </w:p>
    <w:p w:rsidR="00CD4517" w:rsidRPr="00545770" w:rsidRDefault="00CD4517" w:rsidP="006D52D6">
      <w:pPr>
        <w:autoSpaceDE w:val="0"/>
        <w:autoSpaceDN w:val="0"/>
        <w:adjustRightInd w:val="0"/>
        <w:spacing w:line="276" w:lineRule="auto"/>
        <w:jc w:val="both"/>
        <w:rPr>
          <w:rFonts w:eastAsia="Arial Unicode MS"/>
        </w:rPr>
      </w:pPr>
    </w:p>
    <w:p w:rsidR="00CD4517" w:rsidRDefault="00CD4517" w:rsidP="00BD6725"/>
    <w:p w:rsidR="00CD4517" w:rsidRDefault="00CD4517" w:rsidP="00BD6725"/>
    <w:p w:rsidR="00CD4517" w:rsidRPr="00E44BF4" w:rsidRDefault="00CD4517" w:rsidP="009051A8">
      <w:pPr>
        <w:pStyle w:val="Heading2"/>
        <w:pageBreakBefore/>
        <w:spacing w:line="276" w:lineRule="auto"/>
        <w:jc w:val="both"/>
        <w:rPr>
          <w:bCs w:val="0"/>
          <w:i w:val="0"/>
          <w:iCs w:val="0"/>
        </w:rPr>
      </w:pPr>
      <w:bookmarkStart w:id="162" w:name="_Toc320859559"/>
      <w:r w:rsidRPr="00B832BF">
        <w:t>C.3 C</w:t>
      </w:r>
      <w:r w:rsidRPr="00B832BF">
        <w:rPr>
          <w:bCs w:val="0"/>
          <w:iCs w:val="0"/>
        </w:rPr>
        <w:t>elkové</w:t>
      </w:r>
      <w:r w:rsidRPr="00B832BF">
        <w:rPr>
          <w:bCs w:val="0"/>
          <w:i w:val="0"/>
          <w:iCs w:val="0"/>
        </w:rPr>
        <w:t xml:space="preserve"> </w:t>
      </w:r>
      <w:r w:rsidRPr="00B832BF">
        <w:rPr>
          <w:bCs w:val="0"/>
          <w:iCs w:val="0"/>
        </w:rPr>
        <w:t>zhodnocení kvality životního prostředí v dotčeném území z hlediska jeho únosného zatížení</w:t>
      </w:r>
      <w:bookmarkEnd w:id="162"/>
    </w:p>
    <w:p w:rsidR="00CD4517" w:rsidRDefault="00CD4517" w:rsidP="00E44BF4">
      <w:pPr>
        <w:spacing w:line="276" w:lineRule="auto"/>
        <w:jc w:val="both"/>
        <w:rPr>
          <w:rFonts w:eastAsia="Arial Unicode MS"/>
          <w:b/>
        </w:rPr>
      </w:pPr>
      <w:r w:rsidRPr="004D4FC7">
        <w:rPr>
          <w:rFonts w:eastAsia="Arial Unicode MS"/>
        </w:rPr>
        <w:t xml:space="preserve">Výsledkem výše popsaného historického vývoje je již území </w:t>
      </w:r>
      <w:r w:rsidRPr="004D4FC7">
        <w:rPr>
          <w:rFonts w:eastAsia="Arial Unicode MS"/>
          <w:b/>
        </w:rPr>
        <w:t>velmi málo</w:t>
      </w:r>
      <w:r w:rsidRPr="004D4FC7">
        <w:rPr>
          <w:rFonts w:eastAsia="Arial Unicode MS"/>
        </w:rPr>
        <w:t xml:space="preserve"> </w:t>
      </w:r>
      <w:r w:rsidRPr="004D4FC7">
        <w:rPr>
          <w:rFonts w:eastAsia="Arial Unicode MS"/>
          <w:b/>
        </w:rPr>
        <w:t>osídlené území</w:t>
      </w:r>
      <w:r w:rsidRPr="004D4FC7">
        <w:rPr>
          <w:rFonts w:eastAsia="Arial Unicode MS"/>
        </w:rPr>
        <w:t xml:space="preserve">,        i přes přírodní rámec </w:t>
      </w:r>
      <w:r>
        <w:rPr>
          <w:rFonts w:eastAsia="Arial Unicode MS"/>
          <w:b/>
        </w:rPr>
        <w:t>působí</w:t>
      </w:r>
      <w:r w:rsidRPr="004D4FC7">
        <w:rPr>
          <w:rFonts w:eastAsia="Arial Unicode MS"/>
          <w:b/>
        </w:rPr>
        <w:t xml:space="preserve"> znatelně umělým dojmem</w:t>
      </w:r>
      <w:r w:rsidRPr="004D4FC7">
        <w:rPr>
          <w:rFonts w:eastAsia="Arial Unicode MS"/>
        </w:rPr>
        <w:t>, na němž se podílí</w:t>
      </w:r>
      <w:r>
        <w:rPr>
          <w:rFonts w:eastAsia="Arial Unicode MS"/>
        </w:rPr>
        <w:t xml:space="preserve"> i </w:t>
      </w:r>
      <w:r w:rsidRPr="004D4FC7">
        <w:rPr>
          <w:rFonts w:eastAsia="Arial Unicode MS"/>
        </w:rPr>
        <w:t>celá řada technizujících prvků a fenoménů – mimo již zmíněných re</w:t>
      </w:r>
      <w:r>
        <w:rPr>
          <w:rFonts w:eastAsia="Arial Unicode MS"/>
        </w:rPr>
        <w:t xml:space="preserve">liktů těžby nerostných surovin, které mají řadu  </w:t>
      </w:r>
      <w:r w:rsidRPr="004D4FC7">
        <w:rPr>
          <w:rFonts w:eastAsia="Arial Unicode MS"/>
        </w:rPr>
        <w:t xml:space="preserve">doprovodných technických objektů - jsou to jednak </w:t>
      </w:r>
      <w:r>
        <w:rPr>
          <w:rFonts w:eastAsia="Arial Unicode MS"/>
          <w:b/>
        </w:rPr>
        <w:t xml:space="preserve">dopravné </w:t>
      </w:r>
      <w:r w:rsidRPr="004D4FC7">
        <w:rPr>
          <w:rFonts w:eastAsia="Arial Unicode MS"/>
          <w:b/>
        </w:rPr>
        <w:t>stavby</w:t>
      </w:r>
      <w:r w:rsidRPr="004D4FC7">
        <w:rPr>
          <w:rFonts w:eastAsia="Arial Unicode MS"/>
        </w:rPr>
        <w:t xml:space="preserve"> a </w:t>
      </w:r>
      <w:r w:rsidRPr="004D4FC7">
        <w:rPr>
          <w:rFonts w:eastAsia="Arial Unicode MS"/>
          <w:b/>
        </w:rPr>
        <w:t>nově také</w:t>
      </w:r>
      <w:r>
        <w:rPr>
          <w:rFonts w:eastAsia="Arial Unicode MS"/>
          <w:b/>
        </w:rPr>
        <w:t xml:space="preserve"> další </w:t>
      </w:r>
      <w:r w:rsidRPr="004D4FC7">
        <w:rPr>
          <w:rFonts w:eastAsia="Arial Unicode MS"/>
          <w:b/>
        </w:rPr>
        <w:t xml:space="preserve"> větrné elektrárny</w:t>
      </w:r>
      <w:r>
        <w:rPr>
          <w:rFonts w:eastAsia="Arial Unicode MS"/>
          <w:b/>
        </w:rPr>
        <w:t>.</w:t>
      </w:r>
    </w:p>
    <w:p w:rsidR="00CD4517" w:rsidRDefault="00CD4517" w:rsidP="00E44BF4">
      <w:pPr>
        <w:spacing w:line="276" w:lineRule="auto"/>
        <w:jc w:val="both"/>
        <w:rPr>
          <w:rFonts w:eastAsia="Arial Unicode MS"/>
          <w:b/>
        </w:rPr>
      </w:pPr>
    </w:p>
    <w:p w:rsidR="00CD4517" w:rsidRDefault="00CD4517" w:rsidP="003C4F3E">
      <w:pPr>
        <w:autoSpaceDE w:val="0"/>
        <w:autoSpaceDN w:val="0"/>
        <w:adjustRightInd w:val="0"/>
        <w:spacing w:line="276" w:lineRule="auto"/>
        <w:jc w:val="both"/>
        <w:rPr>
          <w:b/>
          <w:u w:val="single"/>
        </w:rPr>
      </w:pPr>
      <w:r>
        <w:t xml:space="preserve">Při celkovém  hodnocení kvality životního prostředí a jeho únosného zatížení se budeme držet </w:t>
      </w:r>
      <w:r>
        <w:rPr>
          <w:u w:val="single"/>
        </w:rPr>
        <w:t xml:space="preserve">hlavních charakteristik </w:t>
      </w:r>
      <w:r w:rsidRPr="00F063FC">
        <w:rPr>
          <w:b/>
          <w:u w:val="single"/>
        </w:rPr>
        <w:t>dotčeného území:</w:t>
      </w:r>
    </w:p>
    <w:p w:rsidR="00CD4517" w:rsidRPr="00424CA2" w:rsidRDefault="00CD4517" w:rsidP="004D4FC7">
      <w:pPr>
        <w:pStyle w:val="BodyText2"/>
        <w:spacing w:after="0" w:line="276" w:lineRule="auto"/>
        <w:jc w:val="both"/>
        <w:rPr>
          <w:b/>
          <w:u w:val="single"/>
        </w:rPr>
      </w:pPr>
      <w:r w:rsidRPr="00372573">
        <w:rPr>
          <w:b/>
          <w:u w:val="single"/>
        </w:rPr>
        <w:t>Souhrn:</w:t>
      </w:r>
      <w:r w:rsidRPr="00424CA2">
        <w:rPr>
          <w:b/>
          <w:u w:val="single"/>
        </w:rPr>
        <w:t xml:space="preserve"> </w:t>
      </w:r>
    </w:p>
    <w:p w:rsidR="00CD4517" w:rsidRPr="00BA17B4" w:rsidRDefault="00CD4517" w:rsidP="00372573">
      <w:pPr>
        <w:numPr>
          <w:ilvl w:val="0"/>
          <w:numId w:val="39"/>
        </w:numPr>
        <w:spacing w:line="276" w:lineRule="auto"/>
        <w:jc w:val="both"/>
      </w:pPr>
      <w:r w:rsidRPr="00BA17B4">
        <w:t xml:space="preserve">Plocha uvažovaného záměru se </w:t>
      </w:r>
      <w:r w:rsidRPr="00BA17B4">
        <w:rPr>
          <w:b/>
        </w:rPr>
        <w:t>nenachází v žádném zvláště chráněném</w:t>
      </w:r>
      <w:r w:rsidRPr="00BA17B4">
        <w:t xml:space="preserve"> velkoplošném ani maloplošném území - nejsou zde vyhlášeny národní přírodní rezervace, přírodní rezervace, národní přírodní památky či přírodní památky.  </w:t>
      </w:r>
    </w:p>
    <w:p w:rsidR="00CD4517" w:rsidRPr="00DA78E8" w:rsidRDefault="00CD4517" w:rsidP="00372573">
      <w:pPr>
        <w:numPr>
          <w:ilvl w:val="0"/>
          <w:numId w:val="39"/>
        </w:numPr>
        <w:spacing w:line="276" w:lineRule="auto"/>
        <w:jc w:val="both"/>
      </w:pPr>
      <w:r w:rsidRPr="00DA78E8">
        <w:t>Dotčené území</w:t>
      </w:r>
      <w:r w:rsidRPr="00DA78E8">
        <w:rPr>
          <w:rStyle w:val="FootnoteReference"/>
        </w:rPr>
        <w:footnoteReference w:id="7"/>
      </w:r>
      <w:r w:rsidRPr="00DA78E8">
        <w:t xml:space="preserve"> </w:t>
      </w:r>
      <w:r w:rsidRPr="00DA78E8">
        <w:rPr>
          <w:b/>
        </w:rPr>
        <w:t xml:space="preserve">nezasahuje </w:t>
      </w:r>
      <w:r w:rsidRPr="00DA78E8">
        <w:t xml:space="preserve">území </w:t>
      </w:r>
      <w:r w:rsidRPr="00DA78E8">
        <w:rPr>
          <w:b/>
        </w:rPr>
        <w:t xml:space="preserve">Přírodních parků. </w:t>
      </w:r>
    </w:p>
    <w:p w:rsidR="00CD4517" w:rsidRPr="00DA78E8" w:rsidRDefault="00CD4517" w:rsidP="00372573">
      <w:pPr>
        <w:numPr>
          <w:ilvl w:val="0"/>
          <w:numId w:val="40"/>
        </w:numPr>
        <w:spacing w:line="276" w:lineRule="auto"/>
        <w:jc w:val="both"/>
      </w:pPr>
      <w:r w:rsidRPr="00DA78E8">
        <w:t xml:space="preserve">Dotčené území </w:t>
      </w:r>
      <w:r w:rsidRPr="00AA2D39">
        <w:rPr>
          <w:b/>
        </w:rPr>
        <w:t xml:space="preserve">je součástí ochranné zóny nadregionálního biokoridoru </w:t>
      </w:r>
      <w:r w:rsidRPr="00234CE3">
        <w:t xml:space="preserve"> </w:t>
      </w:r>
      <w:r>
        <w:t>Božídarská rašeliniště – Hřenská skalní města</w:t>
      </w:r>
      <w:r w:rsidRPr="00AA2D39">
        <w:rPr>
          <w:b/>
        </w:rPr>
        <w:t xml:space="preserve"> </w:t>
      </w:r>
      <w:r w:rsidRPr="00744963">
        <w:t xml:space="preserve"> ve vzdálenosti </w:t>
      </w:r>
      <w:r w:rsidRPr="008577F0">
        <w:rPr>
          <w:b/>
        </w:rPr>
        <w:t>cca 1000  m od osy.</w:t>
      </w:r>
    </w:p>
    <w:p w:rsidR="00CD4517" w:rsidRPr="009336AE" w:rsidRDefault="00CD4517" w:rsidP="00372573">
      <w:pPr>
        <w:numPr>
          <w:ilvl w:val="0"/>
          <w:numId w:val="39"/>
        </w:numPr>
        <w:spacing w:line="276" w:lineRule="auto"/>
        <w:jc w:val="both"/>
      </w:pPr>
      <w:r>
        <w:t>C</w:t>
      </w:r>
      <w:r w:rsidRPr="009336AE">
        <w:t xml:space="preserve">elé území je součástí </w:t>
      </w:r>
      <w:r w:rsidRPr="009336AE">
        <w:rPr>
          <w:b/>
        </w:rPr>
        <w:t>CHOPAV</w:t>
      </w:r>
      <w:r>
        <w:t>.</w:t>
      </w:r>
    </w:p>
    <w:p w:rsidR="00CD4517" w:rsidRDefault="00CD4517" w:rsidP="00372573">
      <w:pPr>
        <w:numPr>
          <w:ilvl w:val="0"/>
          <w:numId w:val="39"/>
        </w:numPr>
        <w:spacing w:line="276" w:lineRule="auto"/>
        <w:jc w:val="both"/>
      </w:pPr>
      <w:r w:rsidRPr="009336AE">
        <w:t>Na ploše</w:t>
      </w:r>
      <w:r w:rsidRPr="00A87418">
        <w:t xml:space="preserve"> uvažovaného záměru </w:t>
      </w:r>
      <w:r w:rsidRPr="00A87418">
        <w:rPr>
          <w:b/>
        </w:rPr>
        <w:t>se nenacházejí kulturní či historické památky</w:t>
      </w:r>
      <w:r w:rsidRPr="00A87418">
        <w:t>, které by uvažovaný záměr mohl ovlivňovat. Možnou míru vizuálního ovlivnění zhodnot</w:t>
      </w:r>
      <w:r>
        <w:t>ila k</w:t>
      </w:r>
      <w:r w:rsidRPr="00A87418">
        <w:t>rajinná studie</w:t>
      </w:r>
      <w:r>
        <w:t xml:space="preserve">. </w:t>
      </w:r>
    </w:p>
    <w:p w:rsidR="00CD4517" w:rsidRPr="003C4F3E" w:rsidRDefault="00CD4517" w:rsidP="00372573">
      <w:pPr>
        <w:numPr>
          <w:ilvl w:val="0"/>
          <w:numId w:val="39"/>
        </w:numPr>
        <w:spacing w:line="276" w:lineRule="auto"/>
        <w:jc w:val="both"/>
      </w:pPr>
      <w:r>
        <w:t xml:space="preserve">Dotčené území </w:t>
      </w:r>
      <w:r w:rsidRPr="000860EE">
        <w:rPr>
          <w:b/>
        </w:rPr>
        <w:t>není součástí</w:t>
      </w:r>
      <w:r>
        <w:t xml:space="preserve"> </w:t>
      </w:r>
      <w:r>
        <w:rPr>
          <w:b/>
          <w:iCs/>
        </w:rPr>
        <w:t>soustavy</w:t>
      </w:r>
      <w:r w:rsidRPr="009E23A6">
        <w:rPr>
          <w:b/>
          <w:iCs/>
        </w:rPr>
        <w:t xml:space="preserve"> Natura 2000</w:t>
      </w:r>
      <w:r>
        <w:rPr>
          <w:b/>
          <w:iCs/>
        </w:rPr>
        <w:t>.</w:t>
      </w:r>
    </w:p>
    <w:p w:rsidR="00CD4517" w:rsidRPr="00412F48" w:rsidRDefault="00CD4517" w:rsidP="00372573">
      <w:pPr>
        <w:numPr>
          <w:ilvl w:val="0"/>
          <w:numId w:val="39"/>
        </w:numPr>
        <w:spacing w:line="276" w:lineRule="auto"/>
        <w:jc w:val="both"/>
      </w:pPr>
      <w:r>
        <w:t>Dot</w:t>
      </w:r>
      <w:r w:rsidRPr="003C4F3E">
        <w:t>č</w:t>
      </w:r>
      <w:r>
        <w:t xml:space="preserve">ené území se nachází v </w:t>
      </w:r>
      <w:r w:rsidRPr="003C4F3E">
        <w:rPr>
          <w:b/>
        </w:rPr>
        <w:t xml:space="preserve">neobydlené lokalitě, nejbližší </w:t>
      </w:r>
      <w:r>
        <w:rPr>
          <w:b/>
        </w:rPr>
        <w:t xml:space="preserve">obytná zástavba </w:t>
      </w:r>
      <w:r w:rsidRPr="00412F48">
        <w:rPr>
          <w:b/>
        </w:rPr>
        <w:t xml:space="preserve">je </w:t>
      </w:r>
      <w:r>
        <w:rPr>
          <w:b/>
        </w:rPr>
        <w:t xml:space="preserve">             </w:t>
      </w:r>
      <w:r w:rsidRPr="00412F48">
        <w:rPr>
          <w:b/>
        </w:rPr>
        <w:t>cca</w:t>
      </w:r>
      <w:r>
        <w:rPr>
          <w:b/>
        </w:rPr>
        <w:t xml:space="preserve"> 500 </w:t>
      </w:r>
      <w:r w:rsidRPr="00412F48">
        <w:rPr>
          <w:b/>
        </w:rPr>
        <w:t>m</w:t>
      </w:r>
      <w:r w:rsidRPr="00412F48">
        <w:t xml:space="preserve"> od plánované VTE, žádné zástavby se ale záměr bezprostředně nedotýká.</w:t>
      </w:r>
    </w:p>
    <w:p w:rsidR="00CD4517" w:rsidRDefault="00CD4517" w:rsidP="00372573">
      <w:pPr>
        <w:pStyle w:val="ListParagraph"/>
        <w:numPr>
          <w:ilvl w:val="0"/>
          <w:numId w:val="39"/>
        </w:numPr>
        <w:autoSpaceDE w:val="0"/>
        <w:autoSpaceDN w:val="0"/>
        <w:adjustRightInd w:val="0"/>
        <w:spacing w:line="276" w:lineRule="auto"/>
      </w:pPr>
      <w:r>
        <w:t>Dot</w:t>
      </w:r>
      <w:r w:rsidRPr="003C4F3E">
        <w:rPr>
          <w:b/>
          <w:bCs/>
        </w:rPr>
        <w:t>č</w:t>
      </w:r>
      <w:r>
        <w:t xml:space="preserve">ené území se </w:t>
      </w:r>
      <w:r w:rsidRPr="003C4F3E">
        <w:rPr>
          <w:b/>
        </w:rPr>
        <w:t>nachází v oblasti antropologicky pozm</w:t>
      </w:r>
      <w:r w:rsidRPr="003C4F3E">
        <w:rPr>
          <w:b/>
          <w:bCs/>
        </w:rPr>
        <w:t>ě</w:t>
      </w:r>
      <w:r w:rsidRPr="003C4F3E">
        <w:rPr>
          <w:b/>
        </w:rPr>
        <w:t>n</w:t>
      </w:r>
      <w:r w:rsidRPr="003C4F3E">
        <w:rPr>
          <w:b/>
          <w:bCs/>
        </w:rPr>
        <w:t>ě</w:t>
      </w:r>
      <w:r w:rsidRPr="003C4F3E">
        <w:rPr>
          <w:b/>
        </w:rPr>
        <w:t>né</w:t>
      </w:r>
      <w:r>
        <w:t>.</w:t>
      </w:r>
    </w:p>
    <w:p w:rsidR="00CD4517" w:rsidRDefault="00CD4517" w:rsidP="00372573">
      <w:pPr>
        <w:pStyle w:val="ListParagraph"/>
        <w:numPr>
          <w:ilvl w:val="0"/>
          <w:numId w:val="39"/>
        </w:numPr>
        <w:autoSpaceDE w:val="0"/>
        <w:autoSpaceDN w:val="0"/>
        <w:adjustRightInd w:val="0"/>
        <w:spacing w:line="276" w:lineRule="auto"/>
      </w:pPr>
      <w:r>
        <w:t>V dot</w:t>
      </w:r>
      <w:r w:rsidRPr="003C4F3E">
        <w:rPr>
          <w:b/>
          <w:bCs/>
        </w:rPr>
        <w:t>č</w:t>
      </w:r>
      <w:r>
        <w:t xml:space="preserve">eném území </w:t>
      </w:r>
      <w:r w:rsidRPr="003C4F3E">
        <w:rPr>
          <w:b/>
        </w:rPr>
        <w:t>nebyly zjišt</w:t>
      </w:r>
      <w:r w:rsidRPr="003C4F3E">
        <w:rPr>
          <w:b/>
          <w:bCs/>
        </w:rPr>
        <w:t>ě</w:t>
      </w:r>
      <w:r w:rsidRPr="003C4F3E">
        <w:rPr>
          <w:b/>
        </w:rPr>
        <w:t>ny extrémní pom</w:t>
      </w:r>
      <w:r w:rsidRPr="003C4F3E">
        <w:rPr>
          <w:b/>
          <w:bCs/>
        </w:rPr>
        <w:t>ě</w:t>
      </w:r>
      <w:r w:rsidRPr="003C4F3E">
        <w:rPr>
          <w:b/>
        </w:rPr>
        <w:t>ry</w:t>
      </w:r>
      <w:r>
        <w:t>, které by mohly mít vliv na proveditelnost zám</w:t>
      </w:r>
      <w:r w:rsidRPr="003C4F3E">
        <w:rPr>
          <w:b/>
          <w:bCs/>
        </w:rPr>
        <w:t>ě</w:t>
      </w:r>
      <w:r>
        <w:t>ru.</w:t>
      </w:r>
    </w:p>
    <w:p w:rsidR="00CD4517" w:rsidRDefault="00CD4517" w:rsidP="00372573">
      <w:pPr>
        <w:numPr>
          <w:ilvl w:val="0"/>
          <w:numId w:val="38"/>
        </w:numPr>
        <w:spacing w:line="276" w:lineRule="auto"/>
        <w:jc w:val="both"/>
      </w:pPr>
      <w:r>
        <w:t xml:space="preserve">V posuzovaném území se </w:t>
      </w:r>
      <w:r w:rsidRPr="00372573">
        <w:rPr>
          <w:b/>
        </w:rPr>
        <w:t>nacházejí</w:t>
      </w:r>
      <w:r>
        <w:t xml:space="preserve"> registrované kulturní či historické památky.</w:t>
      </w:r>
    </w:p>
    <w:p w:rsidR="00CD4517" w:rsidRDefault="00CD4517" w:rsidP="00372573">
      <w:pPr>
        <w:numPr>
          <w:ilvl w:val="0"/>
          <w:numId w:val="38"/>
        </w:numPr>
        <w:spacing w:line="276" w:lineRule="auto"/>
        <w:jc w:val="both"/>
      </w:pPr>
      <w:r w:rsidRPr="008F0CC1">
        <w:t>Většina pozemků je zemědělsky využívána pro horské a ekologické zemědělství – sečení pro travní hmotu.</w:t>
      </w:r>
    </w:p>
    <w:p w:rsidR="00CD4517" w:rsidRDefault="00CD4517" w:rsidP="00372573">
      <w:pPr>
        <w:numPr>
          <w:ilvl w:val="0"/>
          <w:numId w:val="38"/>
        </w:numPr>
        <w:spacing w:line="276" w:lineRule="auto"/>
        <w:jc w:val="both"/>
      </w:pPr>
      <w:r>
        <w:t>Neobdělávaná krajina je charakterizovaná  jako postagrární lada.</w:t>
      </w:r>
    </w:p>
    <w:p w:rsidR="00CD4517" w:rsidRDefault="00CD4517" w:rsidP="00372573">
      <w:pPr>
        <w:numPr>
          <w:ilvl w:val="0"/>
          <w:numId w:val="38"/>
        </w:numPr>
        <w:spacing w:line="276" w:lineRule="auto"/>
        <w:jc w:val="both"/>
      </w:pPr>
      <w:r>
        <w:t>Území je zatíženo emisemi a imisemi ze spalování hnědého uhlí.</w:t>
      </w:r>
    </w:p>
    <w:p w:rsidR="00CD4517" w:rsidRDefault="00CD4517" w:rsidP="00372573">
      <w:pPr>
        <w:numPr>
          <w:ilvl w:val="0"/>
          <w:numId w:val="38"/>
        </w:numPr>
        <w:spacing w:line="276" w:lineRule="auto"/>
        <w:jc w:val="both"/>
      </w:pPr>
      <w:r>
        <w:t>Dojde k minimálnímu záboru půdy.</w:t>
      </w:r>
    </w:p>
    <w:p w:rsidR="00CD4517" w:rsidRPr="00B832BF" w:rsidRDefault="00CD4517" w:rsidP="00372573">
      <w:pPr>
        <w:numPr>
          <w:ilvl w:val="0"/>
          <w:numId w:val="38"/>
        </w:numPr>
        <w:spacing w:line="276" w:lineRule="auto"/>
        <w:jc w:val="both"/>
      </w:pPr>
      <w:r w:rsidRPr="00B832BF">
        <w:t>Bude zajištěna péče o související pozemky.</w:t>
      </w:r>
    </w:p>
    <w:p w:rsidR="00CD4517" w:rsidRPr="001A7518" w:rsidRDefault="00CD4517" w:rsidP="00372573">
      <w:pPr>
        <w:numPr>
          <w:ilvl w:val="0"/>
          <w:numId w:val="38"/>
        </w:numPr>
        <w:spacing w:line="276" w:lineRule="auto"/>
        <w:jc w:val="both"/>
      </w:pPr>
      <w:r w:rsidRPr="001A7518">
        <w:t xml:space="preserve">Záměr  </w:t>
      </w:r>
      <w:r w:rsidRPr="00B5145C">
        <w:t>nebude produkovat znečišťující látky.</w:t>
      </w:r>
    </w:p>
    <w:p w:rsidR="00CD4517" w:rsidRPr="00B5145C" w:rsidRDefault="00CD4517" w:rsidP="00F512D5">
      <w:pPr>
        <w:pStyle w:val="Heading1"/>
        <w:pageBreakBefore/>
        <w:numPr>
          <w:ilvl w:val="0"/>
          <w:numId w:val="8"/>
        </w:numPr>
        <w:spacing w:before="5400" w:line="276" w:lineRule="auto"/>
        <w:jc w:val="center"/>
        <w:rPr>
          <w:i w:val="0"/>
        </w:rPr>
      </w:pPr>
      <w:bookmarkStart w:id="163" w:name="_Toc48667987"/>
      <w:bookmarkStart w:id="164" w:name="_Toc48668071"/>
      <w:bookmarkStart w:id="165" w:name="_Toc74464479"/>
      <w:bookmarkStart w:id="166" w:name="_Toc320859560"/>
      <w:r w:rsidRPr="00B5145C">
        <w:rPr>
          <w:i w:val="0"/>
        </w:rPr>
        <w:t xml:space="preserve">KOMPLEXNÍ CHARAKTERISTIKA              A  </w:t>
      </w:r>
      <w:r w:rsidRPr="00B5145C">
        <w:rPr>
          <w:rFonts w:ascii="AT*Technical CE" w:hAnsi="AT*Technical CE"/>
          <w:i w:val="0"/>
        </w:rPr>
        <w:t>HODNOCENÍ VLIVŮ ZÁMĚRU NA VEŘEJNÉ ZDRAVÍ A ŽIVOTNÍ PROSTŘEDÍ</w:t>
      </w:r>
      <w:bookmarkEnd w:id="163"/>
      <w:bookmarkEnd w:id="164"/>
      <w:bookmarkEnd w:id="165"/>
      <w:bookmarkEnd w:id="166"/>
    </w:p>
    <w:p w:rsidR="00CD4517" w:rsidRDefault="00CD4517" w:rsidP="009051A8">
      <w:pPr>
        <w:spacing w:line="276" w:lineRule="auto"/>
        <w:jc w:val="center"/>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Pr="000F1B50" w:rsidRDefault="00CD4517" w:rsidP="009051A8">
      <w:pPr>
        <w:pStyle w:val="Heading2"/>
        <w:pageBreakBefore/>
        <w:spacing w:line="276" w:lineRule="auto"/>
        <w:jc w:val="both"/>
        <w:rPr>
          <w:i w:val="0"/>
        </w:rPr>
      </w:pPr>
      <w:bookmarkStart w:id="167" w:name="_Toc320859561"/>
      <w:bookmarkStart w:id="168" w:name="_Toc74464500"/>
      <w:r w:rsidRPr="000F1B50">
        <w:rPr>
          <w:i w:val="0"/>
        </w:rPr>
        <w:t>D.I  Charakteristika předpokládaných vlivů záměru na obyvatelstvo a životní prostředí a hodnocení jejich velikosti a významnosti</w:t>
      </w:r>
      <w:bookmarkEnd w:id="167"/>
      <w:r w:rsidRPr="000F1B50">
        <w:rPr>
          <w:i w:val="0"/>
        </w:rPr>
        <w:t xml:space="preserve"> </w:t>
      </w:r>
      <w:bookmarkEnd w:id="168"/>
    </w:p>
    <w:p w:rsidR="00CD4517" w:rsidRDefault="00CD4517" w:rsidP="00716125">
      <w:pPr>
        <w:spacing w:before="240" w:line="276" w:lineRule="auto"/>
        <w:jc w:val="both"/>
        <w:rPr>
          <w:szCs w:val="28"/>
        </w:rPr>
      </w:pPr>
      <w:r>
        <w:rPr>
          <w:szCs w:val="28"/>
        </w:rPr>
        <w:t xml:space="preserve">Zájmová lokalita je z hlediska hustoty osídlení </w:t>
      </w:r>
      <w:r w:rsidRPr="00716125">
        <w:rPr>
          <w:szCs w:val="28"/>
        </w:rPr>
        <w:t>vhodným místem pro</w:t>
      </w:r>
      <w:r>
        <w:rPr>
          <w:szCs w:val="28"/>
        </w:rPr>
        <w:t xml:space="preserve"> realizaci obdobného záměru. Vzhledem k malé hustotě zalidnění je negativní působení posuzovaného záměru na obyvatelstvo minimální. </w:t>
      </w:r>
      <w:r w:rsidRPr="00844C12">
        <w:rPr>
          <w:szCs w:val="28"/>
        </w:rPr>
        <w:t>V úvahu přicházejí</w:t>
      </w:r>
      <w:r w:rsidRPr="00ED3CAE">
        <w:rPr>
          <w:szCs w:val="28"/>
        </w:rPr>
        <w:t xml:space="preserve"> </w:t>
      </w:r>
      <w:r>
        <w:rPr>
          <w:szCs w:val="28"/>
        </w:rPr>
        <w:t xml:space="preserve">možné </w:t>
      </w:r>
      <w:r w:rsidRPr="00ED3CAE">
        <w:rPr>
          <w:szCs w:val="28"/>
        </w:rPr>
        <w:t xml:space="preserve">negativní vlivy </w:t>
      </w:r>
      <w:r w:rsidRPr="0005781C">
        <w:rPr>
          <w:szCs w:val="28"/>
        </w:rPr>
        <w:t>hlukové zátěže</w:t>
      </w:r>
      <w:r>
        <w:rPr>
          <w:szCs w:val="28"/>
        </w:rPr>
        <w:t xml:space="preserve">, flickeru,  </w:t>
      </w:r>
      <w:r w:rsidRPr="0005781C">
        <w:rPr>
          <w:szCs w:val="28"/>
        </w:rPr>
        <w:t xml:space="preserve"> </w:t>
      </w:r>
      <w:r>
        <w:rPr>
          <w:szCs w:val="28"/>
        </w:rPr>
        <w:t xml:space="preserve">a negativního ovlivnění </w:t>
      </w:r>
      <w:r w:rsidRPr="0005781C">
        <w:rPr>
          <w:szCs w:val="28"/>
        </w:rPr>
        <w:t>estetické</w:t>
      </w:r>
      <w:r>
        <w:rPr>
          <w:szCs w:val="28"/>
        </w:rPr>
        <w:t xml:space="preserve">ho </w:t>
      </w:r>
      <w:r w:rsidRPr="0005781C">
        <w:rPr>
          <w:szCs w:val="28"/>
        </w:rPr>
        <w:t>vnímání krajiny</w:t>
      </w:r>
      <w:r>
        <w:rPr>
          <w:szCs w:val="28"/>
        </w:rPr>
        <w:t xml:space="preserve"> a ovlivnění bioty. </w:t>
      </w:r>
    </w:p>
    <w:p w:rsidR="00CD4517" w:rsidRDefault="00CD4517" w:rsidP="00406CC6">
      <w:pPr>
        <w:autoSpaceDE w:val="0"/>
        <w:autoSpaceDN w:val="0"/>
        <w:adjustRightInd w:val="0"/>
        <w:spacing w:line="276" w:lineRule="auto"/>
        <w:jc w:val="both"/>
        <w:rPr>
          <w:szCs w:val="28"/>
        </w:rPr>
      </w:pPr>
      <w:r w:rsidRPr="0036625E">
        <w:rPr>
          <w:szCs w:val="28"/>
        </w:rPr>
        <w:t>Ekologickou stabilitu sledované lokality lze celkově označit za výrazně</w:t>
      </w:r>
      <w:r>
        <w:rPr>
          <w:szCs w:val="28"/>
        </w:rPr>
        <w:t xml:space="preserve"> </w:t>
      </w:r>
      <w:r w:rsidRPr="0036625E">
        <w:rPr>
          <w:szCs w:val="28"/>
        </w:rPr>
        <w:t>ovlivněnou jejím zemědělským využitím</w:t>
      </w:r>
      <w:r>
        <w:rPr>
          <w:szCs w:val="28"/>
        </w:rPr>
        <w:t xml:space="preserve">. </w:t>
      </w:r>
      <w:r w:rsidRPr="0036625E">
        <w:rPr>
          <w:szCs w:val="28"/>
        </w:rPr>
        <w:t>Všechny způsoby využití se nacházejí v</w:t>
      </w:r>
      <w:r>
        <w:rPr>
          <w:szCs w:val="28"/>
        </w:rPr>
        <w:t> </w:t>
      </w:r>
      <w:r w:rsidRPr="0036625E">
        <w:rPr>
          <w:szCs w:val="28"/>
        </w:rPr>
        <w:t>mezích</w:t>
      </w:r>
      <w:r>
        <w:rPr>
          <w:szCs w:val="28"/>
        </w:rPr>
        <w:t xml:space="preserve"> </w:t>
      </w:r>
      <w:r w:rsidRPr="0036625E">
        <w:rPr>
          <w:szCs w:val="28"/>
        </w:rPr>
        <w:t>ekologické ú</w:t>
      </w:r>
      <w:r>
        <w:rPr>
          <w:szCs w:val="28"/>
        </w:rPr>
        <w:t xml:space="preserve">nosnosti. </w:t>
      </w:r>
    </w:p>
    <w:p w:rsidR="00CD4517" w:rsidRDefault="00CD4517" w:rsidP="00406CC6">
      <w:pPr>
        <w:autoSpaceDE w:val="0"/>
        <w:autoSpaceDN w:val="0"/>
        <w:adjustRightInd w:val="0"/>
        <w:spacing w:line="276" w:lineRule="auto"/>
        <w:jc w:val="both"/>
        <w:rPr>
          <w:szCs w:val="28"/>
        </w:rPr>
      </w:pPr>
      <w:r>
        <w:rPr>
          <w:szCs w:val="28"/>
        </w:rPr>
        <w:t xml:space="preserve">Zpracovatel této Dokumentace nechal na základě zkušeností s obdobnými záměry odborně posoudit možné vlivy záměru na ŽP a veřejné zdraví a zadal vypracování několika studií, jejichž úkolem bylo vyhodnotit možné rizika, popř. navrhnout opatření pro jejich minimalizaci. </w:t>
      </w:r>
    </w:p>
    <w:p w:rsidR="00CD4517" w:rsidRDefault="00CD4517" w:rsidP="00406CC6">
      <w:pPr>
        <w:spacing w:line="276" w:lineRule="auto"/>
        <w:jc w:val="both"/>
        <w:rPr>
          <w:szCs w:val="28"/>
        </w:rPr>
      </w:pPr>
      <w:r>
        <w:rPr>
          <w:szCs w:val="28"/>
        </w:rPr>
        <w:t xml:space="preserve">Jedná se o tyto studie:  </w:t>
      </w:r>
    </w:p>
    <w:p w:rsidR="00CD4517" w:rsidRPr="00081860" w:rsidRDefault="00CD4517" w:rsidP="007A6CBE">
      <w:pPr>
        <w:pStyle w:val="ListParagraph"/>
        <w:numPr>
          <w:ilvl w:val="2"/>
          <w:numId w:val="61"/>
        </w:numPr>
        <w:spacing w:line="276" w:lineRule="auto"/>
        <w:ind w:left="426"/>
        <w:rPr>
          <w:szCs w:val="28"/>
        </w:rPr>
      </w:pPr>
      <w:r w:rsidRPr="00081860">
        <w:rPr>
          <w:b/>
          <w:i/>
        </w:rPr>
        <w:t>(Příloha – H.3. Vliv hluku</w:t>
      </w:r>
      <w:r w:rsidRPr="00081860">
        <w:rPr>
          <w:b/>
          <w:i/>
          <w:szCs w:val="28"/>
        </w:rPr>
        <w:t>),</w:t>
      </w:r>
      <w:r w:rsidRPr="00081860">
        <w:rPr>
          <w:szCs w:val="28"/>
        </w:rPr>
        <w:t xml:space="preserve"> </w:t>
      </w:r>
    </w:p>
    <w:p w:rsidR="00CD4517" w:rsidRPr="00081860" w:rsidRDefault="00CD4517" w:rsidP="007A6CBE">
      <w:pPr>
        <w:pStyle w:val="ListParagraph"/>
        <w:numPr>
          <w:ilvl w:val="2"/>
          <w:numId w:val="61"/>
        </w:numPr>
        <w:spacing w:line="276" w:lineRule="auto"/>
        <w:ind w:left="426"/>
        <w:rPr>
          <w:szCs w:val="28"/>
        </w:rPr>
      </w:pPr>
      <w:r w:rsidRPr="00081860">
        <w:rPr>
          <w:b/>
          <w:i/>
        </w:rPr>
        <w:t xml:space="preserve">(Příloha – H.4. Posouzení vlivu hluku na veřejné zdraví), </w:t>
      </w:r>
    </w:p>
    <w:p w:rsidR="00CD4517" w:rsidRPr="00081860" w:rsidRDefault="00CD4517" w:rsidP="007A6CBE">
      <w:pPr>
        <w:pStyle w:val="ListParagraph"/>
        <w:numPr>
          <w:ilvl w:val="2"/>
          <w:numId w:val="61"/>
        </w:numPr>
        <w:spacing w:line="276" w:lineRule="auto"/>
        <w:ind w:left="426"/>
        <w:rPr>
          <w:bCs/>
          <w:iCs/>
        </w:rPr>
      </w:pPr>
      <w:r w:rsidRPr="00081860">
        <w:rPr>
          <w:b/>
          <w:i/>
        </w:rPr>
        <w:t xml:space="preserve">(Příloha – H.5. </w:t>
      </w:r>
      <w:r w:rsidRPr="00081860">
        <w:rPr>
          <w:b/>
          <w:bCs/>
          <w:i/>
          <w:iCs/>
        </w:rPr>
        <w:t>Hodnocení vlivu na krajinný ráz),</w:t>
      </w:r>
      <w:r w:rsidRPr="00081860">
        <w:rPr>
          <w:szCs w:val="28"/>
        </w:rPr>
        <w:t xml:space="preserve"> </w:t>
      </w:r>
    </w:p>
    <w:p w:rsidR="00CD4517" w:rsidRPr="00081860" w:rsidRDefault="00CD4517" w:rsidP="007A6CBE">
      <w:pPr>
        <w:pStyle w:val="ListParagraph"/>
        <w:numPr>
          <w:ilvl w:val="2"/>
          <w:numId w:val="61"/>
        </w:numPr>
        <w:spacing w:line="276" w:lineRule="auto"/>
        <w:ind w:left="426"/>
        <w:rPr>
          <w:szCs w:val="28"/>
        </w:rPr>
      </w:pPr>
      <w:r w:rsidRPr="00081860">
        <w:rPr>
          <w:b/>
          <w:i/>
        </w:rPr>
        <w:t>(Příloha – H.6.</w:t>
      </w:r>
      <w:r w:rsidRPr="00081860">
        <w:rPr>
          <w:szCs w:val="28"/>
        </w:rPr>
        <w:t xml:space="preserve"> </w:t>
      </w:r>
      <w:r w:rsidRPr="00081860">
        <w:rPr>
          <w:b/>
          <w:i/>
          <w:szCs w:val="28"/>
        </w:rPr>
        <w:t xml:space="preserve">Vliv </w:t>
      </w:r>
      <w:r>
        <w:rPr>
          <w:b/>
          <w:i/>
          <w:szCs w:val="28"/>
        </w:rPr>
        <w:t xml:space="preserve">flicker </w:t>
      </w:r>
      <w:r w:rsidRPr="00081860">
        <w:rPr>
          <w:b/>
          <w:i/>
          <w:szCs w:val="28"/>
        </w:rPr>
        <w:t>efektu),</w:t>
      </w:r>
    </w:p>
    <w:p w:rsidR="00CD4517" w:rsidRPr="00081860" w:rsidRDefault="00CD4517" w:rsidP="007A6CBE">
      <w:pPr>
        <w:pStyle w:val="ListParagraph"/>
        <w:numPr>
          <w:ilvl w:val="2"/>
          <w:numId w:val="61"/>
        </w:numPr>
        <w:spacing w:line="276" w:lineRule="auto"/>
        <w:ind w:left="426"/>
        <w:rPr>
          <w:szCs w:val="28"/>
        </w:rPr>
      </w:pPr>
      <w:r w:rsidRPr="00081860">
        <w:rPr>
          <w:b/>
          <w:i/>
        </w:rPr>
        <w:t xml:space="preserve">(Příloha – H.7. Vliv na USES) </w:t>
      </w:r>
    </w:p>
    <w:p w:rsidR="00CD4517" w:rsidRPr="00081860" w:rsidRDefault="00CD4517" w:rsidP="007A6CBE">
      <w:pPr>
        <w:pStyle w:val="ListParagraph"/>
        <w:numPr>
          <w:ilvl w:val="2"/>
          <w:numId w:val="61"/>
        </w:numPr>
        <w:spacing w:line="276" w:lineRule="auto"/>
        <w:ind w:left="426"/>
        <w:rPr>
          <w:bCs/>
          <w:iCs/>
        </w:rPr>
      </w:pPr>
      <w:r w:rsidRPr="00081860">
        <w:rPr>
          <w:b/>
          <w:i/>
        </w:rPr>
        <w:t>(Příloha – H.8. Biologické hodnocení)</w:t>
      </w:r>
      <w:r w:rsidRPr="00081860">
        <w:rPr>
          <w:b/>
          <w:bCs/>
          <w:i/>
          <w:iCs/>
        </w:rPr>
        <w:t>,</w:t>
      </w:r>
      <w:r w:rsidRPr="00081860">
        <w:rPr>
          <w:bCs/>
          <w:iCs/>
        </w:rPr>
        <w:t xml:space="preserve"> </w:t>
      </w:r>
    </w:p>
    <w:p w:rsidR="00CD4517" w:rsidRDefault="00CD4517" w:rsidP="00721224">
      <w:pPr>
        <w:spacing w:line="276" w:lineRule="auto"/>
        <w:jc w:val="both"/>
        <w:rPr>
          <w:szCs w:val="28"/>
        </w:rPr>
      </w:pPr>
      <w:r w:rsidRPr="00ED3CAE">
        <w:rPr>
          <w:szCs w:val="28"/>
        </w:rPr>
        <w:t>Tyto sledované veličiny</w:t>
      </w:r>
      <w:r>
        <w:rPr>
          <w:szCs w:val="28"/>
        </w:rPr>
        <w:t xml:space="preserve"> jsou hodnoceny samostatnými odbornými studiemi a jsou řešeny v samostatných kapitolách této Dokumentace. </w:t>
      </w:r>
    </w:p>
    <w:p w:rsidR="00CD4517" w:rsidRDefault="00CD4517" w:rsidP="00721224">
      <w:pPr>
        <w:spacing w:line="276" w:lineRule="auto"/>
        <w:jc w:val="both"/>
        <w:rPr>
          <w:szCs w:val="28"/>
        </w:rPr>
      </w:pPr>
    </w:p>
    <w:p w:rsidR="00CD4517" w:rsidRDefault="00CD4517" w:rsidP="009051A8">
      <w:pPr>
        <w:pStyle w:val="Heading3"/>
        <w:spacing w:line="276" w:lineRule="auto"/>
        <w:jc w:val="both"/>
      </w:pPr>
      <w:bookmarkStart w:id="169" w:name="_Toc74464502"/>
      <w:bookmarkStart w:id="170" w:name="_Toc320859562"/>
      <w:bookmarkStart w:id="171" w:name="_Toc6362796"/>
      <w:r>
        <w:t>D.1  Vlivy na obyvatelstvo, včetně sociálně ekonomických vliv</w:t>
      </w:r>
      <w:bookmarkEnd w:id="169"/>
      <w:r>
        <w:t>ů</w:t>
      </w:r>
      <w:bookmarkEnd w:id="170"/>
    </w:p>
    <w:p w:rsidR="00CD4517" w:rsidRPr="008C63DA" w:rsidRDefault="00CD4517" w:rsidP="008C63DA"/>
    <w:p w:rsidR="00CD4517" w:rsidRDefault="00CD4517" w:rsidP="009051A8">
      <w:pPr>
        <w:pStyle w:val="Heading5"/>
        <w:numPr>
          <w:ilvl w:val="0"/>
          <w:numId w:val="0"/>
        </w:numPr>
        <w:spacing w:line="276" w:lineRule="auto"/>
        <w:ind w:left="360"/>
        <w:rPr>
          <w:b/>
        </w:rPr>
      </w:pPr>
      <w:r w:rsidRPr="00081860">
        <w:rPr>
          <w:b/>
        </w:rPr>
        <w:t>D.1.1   Vliv na zdraví a bezpečnost obyvatel</w:t>
      </w:r>
    </w:p>
    <w:p w:rsidR="00CD4517" w:rsidRDefault="00CD4517" w:rsidP="001F79B2">
      <w:pPr>
        <w:autoSpaceDE w:val="0"/>
        <w:autoSpaceDN w:val="0"/>
        <w:adjustRightInd w:val="0"/>
        <w:spacing w:line="276" w:lineRule="auto"/>
        <w:jc w:val="both"/>
      </w:pPr>
      <w:r>
        <w:t>Moderní větrné elektrárny jsou jako vyspělá technologie s třicetiletým vývojem navrženy tak, aby při správném umístění nepředstavovaly žádné riziko pro veřejné zdraví ani pro životní prostředí.</w:t>
      </w:r>
    </w:p>
    <w:p w:rsidR="00CD4517" w:rsidRDefault="00CD4517" w:rsidP="001F79B2">
      <w:pPr>
        <w:autoSpaceDE w:val="0"/>
        <w:autoSpaceDN w:val="0"/>
        <w:adjustRightInd w:val="0"/>
        <w:spacing w:line="276" w:lineRule="auto"/>
        <w:jc w:val="both"/>
      </w:pPr>
      <w:r>
        <w:t>Negativní vlivy související s posuzovaným záměrem se ve vztahu k ohrožení zdraví obyvatelstva mohou projevit v následujících oblastech:</w:t>
      </w:r>
    </w:p>
    <w:p w:rsidR="00CD4517" w:rsidRDefault="00CD4517" w:rsidP="007A6CBE">
      <w:pPr>
        <w:numPr>
          <w:ilvl w:val="0"/>
          <w:numId w:val="15"/>
        </w:numPr>
        <w:tabs>
          <w:tab w:val="clear" w:pos="1440"/>
          <w:tab w:val="num" w:pos="851"/>
        </w:tabs>
        <w:spacing w:after="120" w:line="276" w:lineRule="auto"/>
        <w:ind w:left="851"/>
        <w:jc w:val="both"/>
        <w:rPr>
          <w:i/>
        </w:rPr>
      </w:pPr>
      <w:r w:rsidRPr="00B40273">
        <w:rPr>
          <w:u w:val="single"/>
        </w:rPr>
        <w:t>období výstavby</w:t>
      </w:r>
      <w:r>
        <w:t xml:space="preserve"> - znečištění ovzduší emisemi z dopravy NA a emisemi hluku při výstavbě – </w:t>
      </w:r>
      <w:r>
        <w:rPr>
          <w:i/>
        </w:rPr>
        <w:t xml:space="preserve">jsou zcela zanedbatelné.  V noční době se hluková situace nezmění.  </w:t>
      </w:r>
    </w:p>
    <w:p w:rsidR="00CD4517" w:rsidRPr="00B40273" w:rsidRDefault="00CD4517" w:rsidP="007A6CBE">
      <w:pPr>
        <w:numPr>
          <w:ilvl w:val="0"/>
          <w:numId w:val="15"/>
        </w:numPr>
        <w:tabs>
          <w:tab w:val="clear" w:pos="1440"/>
          <w:tab w:val="num" w:pos="851"/>
        </w:tabs>
        <w:spacing w:line="276" w:lineRule="auto"/>
        <w:ind w:left="851"/>
        <w:jc w:val="both"/>
        <w:rPr>
          <w:i/>
          <w:u w:val="single"/>
        </w:rPr>
      </w:pPr>
      <w:r w:rsidRPr="00B40273">
        <w:rPr>
          <w:u w:val="single"/>
        </w:rPr>
        <w:t xml:space="preserve">období provozu VTE:  </w:t>
      </w:r>
    </w:p>
    <w:p w:rsidR="00CD4517" w:rsidRPr="00C852BD" w:rsidRDefault="00CD4517" w:rsidP="00546473">
      <w:pPr>
        <w:tabs>
          <w:tab w:val="num" w:pos="1276"/>
        </w:tabs>
        <w:spacing w:after="120" w:line="276" w:lineRule="auto"/>
        <w:ind w:left="851"/>
        <w:jc w:val="both"/>
        <w:rPr>
          <w:b/>
          <w:i/>
        </w:rPr>
      </w:pPr>
      <w:r>
        <w:t xml:space="preserve"> - na základě závěrů hlukové studie </w:t>
      </w:r>
      <w:r w:rsidRPr="00C852BD">
        <w:rPr>
          <w:b/>
          <w:i/>
        </w:rPr>
        <w:t>nepřekročí provoz při dodržení doporučených opatření hygienické limity.</w:t>
      </w:r>
      <w:r>
        <w:rPr>
          <w:i/>
        </w:rPr>
        <w:t xml:space="preserve">  </w:t>
      </w:r>
      <w:r>
        <w:t xml:space="preserve">Na základě závěrů studie Posouzení vlivu hluku z provozu VTE na veřejné zdraví </w:t>
      </w:r>
      <w:r w:rsidRPr="00C852BD">
        <w:rPr>
          <w:b/>
          <w:i/>
        </w:rPr>
        <w:t xml:space="preserve">nebude provoz VTE zdrojem infrazvuku.   </w:t>
      </w:r>
    </w:p>
    <w:p w:rsidR="00CD4517" w:rsidRDefault="00CD4517" w:rsidP="00546473">
      <w:pPr>
        <w:tabs>
          <w:tab w:val="num" w:pos="1276"/>
        </w:tabs>
        <w:spacing w:after="120" w:line="276" w:lineRule="auto"/>
        <w:ind w:left="851"/>
        <w:jc w:val="both"/>
      </w:pPr>
      <w:r w:rsidRPr="006C4A21">
        <w:t xml:space="preserve"> -</w:t>
      </w:r>
      <w:r>
        <w:t xml:space="preserve"> </w:t>
      </w:r>
      <w:r w:rsidRPr="00C852BD">
        <w:rPr>
          <w:b/>
          <w:i/>
        </w:rPr>
        <w:t>Elektromagnetické pole</w:t>
      </w:r>
      <w:r>
        <w:t xml:space="preserve"> větrné elektrárny </w:t>
      </w:r>
      <w:r w:rsidRPr="00CA69EC">
        <w:rPr>
          <w:b/>
          <w:i/>
        </w:rPr>
        <w:t>nemá vliv na příjem elektromagnetických vln</w:t>
      </w:r>
      <w:r>
        <w:t xml:space="preserve"> a signálů, </w:t>
      </w:r>
      <w:r w:rsidRPr="00C852BD">
        <w:rPr>
          <w:b/>
          <w:i/>
        </w:rPr>
        <w:t>neovlivní zdraví obyvatel</w:t>
      </w:r>
      <w:r>
        <w:t xml:space="preserve"> a nebude mít vliv na životní prostředí.</w:t>
      </w:r>
    </w:p>
    <w:p w:rsidR="00CD4517" w:rsidRPr="006C4A21" w:rsidRDefault="00CD4517" w:rsidP="007865A2">
      <w:pPr>
        <w:spacing w:after="240" w:line="276" w:lineRule="auto"/>
        <w:ind w:left="851"/>
        <w:jc w:val="both"/>
      </w:pPr>
      <w:r w:rsidRPr="006C4A21">
        <w:t xml:space="preserve"> - </w:t>
      </w:r>
      <w:r w:rsidRPr="00B40273">
        <w:rPr>
          <w:b/>
          <w:i/>
        </w:rPr>
        <w:t>Tvorba námrazy na listech rotoru</w:t>
      </w:r>
      <w:r w:rsidRPr="006C4A21">
        <w:rPr>
          <w:i/>
        </w:rPr>
        <w:t xml:space="preserve"> </w:t>
      </w:r>
      <w:r w:rsidRPr="006C4A21">
        <w:t xml:space="preserve">v zimních měsících je pro danou lokalitu možná. Při zvýšeném nárůstu objemu námrazy na listech </w:t>
      </w:r>
      <w:r w:rsidRPr="00B40273">
        <w:rPr>
          <w:b/>
          <w:i/>
        </w:rPr>
        <w:t>dojde</w:t>
      </w:r>
      <w:r w:rsidRPr="006C4A21">
        <w:t xml:space="preserve"> k přetížení zařízení a </w:t>
      </w:r>
      <w:r w:rsidRPr="00B40273">
        <w:rPr>
          <w:b/>
          <w:i/>
        </w:rPr>
        <w:t>samovolnému zastavení rotoru</w:t>
      </w:r>
      <w:r w:rsidRPr="006C4A21">
        <w:t>. Opětovné spuštění je možné pouze za přítomnosti pracovníka technické údržby elektráren, který napomáhá rozběhu rotoru a zabezpečuje celý prostor pod elektrárnami. Rotor se pomalu roztáčí, dochází k vibracím listů a námraza odpadává. K jejímu sesunutí dochází pod úhlem do 40° směrem od kolmice k povrchu země. V žádném případě nedochází k odmršťování námrazy odstředivou silou do širokého okolí kolem V</w:t>
      </w:r>
      <w:r>
        <w:t>T</w:t>
      </w:r>
      <w:r w:rsidRPr="006C4A21">
        <w:t>E. Pokud nedojde k odstranění námrazy při pomalém roztáčení, jsou elektrárny odstaveny do doby klimaticky příhodnější a postup s o</w:t>
      </w:r>
      <w:r>
        <w:t>d</w:t>
      </w:r>
      <w:r w:rsidRPr="006C4A21">
        <w:t xml:space="preserve">straněním námrazy se opakuje. V zimních měsících jsou okolní pozemky navštěvovány pouze výjimečně (orná půda) a proto je minimalizováno nebezpečí zranění obyvatel pádem námrazy. </w:t>
      </w:r>
    </w:p>
    <w:p w:rsidR="00CD4517" w:rsidRDefault="00CD4517" w:rsidP="007A6CBE">
      <w:pPr>
        <w:numPr>
          <w:ilvl w:val="0"/>
          <w:numId w:val="15"/>
        </w:numPr>
        <w:tabs>
          <w:tab w:val="clear" w:pos="1440"/>
          <w:tab w:val="num" w:pos="851"/>
        </w:tabs>
        <w:spacing w:line="276" w:lineRule="auto"/>
        <w:ind w:left="851"/>
        <w:jc w:val="both"/>
        <w:rPr>
          <w:szCs w:val="28"/>
        </w:rPr>
      </w:pPr>
      <w:r w:rsidRPr="00B40273">
        <w:rPr>
          <w:u w:val="single"/>
        </w:rPr>
        <w:t>faktor pohody</w:t>
      </w:r>
      <w:r>
        <w:t xml:space="preserve"> </w:t>
      </w:r>
      <w:r>
        <w:rPr>
          <w:szCs w:val="28"/>
        </w:rPr>
        <w:t xml:space="preserve">- </w:t>
      </w:r>
      <w:r>
        <w:rPr>
          <w:bCs/>
          <w:szCs w:val="32"/>
        </w:rPr>
        <w:t>Nepatří mezi zdravotní rizika spojená s výstavbou záměru. Jedná se o psychické stavy obyvatel trvale žijících v obcích sousedících s VTE a reagující na změny způsobené jejich existencí. U již realizovaných elektráren a parků byla vysledována určitá závislost mezi tolerancí výstavby a faktorem pohody. Obyvatelé, kteří byli před výstavbou proti realizaci větrného parku si hůře přivykají, naopak obyvatelé tolerující větrné elektrárny již před výstavbou nemají po realizaci projektu větší komplikace. M</w:t>
      </w:r>
      <w:r>
        <w:rPr>
          <w:szCs w:val="28"/>
        </w:rPr>
        <w:t>ínění obyvatel lze shrnout do několika vzájemně velmi odlišných názorů, resp. pocitových vjemů, které zásadním způsobem ovlivňují fenomén, tzv. faktor pohody obyvatel dle jednotlivých těchto odlišných skupin. Skupiny obyvatel s rozdílnými názory na výstavbu velkých větrných elektráren v krajině lze proto zhruba rozdělit do následujících kategorií:</w:t>
      </w:r>
    </w:p>
    <w:p w:rsidR="00CD4517" w:rsidRPr="00B9617E" w:rsidRDefault="00CD4517" w:rsidP="007A6CBE">
      <w:pPr>
        <w:pStyle w:val="ListParagraph"/>
        <w:numPr>
          <w:ilvl w:val="1"/>
          <w:numId w:val="59"/>
        </w:numPr>
        <w:autoSpaceDE w:val="0"/>
        <w:autoSpaceDN w:val="0"/>
        <w:adjustRightInd w:val="0"/>
        <w:spacing w:line="276" w:lineRule="auto"/>
        <w:ind w:left="1701" w:firstLine="0"/>
        <w:rPr>
          <w:szCs w:val="28"/>
        </w:rPr>
      </w:pPr>
      <w:r w:rsidRPr="00B9617E">
        <w:rPr>
          <w:szCs w:val="28"/>
        </w:rPr>
        <w:t>naprosto nepřijatelné, často doprovázeno až s fóbií,</w:t>
      </w:r>
    </w:p>
    <w:p w:rsidR="00CD4517" w:rsidRPr="00B9617E" w:rsidRDefault="00CD4517" w:rsidP="007A6CBE">
      <w:pPr>
        <w:pStyle w:val="ListParagraph"/>
        <w:numPr>
          <w:ilvl w:val="1"/>
          <w:numId w:val="59"/>
        </w:numPr>
        <w:autoSpaceDE w:val="0"/>
        <w:autoSpaceDN w:val="0"/>
        <w:adjustRightInd w:val="0"/>
        <w:spacing w:line="276" w:lineRule="auto"/>
        <w:ind w:left="1701" w:firstLine="0"/>
        <w:rPr>
          <w:szCs w:val="28"/>
        </w:rPr>
      </w:pPr>
      <w:r w:rsidRPr="00B9617E">
        <w:rPr>
          <w:szCs w:val="28"/>
        </w:rPr>
        <w:t>přijatelné, často doprovázeno až obdivem, bez ohledu na počet VTE</w:t>
      </w:r>
    </w:p>
    <w:p w:rsidR="00CD4517" w:rsidRPr="00B9617E" w:rsidRDefault="00CD4517" w:rsidP="007A6CBE">
      <w:pPr>
        <w:pStyle w:val="ListParagraph"/>
        <w:numPr>
          <w:ilvl w:val="1"/>
          <w:numId w:val="59"/>
        </w:numPr>
        <w:autoSpaceDE w:val="0"/>
        <w:autoSpaceDN w:val="0"/>
        <w:adjustRightInd w:val="0"/>
        <w:spacing w:line="276" w:lineRule="auto"/>
        <w:ind w:left="1701" w:firstLine="0"/>
        <w:rPr>
          <w:szCs w:val="28"/>
        </w:rPr>
      </w:pPr>
      <w:r w:rsidRPr="00B9617E">
        <w:rPr>
          <w:szCs w:val="28"/>
        </w:rPr>
        <w:t xml:space="preserve">přijatelné, nikoliv však v početných soustavách, omezený počet VTE, </w:t>
      </w:r>
    </w:p>
    <w:p w:rsidR="00CD4517" w:rsidRPr="00B9617E" w:rsidRDefault="00CD4517" w:rsidP="007A6CBE">
      <w:pPr>
        <w:pStyle w:val="ListParagraph"/>
        <w:numPr>
          <w:ilvl w:val="1"/>
          <w:numId w:val="59"/>
        </w:numPr>
        <w:autoSpaceDE w:val="0"/>
        <w:autoSpaceDN w:val="0"/>
        <w:adjustRightInd w:val="0"/>
        <w:spacing w:line="276" w:lineRule="auto"/>
        <w:ind w:left="1701" w:firstLine="0"/>
        <w:rPr>
          <w:szCs w:val="28"/>
        </w:rPr>
      </w:pPr>
      <w:r w:rsidRPr="00B9617E">
        <w:rPr>
          <w:szCs w:val="28"/>
        </w:rPr>
        <w:t>přijatelné s výhradami, pouze místně, maximálně jedna až dvě VTE,</w:t>
      </w:r>
    </w:p>
    <w:p w:rsidR="00CD4517" w:rsidRPr="00B9617E" w:rsidRDefault="00CD4517" w:rsidP="007A6CBE">
      <w:pPr>
        <w:pStyle w:val="ListParagraph"/>
        <w:numPr>
          <w:ilvl w:val="1"/>
          <w:numId w:val="59"/>
        </w:numPr>
        <w:autoSpaceDE w:val="0"/>
        <w:autoSpaceDN w:val="0"/>
        <w:adjustRightInd w:val="0"/>
        <w:spacing w:line="276" w:lineRule="auto"/>
        <w:ind w:left="1701" w:firstLine="0"/>
        <w:rPr>
          <w:szCs w:val="28"/>
        </w:rPr>
      </w:pPr>
      <w:r w:rsidRPr="00B9617E">
        <w:rPr>
          <w:szCs w:val="28"/>
        </w:rPr>
        <w:t>lhostejné.</w:t>
      </w:r>
    </w:p>
    <w:p w:rsidR="00CD4517" w:rsidRDefault="00CD4517" w:rsidP="00D62D33">
      <w:pPr>
        <w:autoSpaceDE w:val="0"/>
        <w:autoSpaceDN w:val="0"/>
        <w:adjustRightInd w:val="0"/>
        <w:spacing w:line="276" w:lineRule="auto"/>
        <w:ind w:left="709"/>
        <w:jc w:val="both"/>
        <w:rPr>
          <w:szCs w:val="28"/>
        </w:rPr>
      </w:pPr>
      <w:r>
        <w:rPr>
          <w:szCs w:val="28"/>
        </w:rPr>
        <w:t xml:space="preserve">Na základě zkušeností lze konstatovat, že již pouhá existence VTE v území může být u některých jedinců pociťována jako obtěžování, narušování pohody, a to bez ohledu na akustické vlastnosti VTE. Toto je ovšem jev zcela individuální a lze je jen těžko vyjádřit v číslech. </w:t>
      </w:r>
    </w:p>
    <w:p w:rsidR="00CD4517" w:rsidRDefault="00CD4517" w:rsidP="00D62D33">
      <w:pPr>
        <w:autoSpaceDE w:val="0"/>
        <w:autoSpaceDN w:val="0"/>
        <w:adjustRightInd w:val="0"/>
        <w:spacing w:line="276" w:lineRule="auto"/>
        <w:ind w:left="709"/>
        <w:jc w:val="both"/>
        <w:rPr>
          <w:szCs w:val="28"/>
        </w:rPr>
      </w:pPr>
    </w:p>
    <w:p w:rsidR="00CD4517" w:rsidRDefault="00CD4517" w:rsidP="00D62D33">
      <w:pPr>
        <w:autoSpaceDE w:val="0"/>
        <w:autoSpaceDN w:val="0"/>
        <w:adjustRightInd w:val="0"/>
        <w:spacing w:line="276" w:lineRule="auto"/>
        <w:ind w:left="709"/>
        <w:jc w:val="both"/>
        <w:rPr>
          <w:szCs w:val="28"/>
        </w:rPr>
      </w:pPr>
    </w:p>
    <w:p w:rsidR="00CD4517" w:rsidRDefault="00CD4517" w:rsidP="00D62D33">
      <w:pPr>
        <w:autoSpaceDE w:val="0"/>
        <w:autoSpaceDN w:val="0"/>
        <w:adjustRightInd w:val="0"/>
        <w:spacing w:line="276" w:lineRule="auto"/>
        <w:ind w:left="709"/>
        <w:jc w:val="both"/>
        <w:rPr>
          <w:szCs w:val="28"/>
        </w:rPr>
      </w:pPr>
    </w:p>
    <w:p w:rsidR="00CD4517" w:rsidRDefault="00CD4517" w:rsidP="009051A8">
      <w:pPr>
        <w:autoSpaceDE w:val="0"/>
        <w:autoSpaceDN w:val="0"/>
        <w:adjustRightInd w:val="0"/>
        <w:spacing w:line="276" w:lineRule="auto"/>
        <w:jc w:val="both"/>
        <w:rPr>
          <w:szCs w:val="28"/>
        </w:rPr>
      </w:pPr>
    </w:p>
    <w:p w:rsidR="00CD4517" w:rsidRPr="00DF1843" w:rsidRDefault="00CD4517" w:rsidP="001F79B2">
      <w:pPr>
        <w:pStyle w:val="Heading5"/>
        <w:numPr>
          <w:ilvl w:val="0"/>
          <w:numId w:val="0"/>
        </w:numPr>
        <w:spacing w:line="276" w:lineRule="auto"/>
        <w:ind w:left="360"/>
        <w:rPr>
          <w:b/>
        </w:rPr>
      </w:pPr>
      <w:r w:rsidRPr="006E24A1">
        <w:rPr>
          <w:b/>
        </w:rPr>
        <w:t>D.</w:t>
      </w:r>
      <w:r w:rsidRPr="00DF1843">
        <w:rPr>
          <w:b/>
        </w:rPr>
        <w:t xml:space="preserve">1.2   Vlivy hluku, infrazvuku a flickeru na veřejné zdraví </w:t>
      </w:r>
    </w:p>
    <w:p w:rsidR="00CD4517" w:rsidRPr="00DF1843" w:rsidRDefault="00CD4517" w:rsidP="00982278"/>
    <w:p w:rsidR="00CD4517" w:rsidRPr="00DF1843" w:rsidRDefault="00CD4517" w:rsidP="00BC62FC">
      <w:pPr>
        <w:pStyle w:val="ListParagraph"/>
        <w:numPr>
          <w:ilvl w:val="0"/>
          <w:numId w:val="47"/>
        </w:numPr>
        <w:spacing w:line="276" w:lineRule="auto"/>
      </w:pPr>
      <w:r w:rsidRPr="00DF1843">
        <w:t xml:space="preserve">Pro objektivní zhodnocení vlivů na hlukovou situaci byl zpracován odborný posudek </w:t>
      </w:r>
      <w:r w:rsidRPr="00DF1843">
        <w:rPr>
          <w:b/>
        </w:rPr>
        <w:t>(</w:t>
      </w:r>
      <w:r w:rsidRPr="00DF1843">
        <w:rPr>
          <w:b/>
          <w:i/>
        </w:rPr>
        <w:t xml:space="preserve">Příloha H.4.) </w:t>
      </w:r>
      <w:r w:rsidRPr="00DF1843">
        <w:t xml:space="preserve">– </w:t>
      </w:r>
      <w:r w:rsidRPr="00DF1843">
        <w:rPr>
          <w:b/>
        </w:rPr>
        <w:t xml:space="preserve">RNDr. Marcela Zambojová,  </w:t>
      </w:r>
      <w:r w:rsidRPr="00DF1843">
        <w:t>držitel osvědčení odborné způsobilosti pro oblast posuzování vlivů na veřejné zdraví, č.osvědčení 1/2006,</w:t>
      </w:r>
      <w:r w:rsidRPr="00DF1843">
        <w:rPr>
          <w:b/>
        </w:rPr>
        <w:t xml:space="preserve"> </w:t>
      </w:r>
      <w:r w:rsidRPr="00DF1843">
        <w:t>číslo j. OVZ-300-</w:t>
      </w:r>
    </w:p>
    <w:p w:rsidR="00CD4517" w:rsidRPr="00982278" w:rsidRDefault="00CD4517" w:rsidP="00982278">
      <w:pPr>
        <w:pStyle w:val="ListParagraph"/>
        <w:spacing w:line="276" w:lineRule="auto"/>
      </w:pPr>
      <w:r w:rsidRPr="00DF1843">
        <w:t>18.5/23562 ze dne 31. 7. 2006</w:t>
      </w:r>
    </w:p>
    <w:p w:rsidR="00CD4517" w:rsidRPr="0041533A" w:rsidRDefault="00CD4517" w:rsidP="0041533A"/>
    <w:p w:rsidR="00CD4517" w:rsidRPr="00982278" w:rsidRDefault="00CD4517" w:rsidP="00B7433D">
      <w:pPr>
        <w:spacing w:line="276" w:lineRule="auto"/>
        <w:jc w:val="both"/>
        <w:rPr>
          <w:b/>
        </w:rPr>
      </w:pPr>
      <w:r w:rsidRPr="00982278">
        <w:t xml:space="preserve">Ochrana veřejného zdraví je stanovena zák.č.258/2000 Sb. o ochraně veřejného zdraví., v platném znění. Hygienické limity pro hluk jsme již zmiňovali v kapitole </w:t>
      </w:r>
      <w:r w:rsidRPr="003E2E88">
        <w:rPr>
          <w:b/>
        </w:rPr>
        <w:t>B.</w:t>
      </w:r>
      <w:r w:rsidRPr="00982278">
        <w:rPr>
          <w:b/>
        </w:rPr>
        <w:t>III. Údaje o výstupech</w:t>
      </w:r>
      <w:r w:rsidRPr="00982278">
        <w:t>, odst.4.1  (dle NV č. 148/2006, v platném znění).</w:t>
      </w:r>
      <w:r w:rsidRPr="00982278">
        <w:rPr>
          <w:b/>
        </w:rPr>
        <w:t xml:space="preserve"> </w:t>
      </w:r>
    </w:p>
    <w:p w:rsidR="00CD4517" w:rsidRPr="00982278" w:rsidRDefault="00CD4517" w:rsidP="00B7433D">
      <w:pPr>
        <w:spacing w:line="276" w:lineRule="auto"/>
        <w:jc w:val="both"/>
      </w:pPr>
      <w:r w:rsidRPr="00982278">
        <w:t>Vzhledem k tomu, že stanovení limitních hodnot nízkofrekvenčního hluku a infrazvuku v komunálním prostředí je velmi obtížné a evropské země ani USA závazný limit pro komunální prostředí nemají, není ani v NV č. 148/2006, v platném znění, tento hygienický limit stanoven.</w:t>
      </w:r>
    </w:p>
    <w:p w:rsidR="00CD4517" w:rsidRDefault="00CD4517" w:rsidP="00B7433D">
      <w:pPr>
        <w:spacing w:line="276" w:lineRule="auto"/>
        <w:jc w:val="both"/>
      </w:pPr>
      <w:r w:rsidRPr="00982278">
        <w:t>Nepříznivé účinky hluku na lidské zdraví jsou obecně definovány jako morfologické nebo funkční změny organismu, které vedou ke zhoršení nebo poškození jeho funkcí, ke snížení odolnosti organismu vůči stresu nebo zvýšení vnímavosti k jiným nepříznivým vlivům prostředí.</w:t>
      </w:r>
    </w:p>
    <w:p w:rsidR="00CD4517" w:rsidRDefault="00CD4517" w:rsidP="00B7433D">
      <w:pPr>
        <w:spacing w:line="276" w:lineRule="auto"/>
        <w:jc w:val="both"/>
      </w:pPr>
    </w:p>
    <w:p w:rsidR="00CD4517" w:rsidRPr="00197D4A" w:rsidRDefault="00CD4517" w:rsidP="00B7433D">
      <w:pPr>
        <w:spacing w:line="276" w:lineRule="auto"/>
        <w:jc w:val="both"/>
        <w:rPr>
          <w:i/>
        </w:rPr>
      </w:pPr>
      <w:r w:rsidRPr="00197D4A">
        <w:rPr>
          <w:b/>
        </w:rPr>
        <w:t xml:space="preserve">a) Hluk </w:t>
      </w:r>
    </w:p>
    <w:p w:rsidR="00CD4517" w:rsidRPr="00197D4A" w:rsidRDefault="00CD4517" w:rsidP="0050057C">
      <w:pPr>
        <w:pStyle w:val="BodyText"/>
        <w:spacing w:line="276" w:lineRule="auto"/>
        <w:jc w:val="both"/>
        <w:rPr>
          <w:rFonts w:cs="Arial"/>
        </w:rPr>
      </w:pPr>
      <w:r w:rsidRPr="00197D4A">
        <w:rPr>
          <w:rFonts w:cs="Arial"/>
        </w:rPr>
        <w:t xml:space="preserve">Základním podkladem pro posouzení </w:t>
      </w:r>
      <w:r w:rsidRPr="00197D4A">
        <w:rPr>
          <w:rFonts w:cs="Arial"/>
          <w:b/>
        </w:rPr>
        <w:t>hlukové situace</w:t>
      </w:r>
      <w:r w:rsidRPr="00197D4A">
        <w:rPr>
          <w:rFonts w:cs="Arial"/>
        </w:rPr>
        <w:t xml:space="preserve"> </w:t>
      </w:r>
      <w:r w:rsidRPr="002D5DEC">
        <w:rPr>
          <w:rFonts w:cs="Arial"/>
          <w:b/>
        </w:rPr>
        <w:t xml:space="preserve">na veřejné zdraví </w:t>
      </w:r>
      <w:r w:rsidRPr="002D5DEC">
        <w:rPr>
          <w:rFonts w:cs="Arial"/>
          <w:b/>
          <w:i/>
        </w:rPr>
        <w:t>(příloha H.4.)</w:t>
      </w:r>
      <w:r>
        <w:rPr>
          <w:rFonts w:cs="Arial"/>
          <w:b/>
          <w:i/>
        </w:rPr>
        <w:t xml:space="preserve"> </w:t>
      </w:r>
      <w:r w:rsidRPr="00197D4A">
        <w:rPr>
          <w:rFonts w:cs="Arial"/>
        </w:rPr>
        <w:t xml:space="preserve">jsou výsledky akustické studie zpracované pro řešený záměr </w:t>
      </w:r>
      <w:r w:rsidRPr="00197D4A">
        <w:rPr>
          <w:rFonts w:cs="Arial"/>
          <w:b/>
        </w:rPr>
        <w:t>Ing. Janou Tomášikovou</w:t>
      </w:r>
      <w:r w:rsidRPr="00197D4A">
        <w:rPr>
          <w:rFonts w:cs="Arial"/>
        </w:rPr>
        <w:t xml:space="preserve"> </w:t>
      </w:r>
      <w:r>
        <w:rPr>
          <w:rFonts w:cs="Arial"/>
        </w:rPr>
        <w:t xml:space="preserve">                X, XI/ </w:t>
      </w:r>
      <w:r w:rsidRPr="00197D4A">
        <w:rPr>
          <w:rFonts w:cs="Arial"/>
        </w:rPr>
        <w:t xml:space="preserve"> 2012. Cílem vypracované akustické studie je posouzení současné i výhledové hlukové situace v dané lokalitě a porovnání výsledných ekvivalentních hladin akustického tlaku A s příslušnými hygienickými limity dle Nařízení vlády č. 272/2011 Sb., o ochraně zdraví před nepříznivými účinky hluku a vibrací. V rámci tohoto posouzení vlivu na veřejné zdraví jsou zhodnoceny výsledné hlukové hladiny z hlediska zdravotních účinků.</w:t>
      </w:r>
    </w:p>
    <w:p w:rsidR="00CD4517" w:rsidRDefault="00CD4517" w:rsidP="0050057C">
      <w:pPr>
        <w:spacing w:line="276" w:lineRule="auto"/>
        <w:jc w:val="both"/>
        <w:rPr>
          <w:rFonts w:cs="Arial"/>
        </w:rPr>
      </w:pPr>
      <w:r w:rsidRPr="001A7518">
        <w:rPr>
          <w:rFonts w:cs="Arial"/>
        </w:rPr>
        <w:t>Z akustické studie byly pro toto posouzení vlivu na veřejné zdraví použity výsledné hodnoty v místech dotčené obytné, ale i rekreační zástavby. Akustická studie modeluje stávající hlukovou situaci danou provozem automobilové dopravy a provozem stávajících VTE</w:t>
      </w:r>
      <w:r>
        <w:rPr>
          <w:rFonts w:cs="Arial"/>
        </w:rPr>
        <w:t xml:space="preserve">. </w:t>
      </w:r>
      <w:r w:rsidRPr="001A7518">
        <w:rPr>
          <w:rFonts w:cs="Arial"/>
        </w:rPr>
        <w:t xml:space="preserve">  </w:t>
      </w:r>
      <w:r w:rsidRPr="001A7518">
        <w:rPr>
          <w:rFonts w:cs="Arial"/>
          <w:b/>
        </w:rPr>
        <w:t>Počítán je tak nikoliv izolovaný vliv navrhovaného záměru, ale kumulativní hlukové hladiny se stávajícími větrnými elektrárnami umístěnými v dotčené lokalitě</w:t>
      </w:r>
      <w:r>
        <w:rPr>
          <w:rFonts w:cs="Arial"/>
        </w:rPr>
        <w:t>.</w:t>
      </w:r>
      <w:r w:rsidRPr="001A7518">
        <w:rPr>
          <w:rFonts w:cs="Arial"/>
        </w:rPr>
        <w:t xml:space="preserve"> </w:t>
      </w:r>
    </w:p>
    <w:p w:rsidR="00CD4517" w:rsidRDefault="00CD4517" w:rsidP="0050057C">
      <w:pPr>
        <w:spacing w:line="276" w:lineRule="auto"/>
        <w:jc w:val="both"/>
        <w:rPr>
          <w:i/>
        </w:rPr>
      </w:pPr>
    </w:p>
    <w:p w:rsidR="00CD4517" w:rsidRPr="00F03CF5" w:rsidRDefault="00CD4517" w:rsidP="0050057C">
      <w:pPr>
        <w:spacing w:line="276" w:lineRule="auto"/>
        <w:jc w:val="both"/>
        <w:rPr>
          <w:i/>
        </w:rPr>
      </w:pPr>
      <w:r w:rsidRPr="00F03CF5">
        <w:rPr>
          <w:i/>
        </w:rPr>
        <w:t xml:space="preserve">(rešerše </w:t>
      </w:r>
      <w:r>
        <w:rPr>
          <w:i/>
        </w:rPr>
        <w:t xml:space="preserve">ze studie, </w:t>
      </w:r>
      <w:r w:rsidRPr="00F03CF5">
        <w:rPr>
          <w:i/>
        </w:rPr>
        <w:t>H.4)</w:t>
      </w:r>
    </w:p>
    <w:p w:rsidR="00CD4517" w:rsidRPr="00140365" w:rsidRDefault="00CD4517" w:rsidP="00FC78F8">
      <w:pPr>
        <w:autoSpaceDE w:val="0"/>
        <w:autoSpaceDN w:val="0"/>
        <w:adjustRightInd w:val="0"/>
        <w:spacing w:line="276" w:lineRule="auto"/>
        <w:jc w:val="both"/>
        <w:rPr>
          <w:rFonts w:cs="Arial"/>
        </w:rPr>
      </w:pPr>
      <w:r w:rsidRPr="00F03CF5">
        <w:rPr>
          <w:rFonts w:cs="Arial"/>
        </w:rPr>
        <w:t xml:space="preserve">Při uvažovaném počtu 2,5 obyvatele na jednu obytnou jednotku </w:t>
      </w:r>
      <w:r w:rsidRPr="00B5145C">
        <w:rPr>
          <w:rFonts w:cs="Arial"/>
          <w:b/>
        </w:rPr>
        <w:t>se jedná o 35 exponovaných obyvatel</w:t>
      </w:r>
      <w:r w:rsidRPr="00B5145C">
        <w:rPr>
          <w:rFonts w:cs="Arial"/>
        </w:rPr>
        <w:t>. Obtěžování hlukem</w:t>
      </w:r>
      <w:r w:rsidRPr="0027552C">
        <w:rPr>
          <w:rFonts w:cs="Arial"/>
        </w:rPr>
        <w:t xml:space="preserve"> je nejobecnější reakcí lidí na hlukovou zátěž</w:t>
      </w:r>
      <w:r>
        <w:rPr>
          <w:rFonts w:cs="Arial"/>
        </w:rPr>
        <w:t xml:space="preserve">. </w:t>
      </w:r>
      <w:r w:rsidRPr="0027552C">
        <w:rPr>
          <w:rFonts w:cs="Arial"/>
        </w:rPr>
        <w:t xml:space="preserve">Závislost je </w:t>
      </w:r>
      <w:r>
        <w:rPr>
          <w:rFonts w:cs="Arial"/>
        </w:rPr>
        <w:t xml:space="preserve">daná </w:t>
      </w:r>
      <w:r w:rsidRPr="0027552C">
        <w:rPr>
          <w:rFonts w:cs="Arial"/>
        </w:rPr>
        <w:t>mezi nepříznivým prožíváním hluku a délkou pobytu v hlučném prostředí</w:t>
      </w:r>
      <w:r>
        <w:rPr>
          <w:rFonts w:cs="Arial"/>
        </w:rPr>
        <w:t xml:space="preserve"> a je ovlivněna zdravotním stavem. </w:t>
      </w:r>
      <w:r w:rsidRPr="00BE4422">
        <w:rPr>
          <w:rFonts w:cs="Arial"/>
        </w:rPr>
        <w:t>Nejbližší obytná zástavba je umístěna severním směrem ve vzdálenosti cca 500 m.</w:t>
      </w:r>
      <w:r w:rsidRPr="00140365">
        <w:rPr>
          <w:rFonts w:cs="Arial"/>
        </w:rPr>
        <w:t xml:space="preserve">Výsledné denní i noční hlukové hladiny u dotčené zástavby </w:t>
      </w:r>
      <w:r w:rsidRPr="00140365">
        <w:rPr>
          <w:rFonts w:cs="Arial"/>
          <w:i/>
        </w:rPr>
        <w:t>(příloha H.3</w:t>
      </w:r>
      <w:r>
        <w:rPr>
          <w:rFonts w:cs="Arial"/>
        </w:rPr>
        <w:t xml:space="preserve">, </w:t>
      </w:r>
      <w:r w:rsidRPr="00140365">
        <w:rPr>
          <w:rFonts w:cs="Arial"/>
        </w:rPr>
        <w:t xml:space="preserve">výše vyjmenovaných 14 referenčních bodů v Mikulovicích) se pohybují v aktivní variantě po realizaci navrhované větrné elektrárny v rozmezí 37,4 až 41,9 dB. </w:t>
      </w:r>
    </w:p>
    <w:p w:rsidR="00CD4517" w:rsidRDefault="00CD4517" w:rsidP="00140365">
      <w:pPr>
        <w:autoSpaceDE w:val="0"/>
        <w:autoSpaceDN w:val="0"/>
        <w:adjustRightInd w:val="0"/>
        <w:spacing w:line="276" w:lineRule="auto"/>
        <w:jc w:val="both"/>
        <w:rPr>
          <w:rFonts w:cs="Arial"/>
        </w:rPr>
      </w:pPr>
      <w:r w:rsidRPr="00156D2E">
        <w:rPr>
          <w:rFonts w:cs="Arial"/>
        </w:rPr>
        <w:t xml:space="preserve">Na výpočet </w:t>
      </w:r>
      <w:r w:rsidRPr="00156D2E">
        <w:rPr>
          <w:rFonts w:cs="Arial"/>
          <w:b/>
        </w:rPr>
        <w:t xml:space="preserve">konkrétního počtu lidí obtěžovaných různou měrou hlukem </w:t>
      </w:r>
      <w:r w:rsidRPr="00156D2E">
        <w:rPr>
          <w:rFonts w:cs="Arial"/>
        </w:rPr>
        <w:t xml:space="preserve">je vhodné,  </w:t>
      </w:r>
      <w:r w:rsidRPr="00A500BE">
        <w:rPr>
          <w:rFonts w:cs="Arial"/>
          <w:u w:val="single"/>
        </w:rPr>
        <w:t>pohlížet pouze jako na orientační vzhledem k nízké hustotě zalidnění oblasti.</w:t>
      </w:r>
      <w:r w:rsidRPr="00156D2E">
        <w:rPr>
          <w:rFonts w:cs="Arial"/>
        </w:rPr>
        <w:t xml:space="preserve"> Provozem navrhované větrné elektrárny dojde k ovlivnění hlukové situace u 14 objektů. Při uvažovaném počtu 2,5 osoby na jednu obytnou jednotku se jedná o 35 exponovaných obyvatel včetně obyvatel rekreační zástavby</w:t>
      </w:r>
      <w:r>
        <w:rPr>
          <w:rFonts w:cs="Arial"/>
        </w:rPr>
        <w:t>.</w:t>
      </w:r>
    </w:p>
    <w:p w:rsidR="00CD4517" w:rsidRDefault="00CD4517" w:rsidP="00140365">
      <w:pPr>
        <w:autoSpaceDE w:val="0"/>
        <w:autoSpaceDN w:val="0"/>
        <w:adjustRightInd w:val="0"/>
        <w:spacing w:line="276" w:lineRule="auto"/>
        <w:jc w:val="both"/>
        <w:rPr>
          <w:rFonts w:cs="Arial"/>
        </w:rPr>
      </w:pPr>
    </w:p>
    <w:p w:rsidR="00CD4517" w:rsidRPr="00FE660D" w:rsidRDefault="00CD4517" w:rsidP="00FE660D">
      <w:pPr>
        <w:autoSpaceDE w:val="0"/>
        <w:autoSpaceDN w:val="0"/>
        <w:adjustRightInd w:val="0"/>
        <w:spacing w:line="276" w:lineRule="auto"/>
        <w:jc w:val="both"/>
        <w:rPr>
          <w:rFonts w:cs="Arial"/>
          <w:b/>
          <w:sz w:val="22"/>
          <w:szCs w:val="22"/>
        </w:rPr>
      </w:pPr>
      <w:r w:rsidRPr="00FE660D">
        <w:rPr>
          <w:rFonts w:cs="Arial"/>
          <w:b/>
          <w:sz w:val="22"/>
          <w:szCs w:val="22"/>
        </w:rPr>
        <w:t xml:space="preserve">Výsledné počty osob obtěžovaných různou měrou hlukem v dotčené zástavbě : </w:t>
      </w:r>
    </w:p>
    <w:tbl>
      <w:tblPr>
        <w:tblW w:w="8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809"/>
        <w:gridCol w:w="2371"/>
        <w:gridCol w:w="1351"/>
        <w:gridCol w:w="1351"/>
        <w:gridCol w:w="2077"/>
      </w:tblGrid>
      <w:tr w:rsidR="00CD4517" w:rsidRPr="00FE660D" w:rsidTr="00A01013">
        <w:trPr>
          <w:tblHeader/>
          <w:jc w:val="center"/>
        </w:trPr>
        <w:tc>
          <w:tcPr>
            <w:tcW w:w="1809" w:type="dxa"/>
            <w:tcBorders>
              <w:top w:val="double" w:sz="4" w:space="0" w:color="auto"/>
            </w:tcBorders>
            <w:shd w:val="clear" w:color="auto" w:fill="CCFFFF"/>
          </w:tcPr>
          <w:p w:rsidR="00CD4517" w:rsidRPr="00FE660D" w:rsidRDefault="00CD4517" w:rsidP="00FE660D">
            <w:pPr>
              <w:jc w:val="both"/>
              <w:rPr>
                <w:rFonts w:cs="Arial"/>
                <w:b/>
              </w:rPr>
            </w:pPr>
            <w:r w:rsidRPr="00FE660D">
              <w:rPr>
                <w:rFonts w:cs="Arial"/>
                <w:b/>
              </w:rPr>
              <w:t>varianta</w:t>
            </w:r>
          </w:p>
        </w:tc>
        <w:tc>
          <w:tcPr>
            <w:tcW w:w="2371" w:type="dxa"/>
            <w:tcBorders>
              <w:top w:val="double" w:sz="4" w:space="0" w:color="auto"/>
            </w:tcBorders>
            <w:shd w:val="clear" w:color="auto" w:fill="CCFFFF"/>
          </w:tcPr>
          <w:p w:rsidR="00CD4517" w:rsidRPr="00FE660D" w:rsidRDefault="00CD4517" w:rsidP="00FE660D">
            <w:pPr>
              <w:jc w:val="both"/>
              <w:rPr>
                <w:rFonts w:cs="Arial"/>
                <w:b/>
              </w:rPr>
            </w:pPr>
            <w:r w:rsidRPr="00FE660D">
              <w:rPr>
                <w:rFonts w:cs="Arial"/>
                <w:b/>
              </w:rPr>
              <w:t>počet exponovaných</w:t>
            </w:r>
          </w:p>
        </w:tc>
        <w:tc>
          <w:tcPr>
            <w:tcW w:w="1351" w:type="dxa"/>
            <w:tcBorders>
              <w:top w:val="double" w:sz="4" w:space="0" w:color="auto"/>
            </w:tcBorders>
            <w:shd w:val="clear" w:color="auto" w:fill="CCFFFF"/>
          </w:tcPr>
          <w:p w:rsidR="00CD4517" w:rsidRPr="00FE660D" w:rsidRDefault="00CD4517" w:rsidP="00FE660D">
            <w:pPr>
              <w:jc w:val="center"/>
              <w:rPr>
                <w:rFonts w:cs="Arial"/>
                <w:b/>
              </w:rPr>
            </w:pPr>
            <w:r w:rsidRPr="00FE660D">
              <w:rPr>
                <w:rFonts w:cs="Arial"/>
                <w:b/>
              </w:rPr>
              <w:t>LA</w:t>
            </w:r>
          </w:p>
        </w:tc>
        <w:tc>
          <w:tcPr>
            <w:tcW w:w="1351" w:type="dxa"/>
            <w:tcBorders>
              <w:top w:val="double" w:sz="4" w:space="0" w:color="auto"/>
            </w:tcBorders>
            <w:shd w:val="clear" w:color="auto" w:fill="CCFFFF"/>
          </w:tcPr>
          <w:p w:rsidR="00CD4517" w:rsidRPr="00FE660D" w:rsidRDefault="00CD4517" w:rsidP="00FE660D">
            <w:pPr>
              <w:jc w:val="center"/>
              <w:rPr>
                <w:rFonts w:cs="Arial"/>
                <w:b/>
              </w:rPr>
            </w:pPr>
            <w:r w:rsidRPr="00FE660D">
              <w:rPr>
                <w:rFonts w:cs="Arial"/>
                <w:b/>
              </w:rPr>
              <w:t>A</w:t>
            </w:r>
          </w:p>
        </w:tc>
        <w:tc>
          <w:tcPr>
            <w:tcW w:w="2077" w:type="dxa"/>
            <w:tcBorders>
              <w:top w:val="double" w:sz="4" w:space="0" w:color="auto"/>
            </w:tcBorders>
            <w:shd w:val="clear" w:color="auto" w:fill="CCFFFF"/>
          </w:tcPr>
          <w:p w:rsidR="00CD4517" w:rsidRPr="00FE660D" w:rsidRDefault="00CD4517" w:rsidP="00FE660D">
            <w:pPr>
              <w:jc w:val="center"/>
              <w:rPr>
                <w:rFonts w:cs="Arial"/>
                <w:b/>
              </w:rPr>
            </w:pPr>
            <w:r w:rsidRPr="00FE660D">
              <w:rPr>
                <w:rFonts w:cs="Arial"/>
                <w:b/>
              </w:rPr>
              <w:t>HA</w:t>
            </w:r>
          </w:p>
        </w:tc>
      </w:tr>
      <w:tr w:rsidR="00CD4517" w:rsidRPr="00FE660D" w:rsidTr="00A01013">
        <w:trPr>
          <w:jc w:val="center"/>
        </w:trPr>
        <w:tc>
          <w:tcPr>
            <w:tcW w:w="1809" w:type="dxa"/>
            <w:tcBorders>
              <w:bottom w:val="double" w:sz="4" w:space="0" w:color="auto"/>
            </w:tcBorders>
          </w:tcPr>
          <w:p w:rsidR="00CD4517" w:rsidRPr="00FE660D" w:rsidRDefault="00CD4517" w:rsidP="00A500BE">
            <w:pPr>
              <w:rPr>
                <w:rFonts w:cs="Arial"/>
                <w:b/>
              </w:rPr>
            </w:pPr>
            <w:r w:rsidRPr="00FE660D">
              <w:rPr>
                <w:rFonts w:cs="Arial"/>
              </w:rPr>
              <w:t>aktivní varianta</w:t>
            </w:r>
          </w:p>
        </w:tc>
        <w:tc>
          <w:tcPr>
            <w:tcW w:w="2371" w:type="dxa"/>
            <w:tcBorders>
              <w:bottom w:val="double" w:sz="4" w:space="0" w:color="auto"/>
            </w:tcBorders>
          </w:tcPr>
          <w:p w:rsidR="00CD4517" w:rsidRPr="00FE660D" w:rsidRDefault="00CD4517" w:rsidP="00A500BE">
            <w:pPr>
              <w:jc w:val="center"/>
              <w:rPr>
                <w:rFonts w:cs="Arial"/>
              </w:rPr>
            </w:pPr>
            <w:r w:rsidRPr="00FE660D">
              <w:rPr>
                <w:rFonts w:cs="Arial"/>
              </w:rPr>
              <w:t>35</w:t>
            </w:r>
          </w:p>
        </w:tc>
        <w:tc>
          <w:tcPr>
            <w:tcW w:w="1351" w:type="dxa"/>
            <w:tcBorders>
              <w:bottom w:val="double" w:sz="4" w:space="0" w:color="auto"/>
            </w:tcBorders>
            <w:vAlign w:val="bottom"/>
          </w:tcPr>
          <w:p w:rsidR="00CD4517" w:rsidRPr="00FE660D" w:rsidRDefault="00CD4517" w:rsidP="00FE660D">
            <w:pPr>
              <w:jc w:val="center"/>
              <w:rPr>
                <w:rFonts w:cs="Arial"/>
                <w:bCs/>
              </w:rPr>
            </w:pPr>
            <w:r w:rsidRPr="00FE660D">
              <w:rPr>
                <w:rFonts w:cs="Arial"/>
                <w:bCs/>
              </w:rPr>
              <w:t>14</w:t>
            </w:r>
          </w:p>
        </w:tc>
        <w:tc>
          <w:tcPr>
            <w:tcW w:w="1351" w:type="dxa"/>
            <w:tcBorders>
              <w:bottom w:val="double" w:sz="4" w:space="0" w:color="auto"/>
            </w:tcBorders>
            <w:vAlign w:val="bottom"/>
          </w:tcPr>
          <w:p w:rsidR="00CD4517" w:rsidRPr="00FE660D" w:rsidRDefault="00CD4517" w:rsidP="00FE660D">
            <w:pPr>
              <w:jc w:val="center"/>
              <w:rPr>
                <w:rFonts w:cs="Arial"/>
                <w:bCs/>
              </w:rPr>
            </w:pPr>
            <w:r w:rsidRPr="00FE660D">
              <w:rPr>
                <w:rFonts w:cs="Arial"/>
                <w:bCs/>
              </w:rPr>
              <w:t>14</w:t>
            </w:r>
          </w:p>
        </w:tc>
        <w:tc>
          <w:tcPr>
            <w:tcW w:w="2077" w:type="dxa"/>
            <w:tcBorders>
              <w:bottom w:val="double" w:sz="4" w:space="0" w:color="auto"/>
            </w:tcBorders>
            <w:vAlign w:val="bottom"/>
          </w:tcPr>
          <w:p w:rsidR="00CD4517" w:rsidRPr="00FE660D" w:rsidRDefault="00CD4517" w:rsidP="00FE660D">
            <w:pPr>
              <w:jc w:val="center"/>
              <w:rPr>
                <w:rFonts w:cs="Arial"/>
                <w:bCs/>
              </w:rPr>
            </w:pPr>
            <w:r w:rsidRPr="00FE660D">
              <w:rPr>
                <w:rFonts w:cs="Arial"/>
                <w:bCs/>
              </w:rPr>
              <w:t>0</w:t>
            </w:r>
          </w:p>
        </w:tc>
      </w:tr>
    </w:tbl>
    <w:p w:rsidR="00CD4517" w:rsidRPr="00140365" w:rsidRDefault="00CD4517" w:rsidP="00140365">
      <w:pPr>
        <w:autoSpaceDE w:val="0"/>
        <w:autoSpaceDN w:val="0"/>
        <w:adjustRightInd w:val="0"/>
        <w:spacing w:line="276" w:lineRule="auto"/>
        <w:jc w:val="both"/>
        <w:rPr>
          <w:rFonts w:cs="Arial"/>
        </w:rPr>
      </w:pPr>
    </w:p>
    <w:p w:rsidR="00CD4517" w:rsidRDefault="00CD4517" w:rsidP="00CA54E3">
      <w:pPr>
        <w:spacing w:line="276" w:lineRule="auto"/>
        <w:jc w:val="both"/>
        <w:rPr>
          <w:rFonts w:cs="Arial"/>
          <w:b/>
        </w:rPr>
      </w:pPr>
      <w:r w:rsidRPr="00CA54E3">
        <w:rPr>
          <w:rFonts w:cs="Arial"/>
        </w:rPr>
        <w:t>Výsledné hlukové hladiny jsou z hlediska vlivu na veřejné zdraví spojeny pouze s pocity obtěžování. V případě hluku z větrných elektráren jsou zpracovány, a v rámci této expertízy výše využity, metodiky hodnocení celodenního obtěžování odpovídající denním i nočním hladinám hluku po přepočtu na společný deskriptor L</w:t>
      </w:r>
      <w:r w:rsidRPr="00CA54E3">
        <w:rPr>
          <w:rFonts w:cs="Arial"/>
          <w:vertAlign w:val="subscript"/>
        </w:rPr>
        <w:t>dvn</w:t>
      </w:r>
      <w:r w:rsidRPr="00CA54E3">
        <w:rPr>
          <w:rFonts w:cs="Arial"/>
        </w:rPr>
        <w:t xml:space="preserve">. V této souvislosti je třeba si dále uvědomit, </w:t>
      </w:r>
      <w:r w:rsidRPr="00CA54E3">
        <w:rPr>
          <w:rFonts w:cs="Arial"/>
          <w:b/>
        </w:rPr>
        <w:t>že v případě obtěžování se jedná o subjektivní vnímání, v rámci kterého se uplatňuje mimo jiné i emoční složka. Při působení hluku se zde tedy kromě fyzikálních vlastností hluku uplatňuje řada neakustických faktorů sociální, psychologické nebo ekonomické povahy. Významnou úlohu zde hraje vztah ke zdroji hluku, pocit do jaké míry jej člověk může ovlivňovat nebo zda pro něj má zdroj nějaký ekonomický význam. Účinek hluku je dále variabilní nejen intraindividuálně, ale i situačně, sociálně, emocionálně a historicky.</w:t>
      </w:r>
    </w:p>
    <w:p w:rsidR="00CD4517" w:rsidRPr="00CA54E3" w:rsidRDefault="00CD4517" w:rsidP="00CA54E3">
      <w:pPr>
        <w:spacing w:line="276" w:lineRule="auto"/>
        <w:jc w:val="both"/>
        <w:rPr>
          <w:rFonts w:cs="Arial"/>
          <w:b/>
        </w:rPr>
      </w:pPr>
    </w:p>
    <w:p w:rsidR="00CD4517" w:rsidRPr="00771A1B" w:rsidRDefault="00CD4517" w:rsidP="00132D05">
      <w:pPr>
        <w:autoSpaceDE w:val="0"/>
        <w:autoSpaceDN w:val="0"/>
        <w:adjustRightInd w:val="0"/>
        <w:spacing w:line="276" w:lineRule="auto"/>
        <w:jc w:val="both"/>
        <w:rPr>
          <w:rFonts w:cs="Arial"/>
          <w:b/>
          <w:u w:val="single"/>
        </w:rPr>
      </w:pPr>
      <w:r w:rsidRPr="00771A1B">
        <w:rPr>
          <w:rFonts w:cs="Arial"/>
          <w:b/>
          <w:u w:val="single"/>
        </w:rPr>
        <w:t>Závěr:</w:t>
      </w:r>
    </w:p>
    <w:p w:rsidR="00CD4517" w:rsidRDefault="00CD4517" w:rsidP="00370E77">
      <w:pPr>
        <w:autoSpaceDE w:val="0"/>
        <w:autoSpaceDN w:val="0"/>
        <w:adjustRightInd w:val="0"/>
        <w:spacing w:line="276" w:lineRule="auto"/>
        <w:jc w:val="both"/>
        <w:rPr>
          <w:rFonts w:cs="Arial"/>
        </w:rPr>
      </w:pPr>
      <w:r w:rsidRPr="00771A1B">
        <w:rPr>
          <w:rFonts w:cs="Arial"/>
        </w:rPr>
        <w:t>Z hlediska tohoto posouzení vlivu na veřejné zdraví pro záměr V</w:t>
      </w:r>
      <w:r>
        <w:rPr>
          <w:rFonts w:cs="Arial"/>
        </w:rPr>
        <w:t>T</w:t>
      </w:r>
      <w:r w:rsidRPr="00771A1B">
        <w:rPr>
          <w:rFonts w:cs="Arial"/>
        </w:rPr>
        <w:t xml:space="preserve">E Nová Ves - Mikulovice jsou použity především výsledky </w:t>
      </w:r>
      <w:r w:rsidRPr="00001A01">
        <w:rPr>
          <w:rFonts w:cs="Arial"/>
          <w:u w:val="single"/>
        </w:rPr>
        <w:t>celkového stavu po realizaci navrhovaného záměru</w:t>
      </w:r>
      <w:r w:rsidRPr="00771A1B">
        <w:rPr>
          <w:rFonts w:cs="Arial"/>
        </w:rPr>
        <w:t>. Tak toto posouzení vlivu na veřejné zdraví hodnotí dopad posuzovaného záměru kumulativně spolu s dalšími stávajícími zdroji hluku v dotčené lokalitě</w:t>
      </w:r>
      <w:r>
        <w:rPr>
          <w:rFonts w:cs="Arial"/>
        </w:rPr>
        <w:t>.</w:t>
      </w:r>
    </w:p>
    <w:p w:rsidR="00CD4517" w:rsidRDefault="00CD4517" w:rsidP="00370E77">
      <w:pPr>
        <w:autoSpaceDE w:val="0"/>
        <w:autoSpaceDN w:val="0"/>
        <w:adjustRightInd w:val="0"/>
        <w:spacing w:line="276" w:lineRule="auto"/>
        <w:jc w:val="both"/>
        <w:rPr>
          <w:rFonts w:cs="Arial"/>
        </w:rPr>
      </w:pPr>
      <w:r w:rsidRPr="0056486A">
        <w:rPr>
          <w:rFonts w:cs="Arial"/>
          <w:u w:val="single"/>
        </w:rPr>
        <w:t>Celkový počet osob činí  rušených hlukem ve spánku z větrných elektráren po zprovoznění navrhované VE Mikulovice 28 osob z celkového počtu 35 exponovaných</w:t>
      </w:r>
      <w:r w:rsidRPr="00001A01">
        <w:rPr>
          <w:rFonts w:cs="Arial"/>
        </w:rPr>
        <w:t>. Jedná se opět pouze o orientační výsledek, kterému vzhledem k nízké hustotě obyvatelstva nelze přičítat vážnější význam</w:t>
      </w:r>
      <w:r>
        <w:rPr>
          <w:rFonts w:cs="Arial"/>
        </w:rPr>
        <w:t xml:space="preserve">. </w:t>
      </w:r>
    </w:p>
    <w:p w:rsidR="00CD4517" w:rsidRPr="00001A01" w:rsidRDefault="00CD4517" w:rsidP="00370E77">
      <w:pPr>
        <w:spacing w:line="276" w:lineRule="auto"/>
        <w:jc w:val="both"/>
        <w:rPr>
          <w:rFonts w:cs="Arial"/>
        </w:rPr>
      </w:pPr>
      <w:r>
        <w:rPr>
          <w:rFonts w:cs="Arial"/>
        </w:rPr>
        <w:t xml:space="preserve">Z </w:t>
      </w:r>
      <w:r w:rsidRPr="00001A01">
        <w:rPr>
          <w:rFonts w:cs="Arial"/>
        </w:rPr>
        <w:t xml:space="preserve"> hlediska vlivu na veřejné zdraví </w:t>
      </w:r>
      <w:r>
        <w:rPr>
          <w:rFonts w:cs="Arial"/>
        </w:rPr>
        <w:t xml:space="preserve">je </w:t>
      </w:r>
      <w:r w:rsidRPr="00001A01">
        <w:rPr>
          <w:rFonts w:cs="Arial"/>
        </w:rPr>
        <w:t xml:space="preserve">třeba </w:t>
      </w:r>
      <w:r>
        <w:rPr>
          <w:rFonts w:cs="Arial"/>
        </w:rPr>
        <w:t xml:space="preserve">se </w:t>
      </w:r>
      <w:r w:rsidRPr="00001A01">
        <w:rPr>
          <w:rFonts w:cs="Arial"/>
        </w:rPr>
        <w:t xml:space="preserve">ztotožnit </w:t>
      </w:r>
      <w:r>
        <w:rPr>
          <w:rFonts w:cs="Arial"/>
        </w:rPr>
        <w:t xml:space="preserve">s </w:t>
      </w:r>
      <w:r w:rsidRPr="00001A01">
        <w:rPr>
          <w:rFonts w:cs="Arial"/>
        </w:rPr>
        <w:t>požadavkem vysloveným v akustické studii, že pokud měření hluku prokážou překročení tohoto limitu, je vhodné technickými opatřeními omezit provoz navrhované větrné elektrárny v noční době tak, aby bylo dosaženo podlimitních hodnot. Tím by poklesl velice pravděpodobně i počet osob rušených ve spánku.</w:t>
      </w:r>
    </w:p>
    <w:p w:rsidR="00CD4517" w:rsidRDefault="00CD4517" w:rsidP="00771A1B">
      <w:pPr>
        <w:spacing w:line="276" w:lineRule="auto"/>
        <w:jc w:val="both"/>
        <w:rPr>
          <w:rFonts w:cs="Arial"/>
          <w:b/>
        </w:rPr>
      </w:pPr>
    </w:p>
    <w:p w:rsidR="00CD4517" w:rsidRPr="00771A1B" w:rsidRDefault="00CD4517" w:rsidP="00771A1B">
      <w:pPr>
        <w:spacing w:line="276" w:lineRule="auto"/>
        <w:jc w:val="both"/>
        <w:rPr>
          <w:rFonts w:cs="Arial"/>
        </w:rPr>
      </w:pPr>
      <w:r w:rsidRPr="00771A1B">
        <w:rPr>
          <w:rFonts w:cs="Arial"/>
          <w:b/>
        </w:rPr>
        <w:t>Je možné konstatovat, že i při velmi konzervativním odhadu lze i přes uvedené nejistoty předpokládat, že v místech obytné zástavby nedojde k významnému zvýšení rizika vážných akutních ani chronických zdravotních účinků vyplývajících ze změněné hlukové i světelné (flickeru) situace. Zdravotní účinky realizace záměru jsou omezeny na pocity subjektivního obtěžování či rušení spánku</w:t>
      </w:r>
      <w:r w:rsidRPr="004C0068">
        <w:rPr>
          <w:rFonts w:cs="Arial"/>
          <w:b/>
          <w:sz w:val="20"/>
        </w:rPr>
        <w:t>.</w:t>
      </w:r>
      <w:r>
        <w:rPr>
          <w:rFonts w:cs="Arial"/>
          <w:b/>
          <w:sz w:val="20"/>
        </w:rPr>
        <w:t xml:space="preserve"> </w:t>
      </w:r>
      <w:r w:rsidRPr="00771A1B">
        <w:rPr>
          <w:rFonts w:cs="Arial"/>
        </w:rPr>
        <w:t xml:space="preserve">V této souvislosti je třeba si dále uvědomit, že v případě obtěžování se jedná o subjektivní vnímání, v rámci kterého se uplatňuje mimo jiné i emoční složka. Významnou úlohu zde hraje vztah ke zdroji obtěžování, pocit do jaké míry jej člověk může ovlivňovat nebo zda pro něj má zdroj nějaký ekonomický význam. </w:t>
      </w:r>
    </w:p>
    <w:p w:rsidR="00CD4517" w:rsidRPr="0050057C" w:rsidRDefault="00CD4517" w:rsidP="0050057C">
      <w:pPr>
        <w:rPr>
          <w:rFonts w:cs="Arial"/>
          <w:b/>
          <w:i/>
          <w:sz w:val="20"/>
        </w:rPr>
      </w:pPr>
    </w:p>
    <w:p w:rsidR="00CD4517" w:rsidRDefault="00CD4517" w:rsidP="00B7433D">
      <w:pPr>
        <w:spacing w:line="276" w:lineRule="auto"/>
        <w:jc w:val="both"/>
        <w:rPr>
          <w:b/>
        </w:rPr>
      </w:pPr>
      <w:r w:rsidRPr="00B832BF">
        <w:rPr>
          <w:b/>
        </w:rPr>
        <w:t>b) Flicker</w:t>
      </w:r>
      <w:r>
        <w:rPr>
          <w:b/>
        </w:rPr>
        <w:t xml:space="preserve"> </w:t>
      </w:r>
    </w:p>
    <w:p w:rsidR="00CD4517" w:rsidRPr="000231AF" w:rsidRDefault="00CD4517" w:rsidP="000231AF">
      <w:pPr>
        <w:spacing w:line="276" w:lineRule="auto"/>
        <w:jc w:val="both"/>
        <w:rPr>
          <w:bCs/>
        </w:rPr>
      </w:pPr>
      <w:r w:rsidRPr="000231AF">
        <w:rPr>
          <w:bCs/>
        </w:rPr>
        <w:t xml:space="preserve">V úvodu je nutno podotknout, že </w:t>
      </w:r>
      <w:r w:rsidRPr="000231AF">
        <w:rPr>
          <w:b/>
          <w:bCs/>
        </w:rPr>
        <w:t>česká legislativa nemá ve svých zákonech</w:t>
      </w:r>
      <w:r w:rsidRPr="000231AF">
        <w:rPr>
          <w:bCs/>
        </w:rPr>
        <w:t xml:space="preserve"> ani prováděcích předpisech </w:t>
      </w:r>
      <w:r w:rsidRPr="000231AF">
        <w:rPr>
          <w:b/>
          <w:bCs/>
        </w:rPr>
        <w:t>dány žádné údaje, které by limitovaly denní nebo roční dávku flickeru</w:t>
      </w:r>
      <w:r w:rsidRPr="000231AF">
        <w:rPr>
          <w:bCs/>
        </w:rPr>
        <w:t xml:space="preserve"> v chráněném venkovním prostoru staveb (tj. ve vzdálenosti do 2</w:t>
      </w:r>
      <w:r>
        <w:rPr>
          <w:bCs/>
        </w:rPr>
        <w:t xml:space="preserve"> </w:t>
      </w:r>
      <w:r w:rsidRPr="000231AF">
        <w:rPr>
          <w:bCs/>
        </w:rPr>
        <w:t xml:space="preserve">m od fasádní (venkovní) zdi). </w:t>
      </w:r>
    </w:p>
    <w:p w:rsidR="00CD4517" w:rsidRDefault="00CD4517" w:rsidP="000231AF">
      <w:pPr>
        <w:spacing w:line="276" w:lineRule="auto"/>
        <w:jc w:val="both"/>
        <w:rPr>
          <w:bCs/>
        </w:rPr>
      </w:pPr>
      <w:r w:rsidRPr="000231AF">
        <w:rPr>
          <w:bCs/>
        </w:rPr>
        <w:t>(</w:t>
      </w:r>
      <w:r w:rsidRPr="00124C0D">
        <w:rPr>
          <w:bCs/>
          <w:i/>
        </w:rPr>
        <w:t>ze studie</w:t>
      </w:r>
      <w:r w:rsidRPr="000231AF">
        <w:rPr>
          <w:bCs/>
        </w:rPr>
        <w:t>):</w:t>
      </w:r>
    </w:p>
    <w:p w:rsidR="00CD4517" w:rsidRDefault="00CD4517" w:rsidP="00831DD9">
      <w:pPr>
        <w:spacing w:line="276" w:lineRule="auto"/>
        <w:jc w:val="both"/>
        <w:rPr>
          <w:rFonts w:cs="Arial"/>
        </w:rPr>
      </w:pPr>
      <w:r w:rsidRPr="00831DD9">
        <w:rPr>
          <w:rFonts w:cs="Arial"/>
        </w:rPr>
        <w:t>Hodnocený vliv tohoto efektu může být spojován s pocity obtěžování či rušení obyvatel. V České republice ani jinde ve světě nebylo prokázáno, že by tento efekt z provozu VTE měl přímé vlivy na zdraví lidí ani zvířat. Přesto bývají spojovány s tímto efektem větrných elektráren obavy především mezi veřejností, zda nemůže tento jev být zdrojem epileptických záchvatů. Proto je tomuto hodnocení dále věnována pozornost.</w:t>
      </w:r>
    </w:p>
    <w:p w:rsidR="00CD4517" w:rsidRDefault="00CD4517" w:rsidP="00E861C2">
      <w:pPr>
        <w:spacing w:line="276" w:lineRule="auto"/>
        <w:jc w:val="both"/>
        <w:rPr>
          <w:rFonts w:cs="Arial"/>
        </w:rPr>
      </w:pPr>
      <w:r w:rsidRPr="00F03CF5">
        <w:rPr>
          <w:rFonts w:cs="Arial"/>
        </w:rPr>
        <w:t xml:space="preserve">Frekvence flickeru u posuzovaných VTE jsou zcela mimo rizikový rozsah 5 až 30 Hz (nejčastěji 20 až 30 Hz) uváděné odbornou literaturou. Výsledné hodnoty jsou řádově nižší. Frekvencí blízkých rizikovému faktoru by bylo teoreticky možno dosáhnout při optimálně synchronizovaném působení více věží v zákrytu. </w:t>
      </w:r>
    </w:p>
    <w:p w:rsidR="00CD4517" w:rsidRPr="00E861C2" w:rsidRDefault="00CD4517" w:rsidP="00E861C2">
      <w:pPr>
        <w:spacing w:line="276" w:lineRule="auto"/>
        <w:jc w:val="both"/>
        <w:rPr>
          <w:rFonts w:cs="Arial"/>
        </w:rPr>
      </w:pPr>
      <w:r w:rsidRPr="00E861C2">
        <w:rPr>
          <w:rFonts w:cs="Arial"/>
        </w:rPr>
        <w:t>V případě navrhovaných věží REpower MM100 a REpower MD70 by se blížila kritické hodnotě kumulace šesti věží (5 * 0,95 + 0,7, tj. 5,45 Hz). Zároveň by musely být splněny následující podmínky:</w:t>
      </w:r>
    </w:p>
    <w:p w:rsidR="00CD4517" w:rsidRPr="00E861C2" w:rsidRDefault="00CD4517" w:rsidP="00E861C2">
      <w:pPr>
        <w:pStyle w:val="ListParagraph"/>
        <w:numPr>
          <w:ilvl w:val="0"/>
          <w:numId w:val="78"/>
        </w:numPr>
        <w:spacing w:line="276" w:lineRule="auto"/>
        <w:rPr>
          <w:rFonts w:cs="Arial"/>
        </w:rPr>
      </w:pPr>
      <w:r w:rsidRPr="00E861C2">
        <w:rPr>
          <w:rFonts w:cs="Arial"/>
        </w:rPr>
        <w:t>slunce by muselo být vůči pozorovateli v přímce se šesti věžemi</w:t>
      </w:r>
      <w:r>
        <w:rPr>
          <w:rFonts w:cs="Arial"/>
        </w:rPr>
        <w:t>,</w:t>
      </w:r>
    </w:p>
    <w:p w:rsidR="00CD4517" w:rsidRPr="00E861C2" w:rsidRDefault="00CD4517" w:rsidP="00E861C2">
      <w:pPr>
        <w:pStyle w:val="ListParagraph"/>
        <w:numPr>
          <w:ilvl w:val="0"/>
          <w:numId w:val="78"/>
        </w:numPr>
        <w:spacing w:line="276" w:lineRule="auto"/>
        <w:rPr>
          <w:rFonts w:cs="Arial"/>
        </w:rPr>
      </w:pPr>
      <w:r w:rsidRPr="00E861C2">
        <w:rPr>
          <w:rFonts w:cs="Arial"/>
        </w:rPr>
        <w:t>rotory všech věží by byly kolmo ke slunci a v</w:t>
      </w:r>
      <w:r>
        <w:rPr>
          <w:rFonts w:cs="Arial"/>
        </w:rPr>
        <w:t> </w:t>
      </w:r>
      <w:r w:rsidRPr="00E861C2">
        <w:rPr>
          <w:rFonts w:cs="Arial"/>
        </w:rPr>
        <w:t>provozu</w:t>
      </w:r>
      <w:r>
        <w:rPr>
          <w:rFonts w:cs="Arial"/>
        </w:rPr>
        <w:t>,</w:t>
      </w:r>
    </w:p>
    <w:p w:rsidR="00CD4517" w:rsidRPr="00E861C2" w:rsidRDefault="00CD4517" w:rsidP="00E861C2">
      <w:pPr>
        <w:pStyle w:val="ListParagraph"/>
        <w:numPr>
          <w:ilvl w:val="0"/>
          <w:numId w:val="78"/>
        </w:numPr>
        <w:spacing w:line="276" w:lineRule="auto"/>
        <w:rPr>
          <w:rFonts w:cs="Arial"/>
        </w:rPr>
      </w:pPr>
      <w:r w:rsidRPr="00E861C2">
        <w:rPr>
          <w:rFonts w:cs="Arial"/>
        </w:rPr>
        <w:t>pohyb jednotlivých listů by se nepřekrýval s pohybem listů jiných věží</w:t>
      </w:r>
      <w:r>
        <w:rPr>
          <w:rFonts w:cs="Arial"/>
        </w:rPr>
        <w:t>.</w:t>
      </w:r>
    </w:p>
    <w:p w:rsidR="00CD4517" w:rsidRPr="00E861C2" w:rsidRDefault="00CD4517" w:rsidP="00E861C2">
      <w:pPr>
        <w:spacing w:line="276" w:lineRule="auto"/>
        <w:jc w:val="both"/>
        <w:rPr>
          <w:rFonts w:cs="Arial"/>
        </w:rPr>
      </w:pPr>
      <w:r w:rsidRPr="00E861C2">
        <w:rPr>
          <w:rFonts w:cs="Arial"/>
        </w:rPr>
        <w:t>Z výčtu těchto podmínek vyplývá, že uvedená situace je v praxi obecně velmi nepravděpodobná.</w:t>
      </w:r>
    </w:p>
    <w:p w:rsidR="00CD4517" w:rsidRPr="00831DD9" w:rsidRDefault="00CD4517" w:rsidP="00831DD9">
      <w:pPr>
        <w:spacing w:line="276" w:lineRule="auto"/>
        <w:jc w:val="both"/>
        <w:rPr>
          <w:rFonts w:cs="Arial"/>
        </w:rPr>
      </w:pPr>
      <w:r w:rsidRPr="00831DD9">
        <w:rPr>
          <w:rFonts w:cs="Arial"/>
          <w:b/>
        </w:rPr>
        <w:t>Výsledné frekvence flickeru nebudou v posuzované lokalitě na takových úrovních, které by mohly vyvolat u nemocných fotosenzitivní formou epilepsie záchvat</w:t>
      </w:r>
      <w:r w:rsidRPr="00831DD9">
        <w:rPr>
          <w:rFonts w:cs="Arial"/>
        </w:rPr>
        <w:t>. U dotčené zástavby může dojít pouze u jednoho ref. bodu ke kumulaci dvou věží. Ostatní zástavba bude ovlivněna vždy jen jednou věží</w:t>
      </w:r>
      <w:r>
        <w:rPr>
          <w:rFonts w:cs="Arial"/>
        </w:rPr>
        <w:t>.</w:t>
      </w:r>
    </w:p>
    <w:p w:rsidR="00CD4517" w:rsidRPr="00F03CF5" w:rsidRDefault="00CD4517" w:rsidP="004F1159">
      <w:pPr>
        <w:spacing w:line="276" w:lineRule="auto"/>
        <w:jc w:val="both"/>
        <w:rPr>
          <w:rFonts w:cs="Arial"/>
          <w:i/>
        </w:rPr>
      </w:pPr>
      <w:r w:rsidRPr="00F03CF5">
        <w:rPr>
          <w:rFonts w:cs="Arial"/>
          <w:b/>
        </w:rPr>
        <w:t>Případný vliv flickeru se může pohybovat u fotosenzitivních jedinců na úrovních spojených nejvýše se subjektivními pocity obtěžování</w:t>
      </w:r>
      <w:r w:rsidRPr="00F03CF5">
        <w:rPr>
          <w:rFonts w:cs="Arial"/>
        </w:rPr>
        <w:t>. U dotčené obytné zástavby</w:t>
      </w:r>
      <w:r>
        <w:rPr>
          <w:rFonts w:cs="Arial"/>
        </w:rPr>
        <w:t xml:space="preserve"> </w:t>
      </w:r>
      <w:r w:rsidRPr="00F03CF5">
        <w:rPr>
          <w:rFonts w:cs="Arial"/>
        </w:rPr>
        <w:t xml:space="preserve">reprezentované zvolenými 15 referenčními body se dle teoretického výpočtu provedeného v samostatné studii může </w:t>
      </w:r>
      <w:r w:rsidRPr="00F03CF5">
        <w:rPr>
          <w:rFonts w:cs="Arial"/>
          <w:b/>
        </w:rPr>
        <w:t>jev zvaný flicker</w:t>
      </w:r>
      <w:r w:rsidRPr="00F03CF5">
        <w:rPr>
          <w:rFonts w:cs="Arial"/>
        </w:rPr>
        <w:t xml:space="preserve"> pohybovat v rozmezí </w:t>
      </w:r>
      <w:r w:rsidRPr="00F03CF5">
        <w:rPr>
          <w:rFonts w:cs="Arial"/>
          <w:b/>
        </w:rPr>
        <w:t>3 až 61 minut za den</w:t>
      </w:r>
      <w:r>
        <w:rPr>
          <w:rStyle w:val="FootnoteReference"/>
          <w:rFonts w:cs="Arial"/>
          <w:b/>
        </w:rPr>
        <w:footnoteReference w:id="8"/>
      </w:r>
      <w:r w:rsidRPr="00F03CF5">
        <w:rPr>
          <w:rFonts w:cs="Arial"/>
          <w:b/>
        </w:rPr>
        <w:t>.</w:t>
      </w:r>
      <w:r w:rsidRPr="00F03CF5">
        <w:rPr>
          <w:rFonts w:cs="Arial"/>
        </w:rPr>
        <w:t xml:space="preserve"> </w:t>
      </w:r>
    </w:p>
    <w:p w:rsidR="00CD4517" w:rsidRDefault="00CD4517" w:rsidP="004F1159">
      <w:pPr>
        <w:spacing w:line="276" w:lineRule="auto"/>
        <w:jc w:val="both"/>
        <w:rPr>
          <w:i/>
        </w:rPr>
      </w:pPr>
      <w:r w:rsidRPr="00BE7236">
        <w:rPr>
          <w:b/>
        </w:rPr>
        <w:t xml:space="preserve">b) </w:t>
      </w:r>
      <w:r>
        <w:rPr>
          <w:b/>
        </w:rPr>
        <w:t xml:space="preserve">Infrazvuk </w:t>
      </w:r>
    </w:p>
    <w:p w:rsidR="00CD4517" w:rsidRDefault="00CD4517" w:rsidP="004F1159">
      <w:pPr>
        <w:pStyle w:val="BodyText2"/>
        <w:spacing w:after="0" w:line="276" w:lineRule="auto"/>
        <w:jc w:val="both"/>
      </w:pPr>
      <w:r>
        <w:t>Zdrojem nízkofrekvenčního hluku mohou být přírodní a technické zdroje.</w:t>
      </w:r>
    </w:p>
    <w:p w:rsidR="00CD4517" w:rsidRDefault="00CD4517" w:rsidP="004F1159">
      <w:pPr>
        <w:pStyle w:val="BodyText2"/>
        <w:tabs>
          <w:tab w:val="left" w:pos="1260"/>
        </w:tabs>
        <w:spacing w:after="0" w:line="276" w:lineRule="auto"/>
        <w:jc w:val="both"/>
      </w:pPr>
      <w:r>
        <w:t xml:space="preserve"> - K přírodním zdrojům lze přiřadit např. meteorologické vlivy ( např. vítr), zemětřesení, sopečné erupce.</w:t>
      </w:r>
    </w:p>
    <w:p w:rsidR="00CD4517" w:rsidRDefault="00CD4517" w:rsidP="004F1159">
      <w:pPr>
        <w:pStyle w:val="BodyText2"/>
        <w:tabs>
          <w:tab w:val="left" w:pos="1260"/>
        </w:tabs>
        <w:spacing w:after="0" w:line="276" w:lineRule="auto"/>
        <w:jc w:val="both"/>
      </w:pPr>
      <w:r>
        <w:t>- K technickým zdrojům lze zařadit velké stroje s rotačním nebo pedálovým pohybem (např. vibrační síta, velké ventilátory), elektroakusticky zesilovaná hudba ( např. styl techno, disko).</w:t>
      </w:r>
    </w:p>
    <w:p w:rsidR="00CD4517" w:rsidRDefault="00CD4517" w:rsidP="004F1159">
      <w:pPr>
        <w:pStyle w:val="BodyText2"/>
        <w:tabs>
          <w:tab w:val="left" w:pos="720"/>
        </w:tabs>
        <w:spacing w:after="0" w:line="276" w:lineRule="auto"/>
        <w:jc w:val="both"/>
      </w:pPr>
      <w:r w:rsidRPr="00AA29B1">
        <w:t>V odborné literatuře nebylo nalezeno, že by moderní větrné elektrárny byly zdrojem akustického signálu, který by měl v chráněných prostorech charakter nízkofrekvenčního hluku, resp. infrazvuku. Rovněž měření hlučnosti  provedená  akreditovanými laboratořemi u dosud instalovaných VTE v České republice neprokázala přítomnost těchto složek spektra, resp. zvýšené hladiny infrazvuku a nízkofrekvenčního hluku v chráněných prostorech. Obyvatelé v blízkosti VTE instalovaných v České republice si nestěžovali na příznaky těchto složek. Je předpoklad, že za infrazvuk je lidmi mylně označován „svist“ tj. zvuk vznikající při průchodu listů VTE kolem tubusu.</w:t>
      </w:r>
      <w:r>
        <w:tab/>
      </w:r>
    </w:p>
    <w:p w:rsidR="00CD4517" w:rsidRDefault="00CD4517" w:rsidP="004F1159">
      <w:pPr>
        <w:pStyle w:val="BodyText2"/>
        <w:tabs>
          <w:tab w:val="left" w:pos="1260"/>
        </w:tabs>
        <w:spacing w:after="0" w:line="276" w:lineRule="auto"/>
        <w:jc w:val="both"/>
      </w:pPr>
      <w:r w:rsidRPr="00BE4865">
        <w:t>Hygienick</w:t>
      </w:r>
      <w:r>
        <w:t>ý</w:t>
      </w:r>
      <w:r w:rsidRPr="00BE4865">
        <w:t xml:space="preserve"> limit pro infrazvuk (postupné podélné vlnění v pružném prostředí, jehož frekvence je pod pásmem slyšiteln.ch kmitočtů, tzn. pod 20 Hz) v komunálním prostředí není dosud českou legislativou stanoven. Existuje doporučená hodnota v ČSN ISO 7196 LG=90 dB. V ČSN ISO 226 jsou stanoveny hladiny prahu slyšení pro jednotlivá frekvenční pásma, která uvádí tzv. směrné křivky - hladiny akustického tlaku ve třetinooktávov.ch frekvenčních pásmech již od 8 Hz. V ČR je tato křivka definována jako hladina prahu slyšení LPS v příloze č. 1 k nařízení vlády č. 272/2011 Sb., o ochraně zdraví před nepřízniv.mi účinky hluku a vibrací. </w:t>
      </w:r>
    </w:p>
    <w:p w:rsidR="00CD4517" w:rsidRDefault="00CD4517" w:rsidP="004F1159">
      <w:pPr>
        <w:pStyle w:val="BodyText2"/>
        <w:tabs>
          <w:tab w:val="left" w:pos="1260"/>
        </w:tabs>
        <w:spacing w:after="0" w:line="276" w:lineRule="auto"/>
        <w:jc w:val="both"/>
      </w:pPr>
      <w:r w:rsidRPr="00BE4865">
        <w:rPr>
          <w:b/>
        </w:rPr>
        <w:t xml:space="preserve">Z výsledků měření VTE Vestas V90 - 2.0 MW, </w:t>
      </w:r>
      <w:r w:rsidRPr="00BE4865">
        <w:t>provedených Národní referenční laboratoří pro hluk v komunálním prostředí v roce 2007,</w:t>
      </w:r>
      <w:r w:rsidRPr="00BE4865">
        <w:rPr>
          <w:b/>
        </w:rPr>
        <w:t xml:space="preserve"> nebyl tónový infrazvuk ani nízkofrekvenční hluk detekován ve venkovním prostoru ve vzdálenostech 150, 300 a 575 m od VTE</w:t>
      </w:r>
      <w:r w:rsidRPr="00BE4865">
        <w:t>, ani v chráněném vnitřním prostoru staveb stavebních objektů ve vzdálenosti 700 m (hladiny akustického tlaku v jednotliv.ch třetinooktávov.ch pásmech byly pod hodnotami prahu slyšení). V</w:t>
      </w:r>
      <w:r>
        <w:t>ý</w:t>
      </w:r>
      <w:r w:rsidRPr="00BE4865">
        <w:t>skyt tónové složky však nelze vyloučit v případě technické závady na zařízení VTE, což může b.t indikátorem závady pro provozovatele VTE a vodítkem k neprodlenému servisnímu zásahu.</w:t>
      </w:r>
    </w:p>
    <w:p w:rsidR="00CD4517" w:rsidRDefault="00CD4517" w:rsidP="000231AF">
      <w:pPr>
        <w:spacing w:line="276" w:lineRule="auto"/>
        <w:jc w:val="both"/>
        <w:rPr>
          <w:b/>
          <w:bCs/>
          <w:highlight w:val="yellow"/>
        </w:rPr>
      </w:pPr>
    </w:p>
    <w:p w:rsidR="00CD4517" w:rsidRPr="0096458C" w:rsidRDefault="00CD4517" w:rsidP="00546473">
      <w:pPr>
        <w:pStyle w:val="Heading5"/>
        <w:numPr>
          <w:ilvl w:val="0"/>
          <w:numId w:val="0"/>
        </w:numPr>
        <w:spacing w:line="276" w:lineRule="auto"/>
        <w:ind w:left="360"/>
        <w:jc w:val="both"/>
        <w:rPr>
          <w:b/>
        </w:rPr>
      </w:pPr>
      <w:r w:rsidRPr="0096458C">
        <w:rPr>
          <w:b/>
        </w:rPr>
        <w:t>D.1.3   Vlivy sociálně – ekonomické</w:t>
      </w:r>
    </w:p>
    <w:p w:rsidR="00CD4517" w:rsidRPr="0096458C" w:rsidRDefault="00CD4517" w:rsidP="00546473">
      <w:pPr>
        <w:spacing w:line="276" w:lineRule="auto"/>
        <w:jc w:val="both"/>
        <w:rPr>
          <w:szCs w:val="28"/>
        </w:rPr>
      </w:pPr>
      <w:r w:rsidRPr="0096458C">
        <w:rPr>
          <w:szCs w:val="28"/>
        </w:rPr>
        <w:t xml:space="preserve">Z hlediska sociálně ekonomického má posuzovaný záměr na obyvatelstvo jednoznačně pozitivní vliv. Jedná se o finance, které poplynou do obecního rozpočtu na základě veřejného závazku investora a uzavřené smlouvy investora a jednotlivých obcí. </w:t>
      </w:r>
    </w:p>
    <w:p w:rsidR="00CD4517" w:rsidRPr="00C221B1" w:rsidRDefault="00CD4517" w:rsidP="00517453">
      <w:pPr>
        <w:spacing w:before="240" w:line="276" w:lineRule="auto"/>
        <w:jc w:val="both"/>
      </w:pPr>
      <w:r w:rsidRPr="00C221B1">
        <w:t xml:space="preserve">Nárůst turismu je diskutabilní. </w:t>
      </w:r>
      <w:r w:rsidRPr="00C221B1">
        <w:rPr>
          <w:b/>
        </w:rPr>
        <w:t>Musí být ze strany obcí výrazněji podpořen</w:t>
      </w:r>
      <w:r w:rsidRPr="00C221B1">
        <w:t xml:space="preserve">, např. stavbou naučné stezky, cykloturistické trasy či jiné podpůrné aktivity. V takovém případě by se mohlo předpokládat i navýšení infrastruktury a dalších souvisejících služeb. </w:t>
      </w:r>
    </w:p>
    <w:p w:rsidR="00CD4517" w:rsidRPr="00C221B1" w:rsidRDefault="00CD4517" w:rsidP="00235917">
      <w:pPr>
        <w:pStyle w:val="mezera"/>
        <w:tabs>
          <w:tab w:val="left" w:pos="142"/>
        </w:tabs>
        <w:spacing w:before="0"/>
      </w:pPr>
      <w:r w:rsidRPr="00C221B1">
        <w:t xml:space="preserve">Při realizaci výstavby jedné VTE o instalovaném výkonu 2,0 MW a </w:t>
      </w:r>
      <w:r w:rsidRPr="00C221B1">
        <w:rPr>
          <w:i/>
        </w:rPr>
        <w:t>předpokládané využitelnosti 25%</w:t>
      </w:r>
      <w:r w:rsidRPr="00C221B1">
        <w:t xml:space="preserve"> by se jednalo o výrobu </w:t>
      </w:r>
      <w:r w:rsidRPr="00C221B1">
        <w:rPr>
          <w:b/>
        </w:rPr>
        <w:t>cca 4,380 GWh</w:t>
      </w:r>
      <w:r w:rsidRPr="00C221B1">
        <w:t xml:space="preserve"> elektrické energie ročně.                 Při porovnání s výkony tepelných nebo jaderných elektráren, které se pohybují v řádech tisíců GWh za rok, se jedná o zanedbatelnou část z celkové produkce elektrické energie vyrobené v ČR. Avšak v rámci porovnávání výkonnosti obnovitelných zdrojů elektrické energie, jako jsou kombinované palivové kotle na biomasu a zemní plyn nebo uhlí, sluneční kolektory či vodní elektrárny na klasických tocích (nikoliv na přečerpávacích nádržích), lze konstatovat, že je větrná energie v instalovaných výkonech suverénně nejvýkonnější. </w:t>
      </w:r>
    </w:p>
    <w:p w:rsidR="00CD4517" w:rsidRDefault="00CD4517" w:rsidP="00235917">
      <w:pPr>
        <w:pStyle w:val="mezera"/>
        <w:tabs>
          <w:tab w:val="left" w:pos="142"/>
        </w:tabs>
        <w:spacing w:before="0"/>
        <w:rPr>
          <w:b/>
          <w:i/>
        </w:rPr>
      </w:pPr>
      <w:r w:rsidRPr="00C221B1">
        <w:rPr>
          <w:b/>
          <w:i/>
        </w:rPr>
        <w:t>Z hlediska sociálně - ekonomického se bude jednat o vlivy pozitivní.</w:t>
      </w:r>
      <w:r>
        <w:rPr>
          <w:b/>
          <w:i/>
        </w:rPr>
        <w:t xml:space="preserve"> </w:t>
      </w:r>
    </w:p>
    <w:p w:rsidR="00CD4517" w:rsidRDefault="00CD4517" w:rsidP="009051A8">
      <w:pPr>
        <w:pStyle w:val="Heading3"/>
        <w:spacing w:line="276" w:lineRule="auto"/>
        <w:jc w:val="both"/>
      </w:pPr>
      <w:bookmarkStart w:id="172" w:name="_Toc320859563"/>
      <w:bookmarkEnd w:id="171"/>
      <w:r>
        <w:t>D.2  Vlivy na ovzduší a klima</w:t>
      </w:r>
      <w:bookmarkEnd w:id="172"/>
    </w:p>
    <w:p w:rsidR="00CD4517" w:rsidRDefault="00CD4517" w:rsidP="004F6C35">
      <w:pPr>
        <w:spacing w:line="276" w:lineRule="auto"/>
        <w:jc w:val="both"/>
        <w:rPr>
          <w:szCs w:val="28"/>
        </w:rPr>
      </w:pPr>
      <w:r>
        <w:rPr>
          <w:szCs w:val="28"/>
        </w:rPr>
        <w:t xml:space="preserve">Zdrojem emitovaných škodlivin budou </w:t>
      </w:r>
      <w:r w:rsidRPr="00FD2132">
        <w:rPr>
          <w:szCs w:val="28"/>
          <w:u w:val="single"/>
        </w:rPr>
        <w:t>během výstavby</w:t>
      </w:r>
      <w:r>
        <w:rPr>
          <w:szCs w:val="28"/>
        </w:rPr>
        <w:t xml:space="preserve"> automobily a stavební mechanismy. Charakter těchto zdrojů znečištění bude ale jen dočasný a v souhrnu hlavně maloplodý a liniový. Vzhledem k velké vlhkosti a příznivým rozptylovým podmínkám nebude ani problém prašnosti tak význačný jako u jiných staveb obdobného charakteru.</w:t>
      </w:r>
    </w:p>
    <w:p w:rsidR="00CD4517" w:rsidRDefault="00CD4517" w:rsidP="004F6C35">
      <w:pPr>
        <w:pStyle w:val="mezera"/>
        <w:spacing w:before="0"/>
      </w:pPr>
      <w:r>
        <w:t>Posuzovaný záměr stavby nebude mít z </w:t>
      </w:r>
      <w:r w:rsidRPr="00FD2132">
        <w:rPr>
          <w:u w:val="single"/>
        </w:rPr>
        <w:t>hlediska svého provozu</w:t>
      </w:r>
      <w:r>
        <w:t xml:space="preserve"> vliv na kvalitu ovzduší ani neovlivní klima dané oblasti. VTE neprodukují žádné emise do svého okolí. Naopak –             z pohledu celorepublikového je třeba zdůraznit, že Česká republika je významným producentem emisí škodlivých látek. </w:t>
      </w:r>
    </w:p>
    <w:p w:rsidR="00CD4517" w:rsidRDefault="00CD4517" w:rsidP="004F6C35">
      <w:pPr>
        <w:pStyle w:val="mezera"/>
        <w:spacing w:before="0"/>
      </w:pPr>
      <w:r>
        <w:t>Právě provoz VTE může toto množství produkovaných znečišťujících látek vypouštěných      do ovzduší při výrobě elektrické energie z neobnovitelných zdrojů pomoci snížit.</w:t>
      </w:r>
    </w:p>
    <w:p w:rsidR="00CD4517" w:rsidRDefault="00CD4517" w:rsidP="00B366A7">
      <w:pPr>
        <w:pStyle w:val="mezera"/>
        <w:spacing w:before="0"/>
        <w:rPr>
          <w:b/>
          <w:i/>
          <w:szCs w:val="28"/>
        </w:rPr>
      </w:pPr>
      <w:r w:rsidRPr="00795ECF">
        <w:rPr>
          <w:b/>
          <w:i/>
          <w:szCs w:val="28"/>
        </w:rPr>
        <w:t xml:space="preserve">Vlivy záměru na ovzduší a klima </w:t>
      </w:r>
      <w:r>
        <w:rPr>
          <w:b/>
          <w:i/>
          <w:szCs w:val="28"/>
        </w:rPr>
        <w:t xml:space="preserve">v době výstavby </w:t>
      </w:r>
      <w:r w:rsidRPr="00795ECF">
        <w:rPr>
          <w:b/>
          <w:i/>
          <w:szCs w:val="28"/>
        </w:rPr>
        <w:t>lze hodnotit jako nevýznamné</w:t>
      </w:r>
      <w:r>
        <w:rPr>
          <w:b/>
          <w:i/>
          <w:szCs w:val="28"/>
          <w:lang w:val="en-US"/>
        </w:rPr>
        <w:t xml:space="preserve">; v době provozu - </w:t>
      </w:r>
      <w:r w:rsidRPr="00795ECF">
        <w:rPr>
          <w:b/>
          <w:i/>
          <w:szCs w:val="28"/>
        </w:rPr>
        <w:t xml:space="preserve"> v širším kontextu</w:t>
      </w:r>
      <w:r>
        <w:rPr>
          <w:b/>
          <w:i/>
          <w:szCs w:val="28"/>
        </w:rPr>
        <w:t xml:space="preserve"> - </w:t>
      </w:r>
      <w:r w:rsidRPr="00795ECF">
        <w:rPr>
          <w:b/>
          <w:i/>
          <w:szCs w:val="28"/>
        </w:rPr>
        <w:t>jako pozitivní.</w:t>
      </w:r>
    </w:p>
    <w:p w:rsidR="00CD4517" w:rsidRDefault="00CD4517" w:rsidP="00B366A7">
      <w:pPr>
        <w:pStyle w:val="mezera"/>
        <w:spacing w:before="0"/>
        <w:rPr>
          <w:b/>
          <w:i/>
          <w:szCs w:val="28"/>
        </w:rPr>
      </w:pPr>
    </w:p>
    <w:p w:rsidR="00CD4517" w:rsidRPr="00B832BF" w:rsidRDefault="00CD4517" w:rsidP="009051A8">
      <w:pPr>
        <w:pStyle w:val="Heading3"/>
        <w:spacing w:line="276" w:lineRule="auto"/>
        <w:jc w:val="both"/>
      </w:pPr>
      <w:bookmarkStart w:id="173" w:name="_Toc320859564"/>
      <w:r w:rsidRPr="00B832BF">
        <w:t>D.3  Vlivy na hlukovou situaci a event. další fyzikální a biologické charakteristiky</w:t>
      </w:r>
      <w:bookmarkEnd w:id="173"/>
    </w:p>
    <w:p w:rsidR="00CD4517" w:rsidRPr="00977479" w:rsidRDefault="00CD4517" w:rsidP="009051A8">
      <w:pPr>
        <w:pStyle w:val="Heading5"/>
        <w:numPr>
          <w:ilvl w:val="0"/>
          <w:numId w:val="0"/>
        </w:numPr>
        <w:spacing w:line="276" w:lineRule="auto"/>
        <w:ind w:left="360"/>
        <w:rPr>
          <w:b/>
        </w:rPr>
      </w:pPr>
      <w:r w:rsidRPr="00B832BF">
        <w:rPr>
          <w:b/>
        </w:rPr>
        <w:t>D.3.1  Hluk</w:t>
      </w:r>
    </w:p>
    <w:p w:rsidR="00CD4517" w:rsidRPr="001F3E59" w:rsidRDefault="00CD4517" w:rsidP="004F6C35">
      <w:pPr>
        <w:shd w:val="clear" w:color="auto" w:fill="FFFFFF"/>
        <w:spacing w:line="276" w:lineRule="auto"/>
        <w:ind w:right="150"/>
        <w:jc w:val="both"/>
        <w:rPr>
          <w:noProof/>
        </w:rPr>
      </w:pPr>
      <w:r w:rsidRPr="001F3E59">
        <w:rPr>
          <w:noProof/>
        </w:rPr>
        <w:t xml:space="preserve">Zvuk je změna tlaku rozeznatelná lidským sluchem. Je důležité rozlišovat mezi akustickým výkonem daného typu turbíny a hladinou hluku (takzvaného akustického tlaku) v konkrétním místě, kde je zvuk vnímán nebo měřen. Akustický výkon udává výrobce turbíny na základě měření akreditované zkušebny. U moderních elektráren o výkonu 1 megawatt činí zhruba 100 až 106 decibelů (dB), podle typu turbíny a rychlosti větru, při němž je zvuk měřen. Měřitelný hluk u paty 100 metrů vysoké elektrárny tak bývá mezi 50 až 60 decibely. </w:t>
      </w:r>
    </w:p>
    <w:p w:rsidR="00CD4517" w:rsidRDefault="00CD4517" w:rsidP="004F6C35">
      <w:pPr>
        <w:shd w:val="clear" w:color="auto" w:fill="FFFFFF"/>
        <w:spacing w:line="276" w:lineRule="auto"/>
        <w:ind w:right="150"/>
        <w:jc w:val="both"/>
        <w:rPr>
          <w:b/>
          <w:noProof/>
          <w:sz w:val="22"/>
          <w:szCs w:val="22"/>
        </w:rPr>
      </w:pPr>
      <w:r w:rsidRPr="009F4F15">
        <w:rPr>
          <w:b/>
          <w:noProof/>
          <w:sz w:val="22"/>
          <w:szCs w:val="22"/>
        </w:rPr>
        <w:t>V tabulce jsou uvedeny různé úrovně hluku, se kterými se setkáváme kolem nás.</w:t>
      </w:r>
    </w:p>
    <w:p w:rsidR="00CD4517" w:rsidRPr="009F4F15" w:rsidRDefault="00CD4517" w:rsidP="004F6C35">
      <w:pPr>
        <w:shd w:val="clear" w:color="auto" w:fill="FFFFFF"/>
        <w:spacing w:line="276" w:lineRule="auto"/>
        <w:ind w:right="150"/>
        <w:jc w:val="both"/>
        <w:rPr>
          <w:b/>
          <w:noProof/>
          <w:sz w:val="22"/>
          <w:szCs w:val="22"/>
        </w:rPr>
      </w:pP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2"/>
        <w:gridCol w:w="8017"/>
      </w:tblGrid>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10 dB</w:t>
            </w:r>
          </w:p>
        </w:tc>
        <w:tc>
          <w:tcPr>
            <w:tcW w:w="8017" w:type="dxa"/>
          </w:tcPr>
          <w:p w:rsidR="00CD4517" w:rsidRPr="009F4F15" w:rsidRDefault="00CD4517" w:rsidP="00517453">
            <w:pPr>
              <w:rPr>
                <w:sz w:val="22"/>
                <w:szCs w:val="22"/>
              </w:rPr>
            </w:pPr>
            <w:r w:rsidRPr="009F4F15">
              <w:rPr>
                <w:sz w:val="22"/>
                <w:szCs w:val="22"/>
              </w:rPr>
              <w:t>práh slyšitelnosti</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20 dB</w:t>
            </w:r>
          </w:p>
        </w:tc>
        <w:tc>
          <w:tcPr>
            <w:tcW w:w="8017" w:type="dxa"/>
          </w:tcPr>
          <w:p w:rsidR="00CD4517" w:rsidRPr="009F4F15" w:rsidRDefault="00CD4517" w:rsidP="00517453">
            <w:pPr>
              <w:rPr>
                <w:sz w:val="22"/>
                <w:szCs w:val="22"/>
              </w:rPr>
            </w:pPr>
            <w:r w:rsidRPr="009F4F15">
              <w:rPr>
                <w:sz w:val="22"/>
                <w:szCs w:val="22"/>
              </w:rPr>
              <w:t>hluboké ticho, zasněžený les, bezvětří, nahrávací studio</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30 dB</w:t>
            </w:r>
          </w:p>
        </w:tc>
        <w:tc>
          <w:tcPr>
            <w:tcW w:w="8017" w:type="dxa"/>
          </w:tcPr>
          <w:p w:rsidR="00CD4517" w:rsidRPr="009F4F15" w:rsidRDefault="00CD4517" w:rsidP="00517453">
            <w:pPr>
              <w:rPr>
                <w:sz w:val="22"/>
                <w:szCs w:val="22"/>
              </w:rPr>
            </w:pPr>
            <w:r w:rsidRPr="009F4F15">
              <w:rPr>
                <w:sz w:val="22"/>
                <w:szCs w:val="22"/>
              </w:rPr>
              <w:t>místnost v bytě v noci bez hluku, bez tikání budíku</w:t>
            </w:r>
          </w:p>
        </w:tc>
      </w:tr>
      <w:tr w:rsidR="00CD4517" w:rsidRPr="009F4F15" w:rsidTr="00517453">
        <w:trPr>
          <w:jc w:val="center"/>
        </w:trPr>
        <w:tc>
          <w:tcPr>
            <w:tcW w:w="912" w:type="dxa"/>
            <w:shd w:val="clear" w:color="auto" w:fill="FBD4B4"/>
          </w:tcPr>
          <w:p w:rsidR="00CD4517" w:rsidRPr="009F4F15" w:rsidRDefault="00CD4517" w:rsidP="00517453">
            <w:pPr>
              <w:rPr>
                <w:b/>
                <w:sz w:val="22"/>
                <w:szCs w:val="22"/>
              </w:rPr>
            </w:pPr>
            <w:r w:rsidRPr="009F4F15">
              <w:rPr>
                <w:b/>
                <w:sz w:val="22"/>
                <w:szCs w:val="22"/>
              </w:rPr>
              <w:t xml:space="preserve">40 dB </w:t>
            </w:r>
          </w:p>
        </w:tc>
        <w:tc>
          <w:tcPr>
            <w:tcW w:w="8017" w:type="dxa"/>
            <w:shd w:val="clear" w:color="auto" w:fill="FDE9D9"/>
          </w:tcPr>
          <w:p w:rsidR="00CD4517" w:rsidRPr="009F4F15" w:rsidRDefault="00CD4517" w:rsidP="00517453">
            <w:pPr>
              <w:rPr>
                <w:b/>
                <w:sz w:val="22"/>
                <w:szCs w:val="22"/>
              </w:rPr>
            </w:pPr>
            <w:r w:rsidRPr="009F4F15">
              <w:rPr>
                <w:b/>
                <w:sz w:val="22"/>
                <w:szCs w:val="22"/>
              </w:rPr>
              <w:t>ticho, tikot budíku ve vzdálenosti dvou metrů</w:t>
            </w:r>
          </w:p>
        </w:tc>
      </w:tr>
      <w:tr w:rsidR="00CD4517" w:rsidRPr="009F4F15" w:rsidTr="00517453">
        <w:trPr>
          <w:jc w:val="center"/>
        </w:trPr>
        <w:tc>
          <w:tcPr>
            <w:tcW w:w="912" w:type="dxa"/>
            <w:shd w:val="clear" w:color="auto" w:fill="FBD4B4"/>
          </w:tcPr>
          <w:p w:rsidR="00CD4517" w:rsidRPr="009F4F15" w:rsidRDefault="00CD4517" w:rsidP="00517453">
            <w:pPr>
              <w:rPr>
                <w:b/>
                <w:sz w:val="22"/>
                <w:szCs w:val="22"/>
              </w:rPr>
            </w:pPr>
            <w:r w:rsidRPr="009F4F15">
              <w:rPr>
                <w:b/>
                <w:sz w:val="22"/>
                <w:szCs w:val="22"/>
              </w:rPr>
              <w:t>50 dB</w:t>
            </w:r>
          </w:p>
        </w:tc>
        <w:tc>
          <w:tcPr>
            <w:tcW w:w="8017" w:type="dxa"/>
            <w:shd w:val="clear" w:color="auto" w:fill="FDE9D9"/>
          </w:tcPr>
          <w:p w:rsidR="00CD4517" w:rsidRPr="009F4F15" w:rsidRDefault="00CD4517" w:rsidP="00517453">
            <w:pPr>
              <w:rPr>
                <w:b/>
                <w:sz w:val="22"/>
                <w:szCs w:val="22"/>
              </w:rPr>
            </w:pPr>
            <w:r w:rsidRPr="009F4F15">
              <w:rPr>
                <w:b/>
                <w:sz w:val="22"/>
                <w:szCs w:val="22"/>
              </w:rPr>
              <w:t>klid, tichá pracovna, obracení stránek novin</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60 dB</w:t>
            </w:r>
          </w:p>
        </w:tc>
        <w:tc>
          <w:tcPr>
            <w:tcW w:w="8017" w:type="dxa"/>
          </w:tcPr>
          <w:p w:rsidR="00CD4517" w:rsidRPr="009F4F15" w:rsidRDefault="00CD4517" w:rsidP="00517453">
            <w:pPr>
              <w:rPr>
                <w:sz w:val="22"/>
                <w:szCs w:val="22"/>
              </w:rPr>
            </w:pPr>
            <w:r w:rsidRPr="009F4F15">
              <w:rPr>
                <w:sz w:val="22"/>
                <w:szCs w:val="22"/>
              </w:rPr>
              <w:t>běžný hovor, v parku zpěv kosa ze vzdálenosti 3 m</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 xml:space="preserve">70 dB </w:t>
            </w:r>
          </w:p>
        </w:tc>
        <w:tc>
          <w:tcPr>
            <w:tcW w:w="8017" w:type="dxa"/>
          </w:tcPr>
          <w:p w:rsidR="00CD4517" w:rsidRPr="009F4F15" w:rsidRDefault="00CD4517" w:rsidP="00517453">
            <w:pPr>
              <w:rPr>
                <w:sz w:val="22"/>
                <w:szCs w:val="22"/>
              </w:rPr>
            </w:pPr>
            <w:r w:rsidRPr="009F4F15">
              <w:rPr>
                <w:sz w:val="22"/>
                <w:szCs w:val="22"/>
              </w:rPr>
              <w:t>mírný hluk, běžný poslech televize, školní třída při vyučování</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80 dB</w:t>
            </w:r>
          </w:p>
        </w:tc>
        <w:tc>
          <w:tcPr>
            <w:tcW w:w="8017" w:type="dxa"/>
          </w:tcPr>
          <w:p w:rsidR="00CD4517" w:rsidRPr="009F4F15" w:rsidRDefault="00CD4517" w:rsidP="00517453">
            <w:pPr>
              <w:rPr>
                <w:sz w:val="22"/>
                <w:szCs w:val="22"/>
              </w:rPr>
            </w:pPr>
            <w:r w:rsidRPr="009F4F15">
              <w:rPr>
                <w:sz w:val="22"/>
                <w:szCs w:val="22"/>
              </w:rPr>
              <w:t>vysavač z bezprostřední blízkosti, hluk osobního automobilu</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85 dB</w:t>
            </w:r>
          </w:p>
        </w:tc>
        <w:tc>
          <w:tcPr>
            <w:tcW w:w="8017" w:type="dxa"/>
          </w:tcPr>
          <w:p w:rsidR="00CD4517" w:rsidRPr="009F4F15" w:rsidRDefault="00CD4517" w:rsidP="00517453">
            <w:pPr>
              <w:rPr>
                <w:sz w:val="22"/>
                <w:szCs w:val="22"/>
              </w:rPr>
            </w:pPr>
            <w:r w:rsidRPr="009F4F15">
              <w:rPr>
                <w:sz w:val="22"/>
                <w:szCs w:val="22"/>
              </w:rPr>
              <w:t>hranice, od níž po trvalém vystav. této úrovni existuje možnost poškození sluchu</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90 dB</w:t>
            </w:r>
          </w:p>
        </w:tc>
        <w:tc>
          <w:tcPr>
            <w:tcW w:w="8017" w:type="dxa"/>
          </w:tcPr>
          <w:p w:rsidR="00CD4517" w:rsidRPr="009F4F15" w:rsidRDefault="00CD4517" w:rsidP="00517453">
            <w:pPr>
              <w:rPr>
                <w:sz w:val="22"/>
                <w:szCs w:val="22"/>
              </w:rPr>
            </w:pPr>
            <w:r w:rsidRPr="009F4F15">
              <w:rPr>
                <w:sz w:val="22"/>
                <w:szCs w:val="22"/>
              </w:rPr>
              <w:t xml:space="preserve">silný hluk, mixér </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100 dB</w:t>
            </w:r>
          </w:p>
        </w:tc>
        <w:tc>
          <w:tcPr>
            <w:tcW w:w="8017" w:type="dxa"/>
          </w:tcPr>
          <w:p w:rsidR="00CD4517" w:rsidRPr="009F4F15" w:rsidRDefault="00CD4517" w:rsidP="00517453">
            <w:pPr>
              <w:rPr>
                <w:sz w:val="22"/>
                <w:szCs w:val="22"/>
              </w:rPr>
            </w:pPr>
            <w:r w:rsidRPr="009F4F15">
              <w:rPr>
                <w:sz w:val="22"/>
                <w:szCs w:val="22"/>
              </w:rPr>
              <w:t>symfonický orchestr – forte, přádelna</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110 dB</w:t>
            </w:r>
          </w:p>
        </w:tc>
        <w:tc>
          <w:tcPr>
            <w:tcW w:w="8017" w:type="dxa"/>
          </w:tcPr>
          <w:p w:rsidR="00CD4517" w:rsidRPr="009F4F15" w:rsidRDefault="00CD4517" w:rsidP="00517453">
            <w:pPr>
              <w:rPr>
                <w:sz w:val="22"/>
                <w:szCs w:val="22"/>
              </w:rPr>
            </w:pPr>
            <w:r w:rsidRPr="009F4F15">
              <w:rPr>
                <w:sz w:val="22"/>
                <w:szCs w:val="22"/>
              </w:rPr>
              <w:t>velmi silný hluk, rockový koncert</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120 dB</w:t>
            </w:r>
          </w:p>
        </w:tc>
        <w:tc>
          <w:tcPr>
            <w:tcW w:w="8017" w:type="dxa"/>
          </w:tcPr>
          <w:p w:rsidR="00CD4517" w:rsidRPr="009F4F15" w:rsidRDefault="00CD4517" w:rsidP="00517453">
            <w:pPr>
              <w:rPr>
                <w:sz w:val="22"/>
                <w:szCs w:val="22"/>
              </w:rPr>
            </w:pPr>
            <w:r w:rsidRPr="009F4F15">
              <w:rPr>
                <w:sz w:val="22"/>
                <w:szCs w:val="22"/>
              </w:rPr>
              <w:t>extrémně silný hluk, start vojenského proudového letadla ze vzdálenosti 300 m</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130 dB</w:t>
            </w:r>
          </w:p>
        </w:tc>
        <w:tc>
          <w:tcPr>
            <w:tcW w:w="8017" w:type="dxa"/>
          </w:tcPr>
          <w:p w:rsidR="00CD4517" w:rsidRPr="009F4F15" w:rsidRDefault="00CD4517" w:rsidP="00517453">
            <w:pPr>
              <w:rPr>
                <w:sz w:val="22"/>
                <w:szCs w:val="22"/>
              </w:rPr>
            </w:pPr>
            <w:r w:rsidRPr="009F4F15">
              <w:rPr>
                <w:sz w:val="22"/>
                <w:szCs w:val="22"/>
              </w:rPr>
              <w:t>práh bolestivosti, člověk neslyší hluk – vnímá bolest</w:t>
            </w:r>
          </w:p>
        </w:tc>
      </w:tr>
      <w:tr w:rsidR="00CD4517" w:rsidRPr="009F4F15" w:rsidTr="00517453">
        <w:trPr>
          <w:jc w:val="center"/>
        </w:trPr>
        <w:tc>
          <w:tcPr>
            <w:tcW w:w="912" w:type="dxa"/>
            <w:shd w:val="clear" w:color="auto" w:fill="FBD4B4"/>
          </w:tcPr>
          <w:p w:rsidR="00CD4517" w:rsidRPr="009F4F15" w:rsidRDefault="00CD4517" w:rsidP="00517453">
            <w:pPr>
              <w:rPr>
                <w:sz w:val="22"/>
                <w:szCs w:val="22"/>
              </w:rPr>
            </w:pPr>
            <w:r w:rsidRPr="009F4F15">
              <w:rPr>
                <w:sz w:val="22"/>
                <w:szCs w:val="22"/>
              </w:rPr>
              <w:t>140 dB</w:t>
            </w:r>
          </w:p>
        </w:tc>
        <w:tc>
          <w:tcPr>
            <w:tcW w:w="8017" w:type="dxa"/>
          </w:tcPr>
          <w:p w:rsidR="00CD4517" w:rsidRPr="009F4F15" w:rsidRDefault="00CD4517" w:rsidP="00517453">
            <w:pPr>
              <w:rPr>
                <w:sz w:val="22"/>
                <w:szCs w:val="22"/>
              </w:rPr>
            </w:pPr>
            <w:r w:rsidRPr="009F4F15">
              <w:rPr>
                <w:sz w:val="22"/>
                <w:szCs w:val="22"/>
              </w:rPr>
              <w:t>akustické trauma, člověk, který stojí 10 m vedle startujícího proudového letadla</w:t>
            </w:r>
          </w:p>
        </w:tc>
      </w:tr>
    </w:tbl>
    <w:p w:rsidR="00CD4517" w:rsidRPr="001F3E59" w:rsidRDefault="00CD4517" w:rsidP="00517453">
      <w:pPr>
        <w:spacing w:line="276" w:lineRule="auto"/>
        <w:rPr>
          <w:b/>
          <w:iCs/>
          <w:sz w:val="20"/>
          <w:szCs w:val="20"/>
        </w:rPr>
      </w:pPr>
      <w:r w:rsidRPr="001F3E59">
        <w:rPr>
          <w:b/>
          <w:sz w:val="20"/>
          <w:szCs w:val="20"/>
        </w:rPr>
        <w:t xml:space="preserve">[zdroj: </w:t>
      </w:r>
      <w:r w:rsidRPr="001F3E59">
        <w:rPr>
          <w:b/>
          <w:iCs/>
          <w:sz w:val="20"/>
          <w:szCs w:val="20"/>
        </w:rPr>
        <w:t>RNDr. Josef Štekl, CSc. – Větrné elektrárny a životní prostředí, z archívu ČSVE]</w:t>
      </w:r>
    </w:p>
    <w:p w:rsidR="00CD4517" w:rsidRPr="001F3E59" w:rsidRDefault="00CD4517" w:rsidP="00517453">
      <w:pPr>
        <w:spacing w:line="276" w:lineRule="auto"/>
        <w:rPr>
          <w:b/>
          <w:iCs/>
          <w:sz w:val="20"/>
          <w:szCs w:val="20"/>
        </w:rPr>
      </w:pPr>
    </w:p>
    <w:p w:rsidR="00CD4517" w:rsidRPr="001F3E59" w:rsidRDefault="00CD4517" w:rsidP="00010330">
      <w:pPr>
        <w:pStyle w:val="BodyText"/>
        <w:spacing w:line="276" w:lineRule="auto"/>
        <w:jc w:val="center"/>
      </w:pPr>
      <w:r w:rsidRPr="001F3E59">
        <w:rPr>
          <w:b/>
        </w:rPr>
        <w:t>ČR –</w:t>
      </w:r>
      <w:r w:rsidRPr="001F3E59">
        <w:t xml:space="preserve"> Hygienické limity jsou stanoveny nařízením vlády č. vlády č. 272/2011 Sb., o ochraně zdraví před nepříznivými účinky hluku a vibrací.“</w:t>
      </w:r>
    </w:p>
    <w:p w:rsidR="00CD4517" w:rsidRPr="0088088A" w:rsidRDefault="00CD4517" w:rsidP="00B21846">
      <w:pPr>
        <w:pStyle w:val="BodyText"/>
        <w:spacing w:after="0" w:line="276" w:lineRule="auto"/>
        <w:jc w:val="both"/>
        <w:rPr>
          <w:b/>
          <w:u w:val="single"/>
        </w:rPr>
      </w:pPr>
      <w:r w:rsidRPr="0088088A">
        <w:rPr>
          <w:b/>
          <w:u w:val="single"/>
        </w:rPr>
        <w:t>Hygienické limity hluku v ČR.</w:t>
      </w:r>
    </w:p>
    <w:p w:rsidR="00CD4517" w:rsidRPr="0088088A" w:rsidRDefault="00CD4517" w:rsidP="007640CF">
      <w:pPr>
        <w:spacing w:line="276" w:lineRule="auto"/>
        <w:jc w:val="both"/>
      </w:pPr>
      <w:r w:rsidRPr="0088088A">
        <w:t>Hodnoty hluku v chráněném venkovním prostoru se vyjadřují ekvivalentní hladinou akustického tlaku A L</w:t>
      </w:r>
      <w:r w:rsidRPr="0088088A">
        <w:rPr>
          <w:vertAlign w:val="subscript"/>
        </w:rPr>
        <w:t>Aeq,T</w:t>
      </w:r>
      <w:r w:rsidRPr="0088088A">
        <w:t>. V denní době se stanoví pro osm souvislých a na sebe navazujících nejhlučnějších hodin, v noční době pro nejhlučnější hodinu. Hygienický limit v ekvivalentní hladině akustického tlaku, s výjimkou hluku z leteckého provozu a vysokoenergetického impulsního hluku, se stanoví součtem základní hladiny akustického tlaku A L</w:t>
      </w:r>
      <w:r w:rsidRPr="0088088A">
        <w:rPr>
          <w:vertAlign w:val="subscript"/>
        </w:rPr>
        <w:t>Aeq, T</w:t>
      </w:r>
      <w:r w:rsidRPr="0088088A">
        <w:t xml:space="preserve"> se rovná 50 dB a korekcí přihlížejících ke druhu chráněného prostoru a denní době podle přílohy č.3 k tomuto nařízení. </w:t>
      </w:r>
    </w:p>
    <w:p w:rsidR="00CD4517" w:rsidRPr="0088088A" w:rsidRDefault="00CD4517" w:rsidP="00A97551">
      <w:pPr>
        <w:spacing w:line="276" w:lineRule="auto"/>
        <w:ind w:left="851" w:hanging="851"/>
        <w:jc w:val="both"/>
        <w:rPr>
          <w:u w:val="single"/>
        </w:rPr>
      </w:pPr>
      <w:r w:rsidRPr="0088088A">
        <w:rPr>
          <w:u w:val="single"/>
        </w:rPr>
        <w:t>Korekce na druh chráněného prostoru:</w:t>
      </w:r>
    </w:p>
    <w:p w:rsidR="00CD4517" w:rsidRPr="0088088A" w:rsidRDefault="00CD4517" w:rsidP="00A97551">
      <w:pPr>
        <w:spacing w:line="276" w:lineRule="auto"/>
        <w:ind w:left="851" w:hanging="851"/>
        <w:jc w:val="both"/>
      </w:pPr>
      <w:r w:rsidRPr="0088088A">
        <w:t xml:space="preserve">Chráněný venkovní prostor ostatních staveb a chráněný ostatní venkovní prostor         0 dB </w:t>
      </w:r>
    </w:p>
    <w:p w:rsidR="00CD4517" w:rsidRPr="0088088A" w:rsidRDefault="00CD4517" w:rsidP="00A97551">
      <w:pPr>
        <w:spacing w:line="276" w:lineRule="auto"/>
        <w:ind w:left="851" w:hanging="851"/>
        <w:jc w:val="both"/>
      </w:pPr>
      <w:r w:rsidRPr="0088088A">
        <w:t xml:space="preserve">Pro noční dobu se pro chráněný venkovní prostor  přičítá další korekce </w:t>
      </w:r>
      <w:r w:rsidRPr="0088088A">
        <w:tab/>
        <w:t xml:space="preserve">                -10 dB</w:t>
      </w:r>
    </w:p>
    <w:p w:rsidR="00CD4517" w:rsidRPr="00074B8A" w:rsidRDefault="00CD4517" w:rsidP="009051A8">
      <w:pPr>
        <w:spacing w:line="276" w:lineRule="auto"/>
        <w:jc w:val="both"/>
        <w:rPr>
          <w:color w:val="0000FF"/>
          <w:u w:val="single"/>
        </w:rPr>
      </w:pPr>
      <w:r w:rsidRPr="0088088A">
        <w:rPr>
          <w:i/>
        </w:rPr>
        <w:t>Nejvyšší přípustná ekvivalentní hladina akustického tlaku A   L</w:t>
      </w:r>
      <w:r w:rsidRPr="0088088A">
        <w:rPr>
          <w:i/>
          <w:vertAlign w:val="subscript"/>
        </w:rPr>
        <w:t xml:space="preserve">Aeq, T </w:t>
      </w:r>
      <w:r w:rsidRPr="0088088A">
        <w:rPr>
          <w:i/>
        </w:rPr>
        <w:t xml:space="preserve"> má tedy pro sledovaný </w:t>
      </w:r>
      <w:r w:rsidRPr="00074B8A">
        <w:rPr>
          <w:i/>
        </w:rPr>
        <w:t>chráněný venkovní prostor pro denní dobu L</w:t>
      </w:r>
      <w:r w:rsidRPr="00074B8A">
        <w:rPr>
          <w:i/>
          <w:vertAlign w:val="subscript"/>
        </w:rPr>
        <w:t xml:space="preserve">Aeq,T </w:t>
      </w:r>
      <w:r w:rsidRPr="00074B8A">
        <w:rPr>
          <w:i/>
        </w:rPr>
        <w:t>=50 dB noční dobu hodnotu L</w:t>
      </w:r>
      <w:r w:rsidRPr="00074B8A">
        <w:rPr>
          <w:i/>
          <w:vertAlign w:val="subscript"/>
        </w:rPr>
        <w:t>Aeq,T</w:t>
      </w:r>
      <w:r w:rsidRPr="00074B8A">
        <w:rPr>
          <w:i/>
        </w:rPr>
        <w:t>= 40 dB.</w:t>
      </w:r>
      <w:r w:rsidRPr="00074B8A">
        <w:rPr>
          <w:color w:val="0000FF"/>
          <w:u w:val="single"/>
        </w:rPr>
        <w:t xml:space="preserve"> </w:t>
      </w:r>
    </w:p>
    <w:p w:rsidR="00CD4517" w:rsidRPr="00074B8A" w:rsidRDefault="00CD4517" w:rsidP="006B3538">
      <w:pPr>
        <w:spacing w:line="276" w:lineRule="auto"/>
        <w:rPr>
          <w:b/>
          <w:iCs/>
          <w:sz w:val="20"/>
          <w:szCs w:val="20"/>
        </w:rPr>
      </w:pPr>
    </w:p>
    <w:p w:rsidR="00CD4517" w:rsidRPr="009F4F15" w:rsidRDefault="00CD4517" w:rsidP="00074B8A">
      <w:pPr>
        <w:spacing w:line="276" w:lineRule="auto"/>
        <w:jc w:val="both"/>
        <w:rPr>
          <w:b/>
          <w:i/>
        </w:rPr>
      </w:pPr>
      <w:r w:rsidRPr="009F4F15">
        <w:rPr>
          <w:b/>
          <w:i/>
        </w:rPr>
        <w:t>(rešerše ze studie)</w:t>
      </w:r>
    </w:p>
    <w:p w:rsidR="00CD4517" w:rsidRPr="00197D4A" w:rsidRDefault="00CD4517" w:rsidP="00074B8A">
      <w:pPr>
        <w:autoSpaceDE w:val="0"/>
        <w:autoSpaceDN w:val="0"/>
        <w:adjustRightInd w:val="0"/>
        <w:spacing w:line="276" w:lineRule="auto"/>
        <w:jc w:val="both"/>
      </w:pPr>
      <w:r w:rsidRPr="00074B8A">
        <w:t>Úkolem práce bylo (v souladu s nařízením vlády č. 272/2011 Sb.) posouzení vlivu hluku šířeného od nově navržené větrné</w:t>
      </w:r>
      <w:r w:rsidRPr="00197D4A">
        <w:t xml:space="preserve"> elektrárny na nejbližší chráněný venkovní prostor staveb. Do celkového</w:t>
      </w:r>
      <w:r>
        <w:t xml:space="preserve"> </w:t>
      </w:r>
      <w:r w:rsidRPr="00197D4A">
        <w:t>hodnocení byly zahrnuty i stávající V</w:t>
      </w:r>
      <w:r>
        <w:t>T</w:t>
      </w:r>
      <w:r w:rsidRPr="00197D4A">
        <w:t>E situované v téže zájmové oblasti.</w:t>
      </w:r>
    </w:p>
    <w:p w:rsidR="00CD4517" w:rsidRDefault="00CD4517" w:rsidP="00DB55D8">
      <w:pPr>
        <w:autoSpaceDE w:val="0"/>
        <w:autoSpaceDN w:val="0"/>
        <w:adjustRightInd w:val="0"/>
        <w:spacing w:line="276" w:lineRule="auto"/>
        <w:jc w:val="both"/>
      </w:pPr>
      <w:r w:rsidRPr="00374C36">
        <w:t xml:space="preserve">Pro hodnocení akustické situace bylo </w:t>
      </w:r>
      <w:r w:rsidRPr="00374C36">
        <w:rPr>
          <w:b/>
        </w:rPr>
        <w:t>zvoleno 14 výpočtových (imisních) bodů</w:t>
      </w:r>
      <w:r w:rsidRPr="00374C36">
        <w:t xml:space="preserve">, které jsou lokalizovány v nejmenší vzdálenosti od zájmového území a ve kterých lze očekávat největší změny v důsledku provozu VTE (tzv. kritické body). Seznam těchto kritických bodů je uveden v tabulce, </w:t>
      </w:r>
      <w:r w:rsidRPr="00374C36">
        <w:rPr>
          <w:b/>
          <w:i/>
        </w:rPr>
        <w:t>kapitola B.III.4.1.</w:t>
      </w:r>
      <w:r w:rsidRPr="00374C36">
        <w:t xml:space="preserve"> a skládá se ze dvou skupin chráněných objektů </w:t>
      </w:r>
      <w:r w:rsidRPr="00374C36">
        <w:rPr>
          <w:b/>
        </w:rPr>
        <w:t>– objektů pro bydlení</w:t>
      </w:r>
      <w:r w:rsidRPr="00374C36">
        <w:t xml:space="preserve">, které vyžadují maximální ochranu a </w:t>
      </w:r>
      <w:r w:rsidRPr="00374C36">
        <w:rPr>
          <w:b/>
        </w:rPr>
        <w:t>staveb pro rodinnou rekreaci</w:t>
      </w:r>
      <w:r w:rsidRPr="00374C36">
        <w:t>, jejichž stupeň ochrany je nižší v době noční.</w:t>
      </w:r>
    </w:p>
    <w:p w:rsidR="00CD4517" w:rsidRPr="00374C36" w:rsidRDefault="00CD4517" w:rsidP="00DB55D8">
      <w:pPr>
        <w:autoSpaceDE w:val="0"/>
        <w:autoSpaceDN w:val="0"/>
        <w:adjustRightInd w:val="0"/>
        <w:spacing w:line="276" w:lineRule="auto"/>
        <w:jc w:val="both"/>
      </w:pPr>
    </w:p>
    <w:p w:rsidR="00CD4517" w:rsidRPr="00234D38" w:rsidRDefault="00CD4517" w:rsidP="004932F6">
      <w:pPr>
        <w:autoSpaceDE w:val="0"/>
        <w:autoSpaceDN w:val="0"/>
        <w:adjustRightInd w:val="0"/>
        <w:spacing w:line="276" w:lineRule="auto"/>
        <w:jc w:val="both"/>
      </w:pPr>
      <w:r w:rsidRPr="00234D38">
        <w:t xml:space="preserve">Pro posouzení </w:t>
      </w:r>
      <w:r>
        <w:t xml:space="preserve">kumulací s </w:t>
      </w:r>
      <w:r w:rsidRPr="00234D38">
        <w:t>nově navrhovan</w:t>
      </w:r>
      <w:r>
        <w:t>ou 1</w:t>
      </w:r>
      <w:r w:rsidRPr="00234D38">
        <w:t>V</w:t>
      </w:r>
      <w:r>
        <w:t>T</w:t>
      </w:r>
      <w:r w:rsidRPr="00234D38">
        <w:t>E v k.ú. Mikulovice byl vytvořen model zahrnující</w:t>
      </w:r>
      <w:r>
        <w:t xml:space="preserve"> </w:t>
      </w:r>
      <w:r w:rsidRPr="00234D38">
        <w:t xml:space="preserve">i sousední lokalitu se stávajícími </w:t>
      </w:r>
      <w:r>
        <w:t xml:space="preserve">6 </w:t>
      </w:r>
      <w:r w:rsidRPr="00234D38">
        <w:t>V</w:t>
      </w:r>
      <w:r>
        <w:t>T</w:t>
      </w:r>
      <w:r w:rsidRPr="00234D38">
        <w:t>E v k.ú. Nová Ves v Horách. Výpočty jsou provedeny</w:t>
      </w:r>
      <w:r>
        <w:t xml:space="preserve"> </w:t>
      </w:r>
      <w:r w:rsidRPr="00234D38">
        <w:t xml:space="preserve">ve stejných výpočtových bodech jako předchozí posouzení a hodnotí příspěvek při souběhu </w:t>
      </w:r>
      <w:r>
        <w:t xml:space="preserve"> všech </w:t>
      </w:r>
      <w:r w:rsidRPr="00234D38">
        <w:t>V</w:t>
      </w:r>
      <w:r>
        <w:t xml:space="preserve">TE, které se na daném území nachází. </w:t>
      </w:r>
    </w:p>
    <w:p w:rsidR="00CD4517" w:rsidRDefault="00CD4517" w:rsidP="004932F6">
      <w:pPr>
        <w:spacing w:line="276" w:lineRule="auto"/>
        <w:ind w:firstLine="60"/>
        <w:jc w:val="both"/>
      </w:pPr>
    </w:p>
    <w:p w:rsidR="00CD4517" w:rsidRDefault="00CD4517" w:rsidP="004932F6">
      <w:pPr>
        <w:autoSpaceDE w:val="0"/>
        <w:autoSpaceDN w:val="0"/>
        <w:adjustRightInd w:val="0"/>
        <w:spacing w:line="276" w:lineRule="auto"/>
        <w:jc w:val="both"/>
      </w:pPr>
      <w:r>
        <w:t xml:space="preserve">Následující tabulka uvádí mírné překročení </w:t>
      </w:r>
      <w:r w:rsidRPr="00B2534E">
        <w:t>hygienického limitu hluku pro chráněný venkovní prostor</w:t>
      </w:r>
      <w:r>
        <w:t xml:space="preserve"> </w:t>
      </w:r>
      <w:r w:rsidRPr="00B2534E">
        <w:t xml:space="preserve">staveb ve výši 40 dB pro hluk ze stacionárních zdrojů v noční době v pěti </w:t>
      </w:r>
      <w:r>
        <w:t xml:space="preserve"> v</w:t>
      </w:r>
      <w:r w:rsidRPr="00B2534E">
        <w:t>ýpočtových bodech</w:t>
      </w:r>
      <w:r>
        <w:t xml:space="preserve"> </w:t>
      </w:r>
      <w:r w:rsidRPr="00B2534E">
        <w:t>(max. do 2 dB).</w:t>
      </w:r>
      <w:r>
        <w:t xml:space="preserve"> Jedná se o výpočtové body, které jsou vedeny jako </w:t>
      </w:r>
      <w:r w:rsidRPr="004932F6">
        <w:rPr>
          <w:b/>
        </w:rPr>
        <w:t>objekty sloužící k rekreaci,</w:t>
      </w:r>
      <w:r w:rsidRPr="004932F6">
        <w:t xml:space="preserve"> v době denní je hygienický limit (LAeq,</w:t>
      </w:r>
      <w:r w:rsidRPr="006A6BCA">
        <w:rPr>
          <w:vertAlign w:val="subscript"/>
        </w:rPr>
        <w:t>T</w:t>
      </w:r>
      <w:r w:rsidRPr="004932F6">
        <w:t xml:space="preserve"> = 50 dB) a je dodržen ve všech chráněných venkovních prostorech staveb.</w:t>
      </w:r>
    </w:p>
    <w:p w:rsidR="00CD4517" w:rsidRDefault="00CD4517" w:rsidP="004932F6">
      <w:pPr>
        <w:autoSpaceDE w:val="0"/>
        <w:autoSpaceDN w:val="0"/>
        <w:adjustRightInd w:val="0"/>
        <w:spacing w:line="276" w:lineRule="auto"/>
        <w:jc w:val="both"/>
      </w:pPr>
    </w:p>
    <w:p w:rsidR="00CD4517" w:rsidRPr="009F4F15" w:rsidRDefault="00CD4517" w:rsidP="001828C9">
      <w:pPr>
        <w:autoSpaceDE w:val="0"/>
        <w:autoSpaceDN w:val="0"/>
        <w:adjustRightInd w:val="0"/>
        <w:spacing w:line="276" w:lineRule="auto"/>
        <w:jc w:val="both"/>
        <w:rPr>
          <w:b/>
          <w:sz w:val="22"/>
          <w:szCs w:val="22"/>
        </w:rPr>
      </w:pPr>
      <w:r w:rsidRPr="009F4F15">
        <w:rPr>
          <w:b/>
          <w:sz w:val="22"/>
          <w:szCs w:val="22"/>
        </w:rPr>
        <w:t>Tabulka výpočtových bodů – 1 VTE navrhovaná + 6 VTE stávající</w:t>
      </w:r>
    </w:p>
    <w:p w:rsidR="00CD4517" w:rsidRDefault="00CD4517" w:rsidP="00B46042">
      <w:pPr>
        <w:spacing w:line="276" w:lineRule="auto"/>
        <w:ind w:firstLine="60"/>
        <w:jc w:val="both"/>
        <w:rPr>
          <w:b/>
          <w:i/>
          <w:highlight w:val="lightGray"/>
        </w:rPr>
      </w:pPr>
      <w:r w:rsidRPr="0025470F">
        <w:rPr>
          <w:b/>
          <w:i/>
          <w:noProof/>
        </w:rPr>
        <w:pict>
          <v:shape id="obrázek 7" o:spid="_x0000_i1037" type="#_x0000_t75" style="width:460.5pt;height:228pt;visibility:visible" o:bordertopcolor="#4f81bd" o:borderleftcolor="#4f81bd" o:borderbottomcolor="#4f81bd" o:borderrightcolor="#4f81bd">
            <v:imagedata r:id="rId68" o:title=""/>
            <w10:bordertop type="single" width="6"/>
            <w10:borderleft type="single" width="6"/>
            <w10:borderbottom type="single" width="6"/>
            <w10:borderright type="single" width="6"/>
          </v:shape>
        </w:pict>
      </w:r>
    </w:p>
    <w:p w:rsidR="00CD4517" w:rsidRDefault="00CD4517" w:rsidP="00BA1A8C">
      <w:pPr>
        <w:autoSpaceDE w:val="0"/>
        <w:autoSpaceDN w:val="0"/>
        <w:adjustRightInd w:val="0"/>
        <w:spacing w:line="276" w:lineRule="auto"/>
        <w:jc w:val="both"/>
        <w:rPr>
          <w:b/>
        </w:rPr>
      </w:pPr>
    </w:p>
    <w:p w:rsidR="00CD4517" w:rsidRPr="009E298D" w:rsidRDefault="00CD4517" w:rsidP="00BA1A8C">
      <w:pPr>
        <w:autoSpaceDE w:val="0"/>
        <w:autoSpaceDN w:val="0"/>
        <w:adjustRightInd w:val="0"/>
        <w:spacing w:line="276" w:lineRule="auto"/>
        <w:jc w:val="both"/>
        <w:rPr>
          <w:b/>
        </w:rPr>
      </w:pPr>
      <w:r w:rsidRPr="009E298D">
        <w:rPr>
          <w:b/>
        </w:rPr>
        <w:t>Rešer</w:t>
      </w:r>
      <w:r>
        <w:rPr>
          <w:b/>
        </w:rPr>
        <w:t>š</w:t>
      </w:r>
      <w:r w:rsidRPr="009E298D">
        <w:rPr>
          <w:b/>
        </w:rPr>
        <w:t>e výsledků hlukové studie (příloha H.3. str.18)</w:t>
      </w:r>
      <w:r>
        <w:rPr>
          <w:b/>
        </w:rPr>
        <w:t>:</w:t>
      </w:r>
    </w:p>
    <w:p w:rsidR="00CD4517" w:rsidRDefault="00CD4517" w:rsidP="00BA1A8C">
      <w:pPr>
        <w:autoSpaceDE w:val="0"/>
        <w:autoSpaceDN w:val="0"/>
        <w:adjustRightInd w:val="0"/>
        <w:spacing w:line="276" w:lineRule="auto"/>
        <w:jc w:val="both"/>
        <w:rPr>
          <w:sz w:val="22"/>
          <w:szCs w:val="22"/>
        </w:rPr>
      </w:pPr>
      <w:r>
        <w:rPr>
          <w:sz w:val="22"/>
          <w:szCs w:val="22"/>
        </w:rPr>
        <w:t>Ve v</w:t>
      </w:r>
      <w:r>
        <w:rPr>
          <w:b/>
          <w:bCs/>
          <w:sz w:val="22"/>
          <w:szCs w:val="22"/>
        </w:rPr>
        <w:t>ě</w:t>
      </w:r>
      <w:r>
        <w:rPr>
          <w:sz w:val="22"/>
          <w:szCs w:val="22"/>
        </w:rPr>
        <w:t>tšin</w:t>
      </w:r>
      <w:r>
        <w:rPr>
          <w:b/>
          <w:bCs/>
          <w:sz w:val="22"/>
          <w:szCs w:val="22"/>
        </w:rPr>
        <w:t xml:space="preserve">ě </w:t>
      </w:r>
      <w:r>
        <w:rPr>
          <w:sz w:val="22"/>
          <w:szCs w:val="22"/>
        </w:rPr>
        <w:t>hodnocených míst nedošlo p</w:t>
      </w:r>
      <w:r>
        <w:rPr>
          <w:b/>
          <w:bCs/>
          <w:sz w:val="22"/>
          <w:szCs w:val="22"/>
        </w:rPr>
        <w:t>ř</w:t>
      </w:r>
      <w:r>
        <w:rPr>
          <w:sz w:val="22"/>
          <w:szCs w:val="22"/>
        </w:rPr>
        <w:t>i soub</w:t>
      </w:r>
      <w:r>
        <w:rPr>
          <w:b/>
          <w:bCs/>
          <w:sz w:val="22"/>
          <w:szCs w:val="22"/>
        </w:rPr>
        <w:t>ě</w:t>
      </w:r>
      <w:r>
        <w:rPr>
          <w:sz w:val="22"/>
          <w:szCs w:val="22"/>
        </w:rPr>
        <w:t xml:space="preserve">hu </w:t>
      </w:r>
      <w:r w:rsidRPr="00BA1A8C">
        <w:rPr>
          <w:b/>
          <w:sz w:val="22"/>
          <w:szCs w:val="22"/>
        </w:rPr>
        <w:t>všech VTE</w:t>
      </w:r>
      <w:r>
        <w:rPr>
          <w:sz w:val="22"/>
          <w:szCs w:val="22"/>
        </w:rPr>
        <w:t xml:space="preserve"> k žádnému rozdílu nebo pouze minimálnímu rozdílu v </w:t>
      </w:r>
      <w:r>
        <w:rPr>
          <w:b/>
          <w:bCs/>
          <w:sz w:val="22"/>
          <w:szCs w:val="22"/>
        </w:rPr>
        <w:t>ř</w:t>
      </w:r>
      <w:r>
        <w:rPr>
          <w:sz w:val="22"/>
          <w:szCs w:val="22"/>
        </w:rPr>
        <w:t xml:space="preserve">ádu desetin dB. V místech, kde je vliv od VTE 2-7 na Strážném vrchu nejvýraznější, došlo k navýšení. o 1,7 dB.  Zde je třeba uvést, </w:t>
      </w:r>
      <w:r w:rsidRPr="00BA1A8C">
        <w:rPr>
          <w:b/>
          <w:sz w:val="22"/>
          <w:szCs w:val="22"/>
        </w:rPr>
        <w:t>že hluk VTE  má směrový charakter a tak nelze p</w:t>
      </w:r>
      <w:r w:rsidRPr="00BA1A8C">
        <w:rPr>
          <w:b/>
          <w:bCs/>
          <w:sz w:val="22"/>
          <w:szCs w:val="22"/>
        </w:rPr>
        <w:t>ř</w:t>
      </w:r>
      <w:r w:rsidRPr="00BA1A8C">
        <w:rPr>
          <w:b/>
          <w:sz w:val="22"/>
          <w:szCs w:val="22"/>
        </w:rPr>
        <w:t>edpokládat, že by všechny posuzované V</w:t>
      </w:r>
      <w:r>
        <w:rPr>
          <w:b/>
          <w:sz w:val="22"/>
          <w:szCs w:val="22"/>
        </w:rPr>
        <w:t>T</w:t>
      </w:r>
      <w:r w:rsidRPr="00BA1A8C">
        <w:rPr>
          <w:b/>
          <w:sz w:val="22"/>
          <w:szCs w:val="22"/>
        </w:rPr>
        <w:t>E byly v jeden okamžik nato</w:t>
      </w:r>
      <w:r w:rsidRPr="00BA1A8C">
        <w:rPr>
          <w:b/>
          <w:bCs/>
          <w:sz w:val="22"/>
          <w:szCs w:val="22"/>
        </w:rPr>
        <w:t>č</w:t>
      </w:r>
      <w:r w:rsidRPr="00BA1A8C">
        <w:rPr>
          <w:b/>
          <w:sz w:val="22"/>
          <w:szCs w:val="22"/>
        </w:rPr>
        <w:t>eny</w:t>
      </w:r>
      <w:r>
        <w:rPr>
          <w:b/>
          <w:sz w:val="22"/>
          <w:szCs w:val="22"/>
        </w:rPr>
        <w:t xml:space="preserve"> </w:t>
      </w:r>
      <w:r>
        <w:rPr>
          <w:sz w:val="22"/>
          <w:szCs w:val="22"/>
        </w:rPr>
        <w:t>na tento objekt. Pokud bude jedna VTE nato</w:t>
      </w:r>
      <w:r>
        <w:rPr>
          <w:b/>
          <w:bCs/>
          <w:sz w:val="22"/>
          <w:szCs w:val="22"/>
        </w:rPr>
        <w:t>č</w:t>
      </w:r>
      <w:r>
        <w:rPr>
          <w:sz w:val="22"/>
          <w:szCs w:val="22"/>
        </w:rPr>
        <w:t xml:space="preserve">ena k posuzovanému domu </w:t>
      </w:r>
      <w:r>
        <w:rPr>
          <w:b/>
          <w:bCs/>
          <w:sz w:val="22"/>
          <w:szCs w:val="22"/>
        </w:rPr>
        <w:t>č</w:t>
      </w:r>
      <w:r>
        <w:rPr>
          <w:sz w:val="22"/>
          <w:szCs w:val="22"/>
        </w:rPr>
        <w:t>elem, je p</w:t>
      </w:r>
      <w:r>
        <w:rPr>
          <w:b/>
          <w:bCs/>
          <w:sz w:val="22"/>
          <w:szCs w:val="22"/>
        </w:rPr>
        <w:t>ř</w:t>
      </w:r>
      <w:r>
        <w:rPr>
          <w:sz w:val="22"/>
          <w:szCs w:val="22"/>
        </w:rPr>
        <w:t>edpoklad, že VTE            v opa</w:t>
      </w:r>
      <w:r>
        <w:rPr>
          <w:b/>
          <w:bCs/>
          <w:sz w:val="22"/>
          <w:szCs w:val="22"/>
        </w:rPr>
        <w:t>č</w:t>
      </w:r>
      <w:r>
        <w:rPr>
          <w:sz w:val="22"/>
          <w:szCs w:val="22"/>
        </w:rPr>
        <w:t>ném sm</w:t>
      </w:r>
      <w:r>
        <w:rPr>
          <w:b/>
          <w:bCs/>
          <w:sz w:val="22"/>
          <w:szCs w:val="22"/>
        </w:rPr>
        <w:t>ě</w:t>
      </w:r>
      <w:r>
        <w:rPr>
          <w:sz w:val="22"/>
          <w:szCs w:val="22"/>
        </w:rPr>
        <w:t>ru od domu bude zase nato</w:t>
      </w:r>
      <w:r>
        <w:rPr>
          <w:b/>
          <w:bCs/>
          <w:sz w:val="22"/>
          <w:szCs w:val="22"/>
        </w:rPr>
        <w:t>č</w:t>
      </w:r>
      <w:r>
        <w:rPr>
          <w:sz w:val="22"/>
          <w:szCs w:val="22"/>
        </w:rPr>
        <w:t>ena zády, atp.</w:t>
      </w:r>
    </w:p>
    <w:p w:rsidR="00CD4517" w:rsidRPr="00BA1A8C" w:rsidRDefault="00CD4517" w:rsidP="00BA1A8C">
      <w:pPr>
        <w:autoSpaceDE w:val="0"/>
        <w:autoSpaceDN w:val="0"/>
        <w:adjustRightInd w:val="0"/>
        <w:spacing w:line="276" w:lineRule="auto"/>
        <w:jc w:val="both"/>
        <w:rPr>
          <w:b/>
          <w:sz w:val="22"/>
          <w:szCs w:val="22"/>
        </w:rPr>
      </w:pPr>
      <w:r w:rsidRPr="00BA1A8C">
        <w:rPr>
          <w:b/>
          <w:sz w:val="22"/>
          <w:szCs w:val="22"/>
        </w:rPr>
        <w:t>Skute</w:t>
      </w:r>
      <w:r w:rsidRPr="00BA1A8C">
        <w:rPr>
          <w:b/>
          <w:bCs/>
          <w:sz w:val="22"/>
          <w:szCs w:val="22"/>
        </w:rPr>
        <w:t>č</w:t>
      </w:r>
      <w:r w:rsidRPr="00BA1A8C">
        <w:rPr>
          <w:b/>
          <w:sz w:val="22"/>
          <w:szCs w:val="22"/>
        </w:rPr>
        <w:t>n</w:t>
      </w:r>
      <w:r w:rsidRPr="00BA1A8C">
        <w:rPr>
          <w:b/>
          <w:bCs/>
          <w:sz w:val="22"/>
          <w:szCs w:val="22"/>
        </w:rPr>
        <w:t xml:space="preserve">ě </w:t>
      </w:r>
      <w:r w:rsidRPr="00BA1A8C">
        <w:rPr>
          <w:b/>
          <w:sz w:val="22"/>
          <w:szCs w:val="22"/>
        </w:rPr>
        <w:t>dosažené hodnoty ekvivalentní hladiny akustického tlaku A tak budou nižší než vypo</w:t>
      </w:r>
      <w:r w:rsidRPr="00BA1A8C">
        <w:rPr>
          <w:b/>
          <w:bCs/>
          <w:sz w:val="22"/>
          <w:szCs w:val="22"/>
        </w:rPr>
        <w:t>č</w:t>
      </w:r>
      <w:r w:rsidRPr="00BA1A8C">
        <w:rPr>
          <w:b/>
          <w:sz w:val="22"/>
          <w:szCs w:val="22"/>
        </w:rPr>
        <w:t>tené.</w:t>
      </w:r>
    </w:p>
    <w:p w:rsidR="00CD4517" w:rsidRDefault="00CD4517" w:rsidP="00BA1A8C">
      <w:pPr>
        <w:autoSpaceDE w:val="0"/>
        <w:autoSpaceDN w:val="0"/>
        <w:adjustRightInd w:val="0"/>
        <w:spacing w:line="276" w:lineRule="auto"/>
        <w:jc w:val="both"/>
        <w:rPr>
          <w:sz w:val="22"/>
          <w:szCs w:val="22"/>
        </w:rPr>
      </w:pPr>
      <w:r>
        <w:rPr>
          <w:sz w:val="22"/>
          <w:szCs w:val="22"/>
        </w:rPr>
        <w:t>V místech nejohrožen</w:t>
      </w:r>
      <w:r>
        <w:rPr>
          <w:b/>
          <w:bCs/>
          <w:sz w:val="22"/>
          <w:szCs w:val="22"/>
        </w:rPr>
        <w:t>ě</w:t>
      </w:r>
      <w:r>
        <w:rPr>
          <w:sz w:val="22"/>
          <w:szCs w:val="22"/>
        </w:rPr>
        <w:t xml:space="preserve">jších fasád od posuzované nové VTE REpower MM10 – </w:t>
      </w:r>
      <w:r w:rsidRPr="00BA1A8C">
        <w:rPr>
          <w:b/>
          <w:sz w:val="22"/>
          <w:szCs w:val="22"/>
        </w:rPr>
        <w:t>výpo</w:t>
      </w:r>
      <w:r w:rsidRPr="00BA1A8C">
        <w:rPr>
          <w:b/>
          <w:bCs/>
          <w:sz w:val="22"/>
          <w:szCs w:val="22"/>
        </w:rPr>
        <w:t>č</w:t>
      </w:r>
      <w:r w:rsidRPr="00BA1A8C">
        <w:rPr>
          <w:b/>
          <w:sz w:val="22"/>
          <w:szCs w:val="22"/>
        </w:rPr>
        <w:t xml:space="preserve">tové body </w:t>
      </w:r>
      <w:r w:rsidRPr="00BA1A8C">
        <w:rPr>
          <w:b/>
          <w:bCs/>
          <w:sz w:val="22"/>
          <w:szCs w:val="22"/>
        </w:rPr>
        <w:t>č</w:t>
      </w:r>
      <w:r w:rsidRPr="00BA1A8C">
        <w:rPr>
          <w:b/>
          <w:sz w:val="22"/>
          <w:szCs w:val="22"/>
        </w:rPr>
        <w:t>. 11     a 12 – nedošlo p</w:t>
      </w:r>
      <w:r w:rsidRPr="00BA1A8C">
        <w:rPr>
          <w:b/>
          <w:bCs/>
          <w:sz w:val="22"/>
          <w:szCs w:val="22"/>
        </w:rPr>
        <w:t>ř</w:t>
      </w:r>
      <w:r w:rsidRPr="00BA1A8C">
        <w:rPr>
          <w:b/>
          <w:sz w:val="22"/>
          <w:szCs w:val="22"/>
        </w:rPr>
        <w:t>i soub</w:t>
      </w:r>
      <w:r w:rsidRPr="00BA1A8C">
        <w:rPr>
          <w:b/>
          <w:bCs/>
          <w:sz w:val="22"/>
          <w:szCs w:val="22"/>
        </w:rPr>
        <w:t>ě</w:t>
      </w:r>
      <w:r w:rsidRPr="00BA1A8C">
        <w:rPr>
          <w:b/>
          <w:sz w:val="22"/>
          <w:szCs w:val="22"/>
        </w:rPr>
        <w:t>hu všech V</w:t>
      </w:r>
      <w:r>
        <w:rPr>
          <w:b/>
          <w:sz w:val="22"/>
          <w:szCs w:val="22"/>
        </w:rPr>
        <w:t>T</w:t>
      </w:r>
      <w:r w:rsidRPr="00BA1A8C">
        <w:rPr>
          <w:b/>
          <w:sz w:val="22"/>
          <w:szCs w:val="22"/>
        </w:rPr>
        <w:t>E k žádné zm</w:t>
      </w:r>
      <w:r w:rsidRPr="00BA1A8C">
        <w:rPr>
          <w:b/>
          <w:bCs/>
          <w:sz w:val="22"/>
          <w:szCs w:val="22"/>
        </w:rPr>
        <w:t>ě</w:t>
      </w:r>
      <w:r w:rsidRPr="00BA1A8C">
        <w:rPr>
          <w:b/>
          <w:sz w:val="22"/>
          <w:szCs w:val="22"/>
        </w:rPr>
        <w:t>n</w:t>
      </w:r>
      <w:r w:rsidRPr="00BA1A8C">
        <w:rPr>
          <w:b/>
          <w:bCs/>
          <w:sz w:val="22"/>
          <w:szCs w:val="22"/>
        </w:rPr>
        <w:t>ě</w:t>
      </w:r>
      <w:r w:rsidRPr="00BA1A8C">
        <w:rPr>
          <w:b/>
          <w:sz w:val="22"/>
          <w:szCs w:val="22"/>
        </w:rPr>
        <w:t>.</w:t>
      </w:r>
      <w:r>
        <w:rPr>
          <w:sz w:val="22"/>
          <w:szCs w:val="22"/>
        </w:rPr>
        <w:t xml:space="preserve"> To je zp</w:t>
      </w:r>
      <w:r w:rsidRPr="00370E77">
        <w:rPr>
          <w:bCs/>
          <w:sz w:val="22"/>
          <w:szCs w:val="22"/>
        </w:rPr>
        <w:t>ů</w:t>
      </w:r>
      <w:r>
        <w:rPr>
          <w:sz w:val="22"/>
          <w:szCs w:val="22"/>
        </w:rPr>
        <w:t>sobeno zejména skute</w:t>
      </w:r>
      <w:r>
        <w:rPr>
          <w:b/>
          <w:bCs/>
          <w:sz w:val="22"/>
          <w:szCs w:val="22"/>
        </w:rPr>
        <w:t>č</w:t>
      </w:r>
      <w:r>
        <w:rPr>
          <w:sz w:val="22"/>
          <w:szCs w:val="22"/>
        </w:rPr>
        <w:t>ností,             že VTE 1 a skupina  stávajících VTE 2-7 p</w:t>
      </w:r>
      <w:r w:rsidRPr="00370E77">
        <w:rPr>
          <w:bCs/>
          <w:sz w:val="22"/>
          <w:szCs w:val="22"/>
        </w:rPr>
        <w:t>ů</w:t>
      </w:r>
      <w:r>
        <w:rPr>
          <w:sz w:val="22"/>
          <w:szCs w:val="22"/>
        </w:rPr>
        <w:t>sobí na protilehlé fasády posuzovaných objekt</w:t>
      </w:r>
      <w:r w:rsidRPr="00370E77">
        <w:rPr>
          <w:bCs/>
          <w:sz w:val="22"/>
          <w:szCs w:val="22"/>
        </w:rPr>
        <w:t>ů</w:t>
      </w:r>
      <w:r>
        <w:rPr>
          <w:b/>
          <w:bCs/>
          <w:sz w:val="22"/>
          <w:szCs w:val="22"/>
        </w:rPr>
        <w:t xml:space="preserve"> </w:t>
      </w:r>
      <w:r>
        <w:rPr>
          <w:sz w:val="22"/>
          <w:szCs w:val="22"/>
        </w:rPr>
        <w:t>(vliv provozu VTE 1 a VTE 2-7 je vždy na opa</w:t>
      </w:r>
      <w:r>
        <w:rPr>
          <w:b/>
          <w:bCs/>
          <w:sz w:val="22"/>
          <w:szCs w:val="22"/>
        </w:rPr>
        <w:t>č</w:t>
      </w:r>
      <w:r>
        <w:rPr>
          <w:sz w:val="22"/>
          <w:szCs w:val="22"/>
        </w:rPr>
        <w:t>né fasád</w:t>
      </w:r>
      <w:r w:rsidRPr="00370E77">
        <w:rPr>
          <w:bCs/>
          <w:sz w:val="22"/>
          <w:szCs w:val="22"/>
        </w:rPr>
        <w:t xml:space="preserve">ě </w:t>
      </w:r>
      <w:r>
        <w:rPr>
          <w:sz w:val="22"/>
          <w:szCs w:val="22"/>
        </w:rPr>
        <w:t>objektu).</w:t>
      </w:r>
    </w:p>
    <w:p w:rsidR="00CD4517" w:rsidRDefault="00CD4517" w:rsidP="009E298D">
      <w:pPr>
        <w:spacing w:line="276" w:lineRule="auto"/>
        <w:jc w:val="both"/>
        <w:rPr>
          <w:b/>
          <w:i/>
          <w:u w:val="single"/>
        </w:rPr>
      </w:pPr>
      <w:r w:rsidRPr="009E298D">
        <w:rPr>
          <w:b/>
          <w:i/>
          <w:u w:val="single"/>
        </w:rPr>
        <w:t xml:space="preserve">Závěr: </w:t>
      </w:r>
    </w:p>
    <w:p w:rsidR="00CD4517" w:rsidRDefault="00CD4517" w:rsidP="00BB2CF7">
      <w:pPr>
        <w:autoSpaceDE w:val="0"/>
        <w:autoSpaceDN w:val="0"/>
        <w:adjustRightInd w:val="0"/>
        <w:spacing w:line="276" w:lineRule="auto"/>
        <w:jc w:val="both"/>
      </w:pPr>
      <w:r>
        <w:t xml:space="preserve">Výpočty ukazují, že hlukové hodnoty na exponovaných místech dosahují nočního limitu s rozptylem 2 dB, toto je zhruba hodnota, která odpovídá i přesnosti zvolené metodiky výpočtů. </w:t>
      </w:r>
    </w:p>
    <w:p w:rsidR="00CD4517" w:rsidRDefault="00CD4517" w:rsidP="0009026E">
      <w:pPr>
        <w:autoSpaceDE w:val="0"/>
        <w:autoSpaceDN w:val="0"/>
        <w:adjustRightInd w:val="0"/>
        <w:spacing w:line="276" w:lineRule="auto"/>
        <w:jc w:val="both"/>
      </w:pPr>
      <w:r w:rsidRPr="00273368">
        <w:rPr>
          <w:b/>
        </w:rPr>
        <w:t>Skutečně dosažené hodnoty hluku je možné ověřit pouze měřením po výstavbě VTE.</w:t>
      </w:r>
      <w:r w:rsidRPr="0009026E">
        <w:t xml:space="preserve"> </w:t>
      </w:r>
      <w:r>
        <w:t xml:space="preserve">             </w:t>
      </w:r>
      <w:r w:rsidRPr="0009026E">
        <w:t xml:space="preserve">V případě, že bude při určité rychlosti větru zjištěno překročení (myšleno překročení ekvivalentní hodnoty, ne jen krátkodobé zvýšení nad limit), bude nezbytné přistoupit </w:t>
      </w:r>
      <w:r>
        <w:t xml:space="preserve">              </w:t>
      </w:r>
      <w:r w:rsidRPr="0009026E">
        <w:t>k omezení provozu VTE v noční době při nárůstu rychlosti proudění nad hodnotu, při níž dochází k překročení nočního limitu.</w:t>
      </w:r>
    </w:p>
    <w:p w:rsidR="00CD4517" w:rsidRPr="000F4E1B" w:rsidRDefault="00CD4517" w:rsidP="008F6840">
      <w:pPr>
        <w:pStyle w:val="Heading5"/>
        <w:numPr>
          <w:ilvl w:val="0"/>
          <w:numId w:val="0"/>
        </w:numPr>
        <w:spacing w:line="276" w:lineRule="auto"/>
        <w:ind w:left="360"/>
        <w:rPr>
          <w:b/>
        </w:rPr>
      </w:pPr>
      <w:r w:rsidRPr="006A6BCA">
        <w:rPr>
          <w:b/>
        </w:rPr>
        <w:t>D.3.2  Flicker (míhání světla)</w:t>
      </w:r>
    </w:p>
    <w:p w:rsidR="00CD4517" w:rsidRPr="00991602" w:rsidRDefault="00CD4517" w:rsidP="00991602"/>
    <w:p w:rsidR="00CD4517" w:rsidRPr="00E70141" w:rsidRDefault="00CD4517" w:rsidP="007A6CBE">
      <w:pPr>
        <w:numPr>
          <w:ilvl w:val="0"/>
          <w:numId w:val="29"/>
        </w:numPr>
        <w:spacing w:line="276" w:lineRule="auto"/>
        <w:ind w:left="426"/>
        <w:jc w:val="both"/>
        <w:rPr>
          <w:spacing w:val="-2"/>
        </w:rPr>
      </w:pPr>
      <w:r w:rsidRPr="00193332">
        <w:t>Z důvodu posouzení vlivu stroboefektu byl zpracován odborný posudek - (</w:t>
      </w:r>
      <w:r w:rsidRPr="00193332">
        <w:rPr>
          <w:b/>
          <w:i/>
        </w:rPr>
        <w:t>Příloha H.6.)</w:t>
      </w:r>
      <w:r w:rsidRPr="00DB57F3">
        <w:t xml:space="preserve"> –</w:t>
      </w:r>
      <w:r>
        <w:t xml:space="preserve"> G.L.I., sdružení podnikatelů, </w:t>
      </w:r>
      <w:r w:rsidRPr="0045522B">
        <w:rPr>
          <w:b/>
        </w:rPr>
        <w:t xml:space="preserve">RNDR. Petr Obst </w:t>
      </w:r>
      <w:r>
        <w:rPr>
          <w:b/>
        </w:rPr>
        <w:t xml:space="preserve"> - </w:t>
      </w:r>
      <w:r>
        <w:t xml:space="preserve">(držitel autorizace k hodnocení vlivů staveb, činností  technologií na ŽP dle zák. 100/2001 Sb. </w:t>
      </w:r>
      <w:r w:rsidRPr="00C72580">
        <w:rPr>
          <w:b/>
          <w:i/>
        </w:rPr>
        <w:t>).</w:t>
      </w:r>
      <w:r>
        <w:t xml:space="preserve"> </w:t>
      </w:r>
      <w:r w:rsidRPr="000149FE">
        <w:rPr>
          <w:b/>
          <w:i/>
        </w:rPr>
        <w:t xml:space="preserve"> </w:t>
      </w:r>
    </w:p>
    <w:p w:rsidR="00CD4517" w:rsidRPr="00EA7AAF" w:rsidRDefault="00CD4517" w:rsidP="00E70141">
      <w:pPr>
        <w:spacing w:line="276" w:lineRule="auto"/>
        <w:ind w:left="426"/>
        <w:jc w:val="both"/>
        <w:rPr>
          <w:spacing w:val="-2"/>
        </w:rPr>
      </w:pPr>
    </w:p>
    <w:p w:rsidR="00CD4517" w:rsidRPr="00E70141" w:rsidRDefault="00CD4517" w:rsidP="00E70141">
      <w:pPr>
        <w:spacing w:line="276" w:lineRule="auto"/>
        <w:jc w:val="both"/>
        <w:rPr>
          <w:b/>
          <w:spacing w:val="-2"/>
        </w:rPr>
      </w:pPr>
      <w:r w:rsidRPr="00E70141">
        <w:rPr>
          <w:b/>
          <w:i/>
        </w:rPr>
        <w:t>(ze studie):</w:t>
      </w:r>
    </w:p>
    <w:p w:rsidR="00CD4517" w:rsidRPr="00FE01BD" w:rsidRDefault="00CD4517" w:rsidP="00EA7AAF">
      <w:pPr>
        <w:pStyle w:val="Normal1"/>
        <w:spacing w:before="0" w:line="276" w:lineRule="auto"/>
      </w:pPr>
      <w:r w:rsidRPr="00FE01BD">
        <w:t xml:space="preserve">V teoretickém dosahu vnímatelného flicker efektu VTE Mikulovice jsou v zájmovém území </w:t>
      </w:r>
      <w:r>
        <w:t xml:space="preserve">  </w:t>
      </w:r>
      <w:r w:rsidRPr="00FE01BD">
        <w:t>2 sídelní enklávy – Mikulovice a Nová Ves v Horách (viz příl. 1). Ve zmíněných enklávách byl vliv flicker efektu podrobněji stanoven pomocí 15 referenčních bodů (viz tab. 5 a příl. 1). Ostatní sídelní útvary širšího okolí lokality jsou situovány buď mimo zastiňovanou oblast (severní část obce Nová Ves v Horách, severní část Mikulovic, Deutschneudorf, Brüderwiese, Červená Jáma) nebo leží ve vzdálenostech mimo reálný dosah sledovaného jevu (Pachenkov, Hora Svaté Kateřiny, Malý Háj, Rudolice v Horách, Lesná, Černice, Horní Jiřetín, Mariánské Údolí, Janov, Křížatky).</w:t>
      </w:r>
    </w:p>
    <w:p w:rsidR="00CD4517" w:rsidRPr="00B37592" w:rsidRDefault="00CD4517" w:rsidP="00171A14">
      <w:pPr>
        <w:pStyle w:val="Obrtab"/>
        <w:spacing w:before="60" w:after="60"/>
        <w:rPr>
          <w:b/>
        </w:rPr>
      </w:pPr>
      <w:r w:rsidRPr="00B37592">
        <w:rPr>
          <w:b/>
        </w:rPr>
        <w:t>Tab. 5: Přehled hodnocených referenčních bodů:</w:t>
      </w:r>
    </w:p>
    <w:tbl>
      <w:tblPr>
        <w:tblW w:w="9356"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567"/>
        <w:gridCol w:w="3969"/>
        <w:gridCol w:w="632"/>
        <w:gridCol w:w="4188"/>
      </w:tblGrid>
      <w:tr w:rsidR="00CD4517" w:rsidRPr="00B37592" w:rsidTr="0025470F">
        <w:tc>
          <w:tcPr>
            <w:tcW w:w="567" w:type="dxa"/>
            <w:tcBorders>
              <w:top w:val="single" w:sz="18"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A</w:t>
            </w:r>
          </w:p>
        </w:tc>
        <w:tc>
          <w:tcPr>
            <w:tcW w:w="3969" w:type="dxa"/>
            <w:tcBorders>
              <w:top w:val="single" w:sz="18" w:space="0" w:color="auto"/>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bez č.p. na parcele st. 141</w:t>
            </w:r>
          </w:p>
        </w:tc>
        <w:tc>
          <w:tcPr>
            <w:tcW w:w="632" w:type="dxa"/>
            <w:tcBorders>
              <w:top w:val="single" w:sz="18" w:space="0" w:color="auto"/>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I</w:t>
            </w:r>
          </w:p>
        </w:tc>
        <w:tc>
          <w:tcPr>
            <w:tcW w:w="4188" w:type="dxa"/>
            <w:tcBorders>
              <w:top w:val="single" w:sz="18"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255</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B</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119</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J</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38</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C</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44</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K</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Nová Ves v Horách, č.e. 87</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D</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46</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L</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122</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E</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4</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M</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Nová Ves v Horách, č.p. 215</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F</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5</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N</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Nová Ves v Horách, č.e. 192</w:t>
            </w:r>
          </w:p>
        </w:tc>
      </w:tr>
      <w:tr w:rsidR="00CD4517" w:rsidRPr="00B37592" w:rsidTr="0025470F">
        <w:tc>
          <w:tcPr>
            <w:tcW w:w="567" w:type="dxa"/>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G</w:t>
            </w:r>
          </w:p>
        </w:tc>
        <w:tc>
          <w:tcPr>
            <w:tcW w:w="3969" w:type="dxa"/>
            <w:tcBorders>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č.e. 33</w:t>
            </w:r>
          </w:p>
        </w:tc>
        <w:tc>
          <w:tcPr>
            <w:tcW w:w="632" w:type="dxa"/>
            <w:tcBorders>
              <w:left w:val="single" w:sz="12"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O</w:t>
            </w:r>
          </w:p>
        </w:tc>
        <w:tc>
          <w:tcPr>
            <w:tcW w:w="4188" w:type="dxa"/>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č.p. 111</w:t>
            </w:r>
          </w:p>
        </w:tc>
      </w:tr>
      <w:tr w:rsidR="00CD4517" w:rsidRPr="00B37592" w:rsidTr="0025470F">
        <w:tc>
          <w:tcPr>
            <w:tcW w:w="567" w:type="dxa"/>
            <w:tcBorders>
              <w:bottom w:val="single" w:sz="18" w:space="0" w:color="auto"/>
            </w:tcBorders>
            <w:shd w:val="clear" w:color="auto" w:fill="FFFFCC"/>
          </w:tcPr>
          <w:p w:rsidR="00CD4517" w:rsidRPr="0025470F" w:rsidRDefault="00CD4517" w:rsidP="0025470F">
            <w:pPr>
              <w:pStyle w:val="Seznam1"/>
              <w:tabs>
                <w:tab w:val="clear" w:pos="680"/>
              </w:tabs>
              <w:spacing w:after="0"/>
              <w:ind w:left="0" w:firstLine="0"/>
              <w:rPr>
                <w:b/>
                <w:sz w:val="22"/>
                <w:szCs w:val="22"/>
              </w:rPr>
            </w:pPr>
            <w:r w:rsidRPr="0025470F">
              <w:rPr>
                <w:b/>
                <w:sz w:val="22"/>
                <w:szCs w:val="22"/>
              </w:rPr>
              <w:t>H</w:t>
            </w:r>
          </w:p>
        </w:tc>
        <w:tc>
          <w:tcPr>
            <w:tcW w:w="3969" w:type="dxa"/>
            <w:tcBorders>
              <w:bottom w:val="single" w:sz="18" w:space="0" w:color="auto"/>
              <w:right w:val="single" w:sz="12" w:space="0" w:color="auto"/>
            </w:tcBorders>
          </w:tcPr>
          <w:p w:rsidR="00CD4517" w:rsidRPr="0025470F" w:rsidRDefault="00CD4517" w:rsidP="0025470F">
            <w:pPr>
              <w:pStyle w:val="Seznam1"/>
              <w:tabs>
                <w:tab w:val="clear" w:pos="680"/>
              </w:tabs>
              <w:spacing w:after="0"/>
              <w:ind w:left="0" w:firstLine="0"/>
              <w:rPr>
                <w:sz w:val="22"/>
                <w:szCs w:val="22"/>
              </w:rPr>
            </w:pPr>
            <w:r w:rsidRPr="0025470F">
              <w:rPr>
                <w:sz w:val="22"/>
                <w:szCs w:val="22"/>
              </w:rPr>
              <w:t>Mikulovice, č.e. 31</w:t>
            </w:r>
          </w:p>
        </w:tc>
        <w:tc>
          <w:tcPr>
            <w:tcW w:w="4820" w:type="dxa"/>
            <w:gridSpan w:val="2"/>
            <w:tcBorders>
              <w:left w:val="single" w:sz="12" w:space="0" w:color="auto"/>
              <w:bottom w:val="single" w:sz="18" w:space="0" w:color="auto"/>
            </w:tcBorders>
            <w:shd w:val="clear" w:color="auto" w:fill="C0C0C0"/>
          </w:tcPr>
          <w:p w:rsidR="00CD4517" w:rsidRPr="0025470F" w:rsidRDefault="00CD4517" w:rsidP="0025470F">
            <w:pPr>
              <w:pStyle w:val="Seznam1"/>
              <w:tabs>
                <w:tab w:val="clear" w:pos="680"/>
              </w:tabs>
              <w:spacing w:after="0"/>
              <w:ind w:left="0" w:firstLine="0"/>
              <w:rPr>
                <w:sz w:val="22"/>
                <w:szCs w:val="22"/>
              </w:rPr>
            </w:pPr>
          </w:p>
        </w:tc>
      </w:tr>
    </w:tbl>
    <w:p w:rsidR="00CD4517" w:rsidRDefault="00CD4517" w:rsidP="00171A14">
      <w:pPr>
        <w:pStyle w:val="Obrtab"/>
        <w:spacing w:before="0"/>
        <w:rPr>
          <w:b/>
        </w:rPr>
      </w:pPr>
    </w:p>
    <w:p w:rsidR="00CD4517" w:rsidRPr="00B37592" w:rsidRDefault="00CD4517" w:rsidP="00171A14">
      <w:pPr>
        <w:pStyle w:val="Obrtab"/>
        <w:spacing w:before="0"/>
        <w:rPr>
          <w:b/>
        </w:rPr>
      </w:pPr>
      <w:r w:rsidRPr="00B37592">
        <w:rPr>
          <w:b/>
        </w:rPr>
        <w:t>Tab. 6: Časové relace působení flicker efektu v hodnocených referenčních bodech (písmem bold jsou zvýrazněna překročení hygienických limitů, používaných v SRN</w:t>
      </w:r>
      <w:r w:rsidRPr="00B37592">
        <w:rPr>
          <w:rStyle w:val="FootnoteReference"/>
          <w:b/>
        </w:rPr>
        <w:footnoteReference w:id="9"/>
      </w:r>
      <w:r w:rsidRPr="00B37592">
        <w:rPr>
          <w:b/>
        </w:rPr>
        <w:t>:</w:t>
      </w:r>
    </w:p>
    <w:tbl>
      <w:tblPr>
        <w:tblW w:w="9143" w:type="dxa"/>
        <w:jc w:val="center"/>
        <w:tblBorders>
          <w:top w:val="single" w:sz="18" w:space="0" w:color="auto"/>
          <w:left w:val="single" w:sz="18" w:space="0" w:color="auto"/>
          <w:right w:val="single" w:sz="18" w:space="0" w:color="auto"/>
          <w:insideH w:val="single" w:sz="18" w:space="0" w:color="auto"/>
          <w:insideV w:val="single" w:sz="12" w:space="0" w:color="auto"/>
        </w:tblBorders>
        <w:tblLayout w:type="fixed"/>
        <w:tblCellMar>
          <w:left w:w="71" w:type="dxa"/>
          <w:right w:w="71" w:type="dxa"/>
        </w:tblCellMar>
        <w:tblLook w:val="0000"/>
      </w:tblPr>
      <w:tblGrid>
        <w:gridCol w:w="3111"/>
        <w:gridCol w:w="1621"/>
        <w:gridCol w:w="726"/>
        <w:gridCol w:w="709"/>
        <w:gridCol w:w="708"/>
        <w:gridCol w:w="709"/>
        <w:gridCol w:w="709"/>
        <w:gridCol w:w="850"/>
      </w:tblGrid>
      <w:tr w:rsidR="00CD4517" w:rsidRPr="00B37592" w:rsidTr="00375AC5">
        <w:trPr>
          <w:jc w:val="center"/>
        </w:trPr>
        <w:tc>
          <w:tcPr>
            <w:tcW w:w="4732" w:type="dxa"/>
            <w:gridSpan w:val="2"/>
            <w:tcBorders>
              <w:bottom w:val="nil"/>
            </w:tcBorders>
            <w:shd w:val="clear" w:color="auto" w:fill="FFFFCC"/>
          </w:tcPr>
          <w:p w:rsidR="00CD4517" w:rsidRPr="00B37592" w:rsidRDefault="00CD4517" w:rsidP="00171A14">
            <w:pPr>
              <w:spacing w:before="40"/>
              <w:jc w:val="both"/>
              <w:rPr>
                <w:b/>
                <w:i/>
                <w:sz w:val="20"/>
                <w:szCs w:val="20"/>
              </w:rPr>
            </w:pPr>
          </w:p>
        </w:tc>
        <w:tc>
          <w:tcPr>
            <w:tcW w:w="3561" w:type="dxa"/>
            <w:gridSpan w:val="5"/>
            <w:tcBorders>
              <w:bottom w:val="nil"/>
            </w:tcBorders>
            <w:shd w:val="clear" w:color="auto" w:fill="FFFFCC"/>
          </w:tcPr>
          <w:p w:rsidR="00CD4517" w:rsidRPr="00B37592" w:rsidRDefault="00CD4517" w:rsidP="00171A14">
            <w:pPr>
              <w:spacing w:before="40"/>
              <w:jc w:val="both"/>
              <w:rPr>
                <w:b/>
                <w:i/>
                <w:sz w:val="20"/>
                <w:szCs w:val="20"/>
              </w:rPr>
            </w:pPr>
            <w:r w:rsidRPr="00B37592">
              <w:rPr>
                <w:b/>
                <w:i/>
                <w:sz w:val="20"/>
                <w:szCs w:val="20"/>
              </w:rPr>
              <w:t>Referenční bod</w:t>
            </w:r>
          </w:p>
        </w:tc>
        <w:tc>
          <w:tcPr>
            <w:tcW w:w="850" w:type="dxa"/>
            <w:tcBorders>
              <w:bottom w:val="nil"/>
            </w:tcBorders>
            <w:shd w:val="clear" w:color="auto" w:fill="FFFFCC"/>
          </w:tcPr>
          <w:p w:rsidR="00CD4517" w:rsidRPr="00B37592" w:rsidRDefault="00CD4517" w:rsidP="00171A14">
            <w:pPr>
              <w:spacing w:before="40"/>
              <w:jc w:val="both"/>
              <w:rPr>
                <w:sz w:val="20"/>
                <w:szCs w:val="20"/>
              </w:rPr>
            </w:pPr>
            <w:r w:rsidRPr="00B37592">
              <w:rPr>
                <w:b/>
                <w:i/>
                <w:sz w:val="20"/>
                <w:szCs w:val="20"/>
              </w:rPr>
              <w:t>limity</w:t>
            </w:r>
          </w:p>
        </w:tc>
      </w:tr>
      <w:tr w:rsidR="00CD4517" w:rsidRPr="00B37592" w:rsidTr="00375AC5">
        <w:tblPrEx>
          <w:tblBorders>
            <w:bottom w:val="single" w:sz="18" w:space="0" w:color="auto"/>
            <w:insideH w:val="single" w:sz="6" w:space="0" w:color="auto"/>
            <w:insideV w:val="single" w:sz="6" w:space="0" w:color="auto"/>
          </w:tblBorders>
        </w:tblPrEx>
        <w:trPr>
          <w:jc w:val="center"/>
        </w:trPr>
        <w:tc>
          <w:tcPr>
            <w:tcW w:w="4732" w:type="dxa"/>
            <w:gridSpan w:val="2"/>
            <w:tcBorders>
              <w:top w:val="nil"/>
              <w:bottom w:val="single" w:sz="12" w:space="0" w:color="auto"/>
              <w:right w:val="single" w:sz="12" w:space="0" w:color="auto"/>
            </w:tcBorders>
            <w:shd w:val="clear" w:color="auto" w:fill="FFFFCC"/>
          </w:tcPr>
          <w:p w:rsidR="00CD4517" w:rsidRPr="00B37592" w:rsidRDefault="00CD4517" w:rsidP="00171A14">
            <w:pPr>
              <w:spacing w:before="40"/>
              <w:jc w:val="both"/>
              <w:rPr>
                <w:b/>
                <w:i/>
                <w:sz w:val="20"/>
                <w:szCs w:val="20"/>
              </w:rPr>
            </w:pPr>
          </w:p>
        </w:tc>
        <w:tc>
          <w:tcPr>
            <w:tcW w:w="726" w:type="dxa"/>
            <w:tcBorders>
              <w:top w:val="nil"/>
              <w:left w:val="sing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A</w:t>
            </w:r>
          </w:p>
        </w:tc>
        <w:tc>
          <w:tcPr>
            <w:tcW w:w="709" w:type="dxa"/>
            <w:tcBorders>
              <w:top w:val="nil"/>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B</w:t>
            </w:r>
          </w:p>
        </w:tc>
        <w:tc>
          <w:tcPr>
            <w:tcW w:w="708" w:type="dxa"/>
            <w:tcBorders>
              <w:top w:val="nil"/>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C</w:t>
            </w:r>
          </w:p>
        </w:tc>
        <w:tc>
          <w:tcPr>
            <w:tcW w:w="709" w:type="dxa"/>
            <w:tcBorders>
              <w:top w:val="nil"/>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D</w:t>
            </w:r>
          </w:p>
        </w:tc>
        <w:tc>
          <w:tcPr>
            <w:tcW w:w="709" w:type="dxa"/>
            <w:tcBorders>
              <w:top w:val="nil"/>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E</w:t>
            </w:r>
          </w:p>
        </w:tc>
        <w:tc>
          <w:tcPr>
            <w:tcW w:w="850" w:type="dxa"/>
            <w:tcBorders>
              <w:top w:val="nil"/>
              <w:left w:val="single" w:sz="12" w:space="0" w:color="auto"/>
              <w:bottom w:val="single" w:sz="12" w:space="0" w:color="auto"/>
            </w:tcBorders>
            <w:shd w:val="clear" w:color="auto" w:fill="FFFFCC"/>
          </w:tcPr>
          <w:p w:rsidR="00CD4517" w:rsidRPr="00B37592" w:rsidRDefault="00CD4517" w:rsidP="00973495">
            <w:pPr>
              <w:spacing w:before="40"/>
              <w:jc w:val="both"/>
              <w:rPr>
                <w:b/>
                <w:i/>
                <w:spacing w:val="-4"/>
                <w:sz w:val="20"/>
                <w:szCs w:val="20"/>
              </w:rPr>
            </w:pPr>
            <w:r w:rsidRPr="00B37592">
              <w:rPr>
                <w:b/>
                <w:i/>
                <w:spacing w:val="-4"/>
                <w:sz w:val="20"/>
                <w:szCs w:val="20"/>
              </w:rPr>
              <w:t>SRN</w:t>
            </w:r>
            <w:r>
              <w:rPr>
                <w:rStyle w:val="FootnoteReference"/>
                <w:b/>
                <w:i/>
                <w:spacing w:val="-4"/>
                <w:sz w:val="20"/>
                <w:szCs w:val="20"/>
              </w:rPr>
              <w:footnoteReference w:id="10"/>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top w:val="single" w:sz="12" w:space="0" w:color="auto"/>
              <w:right w:val="single" w:sz="12" w:space="0" w:color="auto"/>
            </w:tcBorders>
            <w:vAlign w:val="center"/>
          </w:tcPr>
          <w:p w:rsidR="00CD4517" w:rsidRPr="00B37592" w:rsidRDefault="00CD4517" w:rsidP="00171A14">
            <w:pPr>
              <w:jc w:val="both"/>
              <w:rPr>
                <w:sz w:val="20"/>
                <w:szCs w:val="20"/>
              </w:rPr>
            </w:pPr>
            <w:r w:rsidRPr="00B37592">
              <w:rPr>
                <w:i/>
                <w:sz w:val="20"/>
                <w:szCs w:val="20"/>
              </w:rPr>
              <w:t>maximální denní interval (minut)</w:t>
            </w:r>
          </w:p>
        </w:tc>
        <w:tc>
          <w:tcPr>
            <w:tcW w:w="726" w:type="dxa"/>
            <w:tcBorders>
              <w:top w:val="single" w:sz="12" w:space="0" w:color="auto"/>
              <w:left w:val="single" w:sz="12" w:space="0" w:color="auto"/>
            </w:tcBorders>
          </w:tcPr>
          <w:p w:rsidR="00CD4517" w:rsidRPr="00B37592" w:rsidRDefault="00CD4517" w:rsidP="00171A14">
            <w:pPr>
              <w:jc w:val="both"/>
              <w:rPr>
                <w:b/>
                <w:sz w:val="20"/>
                <w:szCs w:val="20"/>
              </w:rPr>
            </w:pPr>
            <w:r w:rsidRPr="00B37592">
              <w:rPr>
                <w:b/>
                <w:sz w:val="20"/>
                <w:szCs w:val="20"/>
              </w:rPr>
              <w:t>37</w:t>
            </w:r>
          </w:p>
        </w:tc>
        <w:tc>
          <w:tcPr>
            <w:tcW w:w="709" w:type="dxa"/>
            <w:tcBorders>
              <w:top w:val="single" w:sz="12" w:space="0" w:color="auto"/>
            </w:tcBorders>
          </w:tcPr>
          <w:p w:rsidR="00CD4517" w:rsidRPr="00B37592" w:rsidRDefault="00CD4517" w:rsidP="00171A14">
            <w:pPr>
              <w:jc w:val="both"/>
              <w:rPr>
                <w:b/>
                <w:sz w:val="20"/>
                <w:szCs w:val="20"/>
              </w:rPr>
            </w:pPr>
            <w:r w:rsidRPr="00B37592">
              <w:rPr>
                <w:b/>
                <w:sz w:val="20"/>
                <w:szCs w:val="20"/>
              </w:rPr>
              <w:t>53</w:t>
            </w:r>
          </w:p>
        </w:tc>
        <w:tc>
          <w:tcPr>
            <w:tcW w:w="708" w:type="dxa"/>
            <w:tcBorders>
              <w:top w:val="single" w:sz="12" w:space="0" w:color="auto"/>
            </w:tcBorders>
          </w:tcPr>
          <w:p w:rsidR="00CD4517" w:rsidRPr="00B37592" w:rsidRDefault="00CD4517" w:rsidP="00171A14">
            <w:pPr>
              <w:jc w:val="both"/>
              <w:rPr>
                <w:b/>
                <w:sz w:val="20"/>
                <w:szCs w:val="20"/>
              </w:rPr>
            </w:pPr>
            <w:r w:rsidRPr="00B37592">
              <w:rPr>
                <w:b/>
                <w:sz w:val="20"/>
                <w:szCs w:val="20"/>
              </w:rPr>
              <w:t>50</w:t>
            </w:r>
          </w:p>
        </w:tc>
        <w:tc>
          <w:tcPr>
            <w:tcW w:w="709" w:type="dxa"/>
            <w:tcBorders>
              <w:top w:val="single" w:sz="12" w:space="0" w:color="auto"/>
            </w:tcBorders>
          </w:tcPr>
          <w:p w:rsidR="00CD4517" w:rsidRPr="00B37592" w:rsidRDefault="00CD4517" w:rsidP="00171A14">
            <w:pPr>
              <w:jc w:val="both"/>
              <w:rPr>
                <w:rFonts w:cs="Arial"/>
                <w:b/>
                <w:bCs/>
                <w:sz w:val="20"/>
                <w:szCs w:val="20"/>
              </w:rPr>
            </w:pPr>
            <w:r w:rsidRPr="00B37592">
              <w:rPr>
                <w:rFonts w:cs="Arial"/>
                <w:b/>
                <w:bCs/>
                <w:sz w:val="20"/>
                <w:szCs w:val="20"/>
              </w:rPr>
              <w:t>61</w:t>
            </w:r>
          </w:p>
        </w:tc>
        <w:tc>
          <w:tcPr>
            <w:tcW w:w="709" w:type="dxa"/>
            <w:tcBorders>
              <w:top w:val="single" w:sz="12" w:space="0" w:color="auto"/>
            </w:tcBorders>
          </w:tcPr>
          <w:p w:rsidR="00CD4517" w:rsidRPr="00B37592" w:rsidRDefault="00CD4517" w:rsidP="00171A14">
            <w:pPr>
              <w:jc w:val="both"/>
              <w:rPr>
                <w:b/>
                <w:sz w:val="20"/>
                <w:szCs w:val="20"/>
              </w:rPr>
            </w:pPr>
            <w:r w:rsidRPr="00B37592">
              <w:rPr>
                <w:b/>
                <w:sz w:val="20"/>
                <w:szCs w:val="20"/>
              </w:rPr>
              <w:t>57</w:t>
            </w:r>
          </w:p>
        </w:tc>
        <w:tc>
          <w:tcPr>
            <w:tcW w:w="850" w:type="dxa"/>
            <w:tcBorders>
              <w:top w:val="single" w:sz="12" w:space="0" w:color="auto"/>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right w:val="single" w:sz="12" w:space="0" w:color="auto"/>
            </w:tcBorders>
            <w:vAlign w:val="center"/>
          </w:tcPr>
          <w:p w:rsidR="00CD4517" w:rsidRPr="00B37592" w:rsidRDefault="00CD4517" w:rsidP="00171A14">
            <w:pPr>
              <w:jc w:val="both"/>
              <w:rPr>
                <w:sz w:val="20"/>
                <w:szCs w:val="20"/>
              </w:rPr>
            </w:pPr>
            <w:r w:rsidRPr="00B37592">
              <w:rPr>
                <w:i/>
                <w:sz w:val="20"/>
                <w:szCs w:val="20"/>
              </w:rPr>
              <w:t>teoretická celková kumulovaná expozice (hod. ročně)</w:t>
            </w:r>
          </w:p>
        </w:tc>
        <w:tc>
          <w:tcPr>
            <w:tcW w:w="726" w:type="dxa"/>
            <w:tcBorders>
              <w:left w:val="single" w:sz="12" w:space="0" w:color="auto"/>
            </w:tcBorders>
          </w:tcPr>
          <w:p w:rsidR="00CD4517" w:rsidRPr="00B37592" w:rsidRDefault="00CD4517" w:rsidP="00171A14">
            <w:pPr>
              <w:jc w:val="both"/>
              <w:rPr>
                <w:sz w:val="20"/>
                <w:szCs w:val="20"/>
              </w:rPr>
            </w:pPr>
            <w:r w:rsidRPr="00B37592">
              <w:rPr>
                <w:sz w:val="20"/>
                <w:szCs w:val="20"/>
              </w:rPr>
              <w:t>28,7</w:t>
            </w:r>
          </w:p>
        </w:tc>
        <w:tc>
          <w:tcPr>
            <w:tcW w:w="709" w:type="dxa"/>
          </w:tcPr>
          <w:p w:rsidR="00CD4517" w:rsidRPr="00B37592" w:rsidRDefault="00CD4517" w:rsidP="00171A14">
            <w:pPr>
              <w:jc w:val="both"/>
              <w:rPr>
                <w:b/>
                <w:sz w:val="20"/>
                <w:szCs w:val="20"/>
              </w:rPr>
            </w:pPr>
            <w:r w:rsidRPr="00B37592">
              <w:rPr>
                <w:b/>
                <w:sz w:val="20"/>
                <w:szCs w:val="20"/>
              </w:rPr>
              <w:t>52,1</w:t>
            </w:r>
          </w:p>
        </w:tc>
        <w:tc>
          <w:tcPr>
            <w:tcW w:w="708" w:type="dxa"/>
          </w:tcPr>
          <w:p w:rsidR="00CD4517" w:rsidRPr="00B37592" w:rsidRDefault="00CD4517" w:rsidP="00171A14">
            <w:pPr>
              <w:jc w:val="both"/>
              <w:rPr>
                <w:b/>
                <w:sz w:val="20"/>
                <w:szCs w:val="20"/>
              </w:rPr>
            </w:pPr>
            <w:r w:rsidRPr="00B37592">
              <w:rPr>
                <w:b/>
                <w:sz w:val="20"/>
                <w:szCs w:val="20"/>
              </w:rPr>
              <w:t>57,0</w:t>
            </w:r>
          </w:p>
        </w:tc>
        <w:tc>
          <w:tcPr>
            <w:tcW w:w="709" w:type="dxa"/>
          </w:tcPr>
          <w:p w:rsidR="00CD4517" w:rsidRPr="00B37592" w:rsidRDefault="00CD4517" w:rsidP="00171A14">
            <w:pPr>
              <w:jc w:val="both"/>
              <w:rPr>
                <w:rFonts w:cs="Arial"/>
                <w:b/>
                <w:bCs/>
                <w:sz w:val="20"/>
                <w:szCs w:val="20"/>
              </w:rPr>
            </w:pPr>
            <w:r w:rsidRPr="00B37592">
              <w:rPr>
                <w:rFonts w:cs="Arial"/>
                <w:b/>
                <w:bCs/>
                <w:sz w:val="20"/>
                <w:szCs w:val="20"/>
              </w:rPr>
              <w:t>93,2</w:t>
            </w:r>
          </w:p>
        </w:tc>
        <w:tc>
          <w:tcPr>
            <w:tcW w:w="709" w:type="dxa"/>
          </w:tcPr>
          <w:p w:rsidR="00CD4517" w:rsidRPr="00B37592" w:rsidRDefault="00CD4517" w:rsidP="00171A14">
            <w:pPr>
              <w:jc w:val="both"/>
              <w:rPr>
                <w:b/>
                <w:sz w:val="20"/>
                <w:szCs w:val="20"/>
              </w:rPr>
            </w:pPr>
            <w:r w:rsidRPr="00B37592">
              <w:rPr>
                <w:b/>
                <w:sz w:val="20"/>
                <w:szCs w:val="20"/>
              </w:rPr>
              <w:t>90,4</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3111" w:type="dxa"/>
            <w:tcBorders>
              <w:bottom w:val="nil"/>
              <w:right w:val="nil"/>
            </w:tcBorders>
            <w:vAlign w:val="center"/>
          </w:tcPr>
          <w:p w:rsidR="00CD4517" w:rsidRPr="00B37592" w:rsidRDefault="00CD4517" w:rsidP="00171A14">
            <w:pPr>
              <w:jc w:val="both"/>
              <w:rPr>
                <w:sz w:val="20"/>
                <w:szCs w:val="20"/>
              </w:rPr>
            </w:pPr>
            <w:r w:rsidRPr="00B37592">
              <w:rPr>
                <w:i/>
                <w:sz w:val="20"/>
                <w:szCs w:val="20"/>
              </w:rPr>
              <w:t>celková kumulovaná expozice po</w:t>
            </w:r>
          </w:p>
        </w:tc>
        <w:tc>
          <w:tcPr>
            <w:tcW w:w="1621" w:type="dxa"/>
            <w:tcBorders>
              <w:left w:val="nil"/>
              <w:right w:val="single" w:sz="12" w:space="0" w:color="auto"/>
            </w:tcBorders>
            <w:vAlign w:val="center"/>
          </w:tcPr>
          <w:p w:rsidR="00CD4517" w:rsidRPr="00B37592" w:rsidRDefault="00CD4517" w:rsidP="00171A14">
            <w:pPr>
              <w:jc w:val="both"/>
              <w:rPr>
                <w:sz w:val="20"/>
                <w:szCs w:val="20"/>
              </w:rPr>
            </w:pPr>
            <w:r w:rsidRPr="00B37592">
              <w:rPr>
                <w:i/>
                <w:sz w:val="20"/>
                <w:szCs w:val="20"/>
              </w:rPr>
              <w:t>(hod. ročně)</w:t>
            </w:r>
          </w:p>
        </w:tc>
        <w:tc>
          <w:tcPr>
            <w:tcW w:w="726" w:type="dxa"/>
            <w:tcBorders>
              <w:left w:val="single" w:sz="12" w:space="0" w:color="auto"/>
            </w:tcBorders>
          </w:tcPr>
          <w:p w:rsidR="00CD4517" w:rsidRPr="00B37592" w:rsidRDefault="00CD4517" w:rsidP="00171A14">
            <w:pPr>
              <w:jc w:val="both"/>
              <w:rPr>
                <w:sz w:val="20"/>
                <w:szCs w:val="20"/>
              </w:rPr>
            </w:pPr>
            <w:r w:rsidRPr="00B37592">
              <w:rPr>
                <w:sz w:val="20"/>
                <w:szCs w:val="20"/>
              </w:rPr>
              <w:t>6,8</w:t>
            </w:r>
          </w:p>
        </w:tc>
        <w:tc>
          <w:tcPr>
            <w:tcW w:w="709" w:type="dxa"/>
          </w:tcPr>
          <w:p w:rsidR="00CD4517" w:rsidRPr="00B37592" w:rsidRDefault="00CD4517" w:rsidP="00171A14">
            <w:pPr>
              <w:jc w:val="both"/>
              <w:rPr>
                <w:b/>
                <w:sz w:val="20"/>
                <w:szCs w:val="20"/>
              </w:rPr>
            </w:pPr>
            <w:r w:rsidRPr="00B37592">
              <w:rPr>
                <w:b/>
                <w:sz w:val="20"/>
                <w:szCs w:val="20"/>
              </w:rPr>
              <w:t>13,6</w:t>
            </w:r>
          </w:p>
        </w:tc>
        <w:tc>
          <w:tcPr>
            <w:tcW w:w="708" w:type="dxa"/>
          </w:tcPr>
          <w:p w:rsidR="00CD4517" w:rsidRPr="00B37592" w:rsidRDefault="00CD4517" w:rsidP="00171A14">
            <w:pPr>
              <w:jc w:val="both"/>
              <w:rPr>
                <w:rFonts w:cs="Arial"/>
                <w:b/>
                <w:bCs/>
                <w:sz w:val="20"/>
                <w:szCs w:val="20"/>
              </w:rPr>
            </w:pPr>
            <w:r w:rsidRPr="00B37592">
              <w:rPr>
                <w:rFonts w:cs="Arial"/>
                <w:b/>
                <w:bCs/>
                <w:sz w:val="20"/>
                <w:szCs w:val="20"/>
              </w:rPr>
              <w:t>12,8</w:t>
            </w:r>
          </w:p>
        </w:tc>
        <w:tc>
          <w:tcPr>
            <w:tcW w:w="709" w:type="dxa"/>
          </w:tcPr>
          <w:p w:rsidR="00CD4517" w:rsidRPr="00B37592" w:rsidRDefault="00CD4517" w:rsidP="00171A14">
            <w:pPr>
              <w:jc w:val="both"/>
              <w:rPr>
                <w:b/>
                <w:sz w:val="20"/>
                <w:szCs w:val="20"/>
              </w:rPr>
            </w:pPr>
            <w:r w:rsidRPr="00B37592">
              <w:rPr>
                <w:b/>
                <w:sz w:val="20"/>
                <w:szCs w:val="20"/>
              </w:rPr>
              <w:t>21,0</w:t>
            </w:r>
          </w:p>
        </w:tc>
        <w:tc>
          <w:tcPr>
            <w:tcW w:w="709" w:type="dxa"/>
          </w:tcPr>
          <w:p w:rsidR="00CD4517" w:rsidRPr="00B37592" w:rsidRDefault="00CD4517" w:rsidP="00171A14">
            <w:pPr>
              <w:jc w:val="both"/>
              <w:rPr>
                <w:b/>
                <w:sz w:val="20"/>
                <w:szCs w:val="20"/>
              </w:rPr>
            </w:pPr>
            <w:r w:rsidRPr="00B37592">
              <w:rPr>
                <w:b/>
                <w:sz w:val="20"/>
                <w:szCs w:val="20"/>
              </w:rPr>
              <w:t>20,5</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8</w:t>
            </w:r>
          </w:p>
        </w:tc>
      </w:tr>
      <w:tr w:rsidR="00CD4517" w:rsidRPr="00B37592" w:rsidTr="00375AC5">
        <w:tblPrEx>
          <w:tblBorders>
            <w:bottom w:val="single" w:sz="18" w:space="0" w:color="auto"/>
            <w:insideH w:val="single" w:sz="6" w:space="0" w:color="auto"/>
            <w:insideV w:val="single" w:sz="6" w:space="0" w:color="auto"/>
          </w:tblBorders>
        </w:tblPrEx>
        <w:trPr>
          <w:jc w:val="center"/>
        </w:trPr>
        <w:tc>
          <w:tcPr>
            <w:tcW w:w="3111" w:type="dxa"/>
            <w:tcBorders>
              <w:top w:val="nil"/>
              <w:bottom w:val="double" w:sz="12" w:space="0" w:color="auto"/>
              <w:right w:val="nil"/>
            </w:tcBorders>
            <w:vAlign w:val="center"/>
          </w:tcPr>
          <w:p w:rsidR="00CD4517" w:rsidRPr="00B37592" w:rsidRDefault="00CD4517" w:rsidP="00171A14">
            <w:pPr>
              <w:jc w:val="both"/>
              <w:rPr>
                <w:i/>
                <w:spacing w:val="-6"/>
                <w:sz w:val="20"/>
                <w:szCs w:val="20"/>
              </w:rPr>
            </w:pPr>
            <w:r w:rsidRPr="00B37592">
              <w:rPr>
                <w:i/>
                <w:spacing w:val="-6"/>
                <w:sz w:val="20"/>
                <w:szCs w:val="20"/>
              </w:rPr>
              <w:t>opravě na měsíční úhrny slunečního svitu</w:t>
            </w:r>
          </w:p>
        </w:tc>
        <w:tc>
          <w:tcPr>
            <w:tcW w:w="1621" w:type="dxa"/>
            <w:tcBorders>
              <w:left w:val="nil"/>
              <w:bottom w:val="double" w:sz="12" w:space="0" w:color="auto"/>
              <w:right w:val="single" w:sz="12" w:space="0" w:color="auto"/>
            </w:tcBorders>
            <w:vAlign w:val="center"/>
          </w:tcPr>
          <w:p w:rsidR="00CD4517" w:rsidRPr="00B37592" w:rsidRDefault="00CD4517" w:rsidP="00171A14">
            <w:pPr>
              <w:rPr>
                <w:i/>
                <w:spacing w:val="-6"/>
                <w:sz w:val="20"/>
                <w:szCs w:val="20"/>
              </w:rPr>
            </w:pPr>
            <w:r w:rsidRPr="00B37592">
              <w:rPr>
                <w:i/>
                <w:spacing w:val="-6"/>
                <w:sz w:val="20"/>
                <w:szCs w:val="20"/>
              </w:rPr>
              <w:t>(%  doby  oslunění)</w:t>
            </w:r>
            <w:r w:rsidRPr="00B37592">
              <w:rPr>
                <w:rStyle w:val="FootnoteReference"/>
                <w:i/>
                <w:spacing w:val="-6"/>
                <w:sz w:val="20"/>
                <w:szCs w:val="20"/>
              </w:rPr>
              <w:footnoteReference w:id="11"/>
            </w:r>
          </w:p>
        </w:tc>
        <w:tc>
          <w:tcPr>
            <w:tcW w:w="726" w:type="dxa"/>
            <w:tcBorders>
              <w:left w:val="single" w:sz="12" w:space="0" w:color="auto"/>
              <w:bottom w:val="double" w:sz="12" w:space="0" w:color="auto"/>
            </w:tcBorders>
          </w:tcPr>
          <w:p w:rsidR="00CD4517" w:rsidRPr="00B37592" w:rsidRDefault="00CD4517" w:rsidP="00171A14">
            <w:pPr>
              <w:jc w:val="both"/>
              <w:rPr>
                <w:sz w:val="20"/>
                <w:szCs w:val="20"/>
              </w:rPr>
            </w:pPr>
            <w:r w:rsidRPr="00B37592">
              <w:rPr>
                <w:sz w:val="20"/>
                <w:szCs w:val="20"/>
              </w:rPr>
              <w:t>0,43</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0,86</w:t>
            </w:r>
          </w:p>
        </w:tc>
        <w:tc>
          <w:tcPr>
            <w:tcW w:w="708" w:type="dxa"/>
            <w:tcBorders>
              <w:bottom w:val="double" w:sz="12" w:space="0" w:color="auto"/>
            </w:tcBorders>
          </w:tcPr>
          <w:p w:rsidR="00CD4517" w:rsidRPr="00B37592" w:rsidRDefault="00CD4517" w:rsidP="00171A14">
            <w:pPr>
              <w:jc w:val="both"/>
              <w:rPr>
                <w:rFonts w:cs="Arial"/>
                <w:bCs/>
                <w:sz w:val="20"/>
                <w:szCs w:val="20"/>
              </w:rPr>
            </w:pPr>
            <w:r w:rsidRPr="00B37592">
              <w:rPr>
                <w:rFonts w:cs="Arial"/>
                <w:bCs/>
                <w:sz w:val="20"/>
                <w:szCs w:val="20"/>
              </w:rPr>
              <w:t>0,81</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1,33</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1,30</w:t>
            </w:r>
          </w:p>
        </w:tc>
        <w:tc>
          <w:tcPr>
            <w:tcW w:w="850" w:type="dxa"/>
            <w:tcBorders>
              <w:left w:val="single" w:sz="12" w:space="0" w:color="auto"/>
              <w:bottom w:val="double" w:sz="12" w:space="0" w:color="auto"/>
            </w:tcBorders>
            <w:shd w:val="clear" w:color="auto" w:fill="C0C0C0"/>
          </w:tcPr>
          <w:p w:rsidR="00CD4517" w:rsidRPr="00B37592" w:rsidRDefault="00CD4517" w:rsidP="0051565D">
            <w:pPr>
              <w:jc w:val="center"/>
              <w:rPr>
                <w:sz w:val="20"/>
                <w:szCs w:val="20"/>
              </w:rPr>
            </w:pPr>
          </w:p>
        </w:tc>
      </w:tr>
      <w:tr w:rsidR="00CD4517" w:rsidRPr="00B37592" w:rsidTr="00375AC5">
        <w:tblPrEx>
          <w:tblBorders>
            <w:bottom w:val="single" w:sz="18" w:space="0" w:color="auto"/>
            <w:insideH w:val="single" w:sz="6" w:space="0" w:color="auto"/>
            <w:insideV w:val="single" w:sz="6" w:space="0" w:color="auto"/>
          </w:tblBorders>
        </w:tblPrEx>
        <w:trPr>
          <w:jc w:val="center"/>
        </w:trPr>
        <w:tc>
          <w:tcPr>
            <w:tcW w:w="4732" w:type="dxa"/>
            <w:gridSpan w:val="2"/>
            <w:tcBorders>
              <w:top w:val="double" w:sz="12" w:space="0" w:color="auto"/>
              <w:bottom w:val="single" w:sz="12" w:space="0" w:color="auto"/>
              <w:right w:val="single" w:sz="12" w:space="0" w:color="auto"/>
            </w:tcBorders>
            <w:shd w:val="clear" w:color="auto" w:fill="FFFFCC"/>
          </w:tcPr>
          <w:p w:rsidR="00CD4517" w:rsidRPr="00B37592" w:rsidRDefault="00CD4517" w:rsidP="00171A14">
            <w:pPr>
              <w:spacing w:before="40"/>
              <w:jc w:val="both"/>
              <w:rPr>
                <w:b/>
                <w:i/>
                <w:sz w:val="20"/>
                <w:szCs w:val="20"/>
              </w:rPr>
            </w:pPr>
          </w:p>
        </w:tc>
        <w:tc>
          <w:tcPr>
            <w:tcW w:w="726"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F</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G</w:t>
            </w:r>
          </w:p>
        </w:tc>
        <w:tc>
          <w:tcPr>
            <w:tcW w:w="708"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H</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I</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J</w:t>
            </w:r>
          </w:p>
        </w:tc>
        <w:tc>
          <w:tcPr>
            <w:tcW w:w="850" w:type="dxa"/>
            <w:tcBorders>
              <w:top w:val="double" w:sz="12" w:space="0" w:color="auto"/>
              <w:left w:val="single" w:sz="12" w:space="0" w:color="auto"/>
              <w:bottom w:val="single" w:sz="12" w:space="0" w:color="auto"/>
            </w:tcBorders>
            <w:shd w:val="clear" w:color="auto" w:fill="FFFFCC"/>
          </w:tcPr>
          <w:p w:rsidR="00CD4517" w:rsidRPr="00B37592" w:rsidRDefault="00CD4517" w:rsidP="0051565D">
            <w:pPr>
              <w:spacing w:before="40"/>
              <w:jc w:val="center"/>
              <w:rPr>
                <w:b/>
                <w:i/>
                <w:spacing w:val="-4"/>
                <w:sz w:val="20"/>
                <w:szCs w:val="20"/>
              </w:rPr>
            </w:pP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top w:val="single" w:sz="12" w:space="0" w:color="auto"/>
              <w:right w:val="single" w:sz="12" w:space="0" w:color="auto"/>
            </w:tcBorders>
            <w:vAlign w:val="center"/>
          </w:tcPr>
          <w:p w:rsidR="00CD4517" w:rsidRPr="00B37592" w:rsidRDefault="00CD4517" w:rsidP="00171A14">
            <w:pPr>
              <w:jc w:val="both"/>
              <w:rPr>
                <w:sz w:val="20"/>
                <w:szCs w:val="20"/>
              </w:rPr>
            </w:pPr>
            <w:r w:rsidRPr="00B37592">
              <w:rPr>
                <w:i/>
                <w:sz w:val="20"/>
                <w:szCs w:val="20"/>
              </w:rPr>
              <w:t>maximální denní interval (minut)</w:t>
            </w:r>
          </w:p>
        </w:tc>
        <w:tc>
          <w:tcPr>
            <w:tcW w:w="726" w:type="dxa"/>
            <w:tcBorders>
              <w:top w:val="single" w:sz="12" w:space="0" w:color="auto"/>
            </w:tcBorders>
          </w:tcPr>
          <w:p w:rsidR="00CD4517" w:rsidRPr="00B37592" w:rsidRDefault="00CD4517" w:rsidP="00171A14">
            <w:pPr>
              <w:jc w:val="both"/>
              <w:rPr>
                <w:b/>
                <w:sz w:val="20"/>
                <w:szCs w:val="20"/>
              </w:rPr>
            </w:pPr>
            <w:r w:rsidRPr="00B37592">
              <w:rPr>
                <w:b/>
                <w:sz w:val="20"/>
                <w:szCs w:val="20"/>
              </w:rPr>
              <w:t>47</w:t>
            </w:r>
          </w:p>
        </w:tc>
        <w:tc>
          <w:tcPr>
            <w:tcW w:w="709" w:type="dxa"/>
            <w:tcBorders>
              <w:top w:val="single" w:sz="12" w:space="0" w:color="auto"/>
            </w:tcBorders>
          </w:tcPr>
          <w:p w:rsidR="00CD4517" w:rsidRPr="00B37592" w:rsidRDefault="00CD4517" w:rsidP="00171A14">
            <w:pPr>
              <w:jc w:val="both"/>
              <w:rPr>
                <w:b/>
                <w:sz w:val="20"/>
                <w:szCs w:val="20"/>
              </w:rPr>
            </w:pPr>
            <w:r w:rsidRPr="00B37592">
              <w:rPr>
                <w:b/>
                <w:sz w:val="20"/>
                <w:szCs w:val="20"/>
              </w:rPr>
              <w:t>44</w:t>
            </w:r>
          </w:p>
        </w:tc>
        <w:tc>
          <w:tcPr>
            <w:tcW w:w="708" w:type="dxa"/>
            <w:tcBorders>
              <w:top w:val="single" w:sz="12" w:space="0" w:color="auto"/>
            </w:tcBorders>
          </w:tcPr>
          <w:p w:rsidR="00CD4517" w:rsidRPr="00B37592" w:rsidRDefault="00CD4517" w:rsidP="00171A14">
            <w:pPr>
              <w:jc w:val="both"/>
              <w:rPr>
                <w:sz w:val="20"/>
                <w:szCs w:val="20"/>
              </w:rPr>
            </w:pPr>
            <w:r w:rsidRPr="00B37592">
              <w:rPr>
                <w:sz w:val="20"/>
                <w:szCs w:val="20"/>
              </w:rPr>
              <w:t>29</w:t>
            </w:r>
          </w:p>
        </w:tc>
        <w:tc>
          <w:tcPr>
            <w:tcW w:w="709" w:type="dxa"/>
            <w:tcBorders>
              <w:top w:val="single" w:sz="12" w:space="0" w:color="auto"/>
            </w:tcBorders>
          </w:tcPr>
          <w:p w:rsidR="00CD4517" w:rsidRPr="00B37592" w:rsidRDefault="00CD4517" w:rsidP="00171A14">
            <w:pPr>
              <w:jc w:val="both"/>
              <w:rPr>
                <w:sz w:val="20"/>
                <w:szCs w:val="20"/>
              </w:rPr>
            </w:pPr>
            <w:r w:rsidRPr="00B37592">
              <w:rPr>
                <w:sz w:val="20"/>
                <w:szCs w:val="20"/>
              </w:rPr>
              <w:t>23</w:t>
            </w:r>
          </w:p>
        </w:tc>
        <w:tc>
          <w:tcPr>
            <w:tcW w:w="709" w:type="dxa"/>
            <w:tcBorders>
              <w:top w:val="single" w:sz="12" w:space="0" w:color="auto"/>
            </w:tcBorders>
          </w:tcPr>
          <w:p w:rsidR="00CD4517" w:rsidRPr="00B37592" w:rsidRDefault="00CD4517" w:rsidP="00171A14">
            <w:pPr>
              <w:jc w:val="both"/>
              <w:rPr>
                <w:sz w:val="20"/>
                <w:szCs w:val="20"/>
              </w:rPr>
            </w:pPr>
            <w:r w:rsidRPr="00B37592">
              <w:rPr>
                <w:sz w:val="20"/>
                <w:szCs w:val="20"/>
              </w:rPr>
              <w:t>20</w:t>
            </w:r>
          </w:p>
        </w:tc>
        <w:tc>
          <w:tcPr>
            <w:tcW w:w="850" w:type="dxa"/>
            <w:tcBorders>
              <w:top w:val="single" w:sz="12" w:space="0" w:color="auto"/>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right w:val="single" w:sz="12" w:space="0" w:color="auto"/>
            </w:tcBorders>
            <w:vAlign w:val="center"/>
          </w:tcPr>
          <w:p w:rsidR="00CD4517" w:rsidRPr="00B37592" w:rsidRDefault="00CD4517" w:rsidP="00171A14">
            <w:pPr>
              <w:jc w:val="both"/>
              <w:rPr>
                <w:sz w:val="20"/>
                <w:szCs w:val="20"/>
              </w:rPr>
            </w:pPr>
            <w:r w:rsidRPr="00B37592">
              <w:rPr>
                <w:i/>
                <w:sz w:val="20"/>
                <w:szCs w:val="20"/>
              </w:rPr>
              <w:t>teoretická celková kumulovaná expozice (hod. ročně)</w:t>
            </w:r>
          </w:p>
        </w:tc>
        <w:tc>
          <w:tcPr>
            <w:tcW w:w="726" w:type="dxa"/>
          </w:tcPr>
          <w:p w:rsidR="00CD4517" w:rsidRPr="00B37592" w:rsidRDefault="00CD4517" w:rsidP="00171A14">
            <w:pPr>
              <w:jc w:val="both"/>
              <w:rPr>
                <w:b/>
                <w:sz w:val="20"/>
                <w:szCs w:val="20"/>
              </w:rPr>
            </w:pPr>
            <w:r w:rsidRPr="00B37592">
              <w:rPr>
                <w:b/>
                <w:sz w:val="20"/>
                <w:szCs w:val="20"/>
              </w:rPr>
              <w:t>65,5</w:t>
            </w:r>
          </w:p>
        </w:tc>
        <w:tc>
          <w:tcPr>
            <w:tcW w:w="709" w:type="dxa"/>
          </w:tcPr>
          <w:p w:rsidR="00CD4517" w:rsidRPr="00B37592" w:rsidRDefault="00CD4517" w:rsidP="00171A14">
            <w:pPr>
              <w:jc w:val="both"/>
              <w:rPr>
                <w:sz w:val="20"/>
                <w:szCs w:val="20"/>
              </w:rPr>
            </w:pPr>
            <w:r w:rsidRPr="00B37592">
              <w:rPr>
                <w:sz w:val="20"/>
                <w:szCs w:val="20"/>
              </w:rPr>
              <w:t>25,1</w:t>
            </w:r>
          </w:p>
        </w:tc>
        <w:tc>
          <w:tcPr>
            <w:tcW w:w="708" w:type="dxa"/>
          </w:tcPr>
          <w:p w:rsidR="00CD4517" w:rsidRPr="00B37592" w:rsidRDefault="00CD4517" w:rsidP="00171A14">
            <w:pPr>
              <w:jc w:val="both"/>
              <w:rPr>
                <w:sz w:val="20"/>
                <w:szCs w:val="20"/>
              </w:rPr>
            </w:pPr>
            <w:r w:rsidRPr="00B37592">
              <w:rPr>
                <w:sz w:val="20"/>
                <w:szCs w:val="20"/>
              </w:rPr>
              <w:t>13,8</w:t>
            </w:r>
          </w:p>
        </w:tc>
        <w:tc>
          <w:tcPr>
            <w:tcW w:w="709" w:type="dxa"/>
          </w:tcPr>
          <w:p w:rsidR="00CD4517" w:rsidRPr="00B37592" w:rsidRDefault="00CD4517" w:rsidP="00171A14">
            <w:pPr>
              <w:jc w:val="both"/>
              <w:rPr>
                <w:sz w:val="20"/>
                <w:szCs w:val="20"/>
              </w:rPr>
            </w:pPr>
            <w:r w:rsidRPr="00B37592">
              <w:rPr>
                <w:sz w:val="20"/>
                <w:szCs w:val="20"/>
              </w:rPr>
              <w:t>7,6</w:t>
            </w:r>
          </w:p>
        </w:tc>
        <w:tc>
          <w:tcPr>
            <w:tcW w:w="709" w:type="dxa"/>
          </w:tcPr>
          <w:p w:rsidR="00CD4517" w:rsidRPr="00B37592" w:rsidRDefault="00CD4517" w:rsidP="00171A14">
            <w:pPr>
              <w:jc w:val="both"/>
              <w:rPr>
                <w:sz w:val="20"/>
                <w:szCs w:val="20"/>
              </w:rPr>
            </w:pPr>
            <w:r w:rsidRPr="00B37592">
              <w:rPr>
                <w:sz w:val="20"/>
                <w:szCs w:val="20"/>
              </w:rPr>
              <w:t>13,1</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3111" w:type="dxa"/>
            <w:tcBorders>
              <w:bottom w:val="nil"/>
              <w:right w:val="nil"/>
            </w:tcBorders>
            <w:vAlign w:val="center"/>
          </w:tcPr>
          <w:p w:rsidR="00CD4517" w:rsidRPr="00B37592" w:rsidRDefault="00CD4517" w:rsidP="00171A14">
            <w:pPr>
              <w:jc w:val="both"/>
              <w:rPr>
                <w:sz w:val="20"/>
                <w:szCs w:val="20"/>
              </w:rPr>
            </w:pPr>
            <w:r w:rsidRPr="00B37592">
              <w:rPr>
                <w:i/>
                <w:sz w:val="20"/>
                <w:szCs w:val="20"/>
              </w:rPr>
              <w:t>celková kumulovaná expozice po</w:t>
            </w:r>
          </w:p>
        </w:tc>
        <w:tc>
          <w:tcPr>
            <w:tcW w:w="1621" w:type="dxa"/>
            <w:tcBorders>
              <w:left w:val="nil"/>
              <w:right w:val="single" w:sz="12" w:space="0" w:color="auto"/>
            </w:tcBorders>
            <w:vAlign w:val="center"/>
          </w:tcPr>
          <w:p w:rsidR="00CD4517" w:rsidRPr="00B37592" w:rsidRDefault="00CD4517" w:rsidP="00171A14">
            <w:pPr>
              <w:jc w:val="both"/>
              <w:rPr>
                <w:sz w:val="20"/>
                <w:szCs w:val="20"/>
              </w:rPr>
            </w:pPr>
            <w:r w:rsidRPr="00B37592">
              <w:rPr>
                <w:i/>
                <w:sz w:val="20"/>
                <w:szCs w:val="20"/>
              </w:rPr>
              <w:t>(hod. ročně)</w:t>
            </w:r>
          </w:p>
        </w:tc>
        <w:tc>
          <w:tcPr>
            <w:tcW w:w="726" w:type="dxa"/>
          </w:tcPr>
          <w:p w:rsidR="00CD4517" w:rsidRPr="00B37592" w:rsidRDefault="00CD4517" w:rsidP="00171A14">
            <w:pPr>
              <w:jc w:val="both"/>
              <w:rPr>
                <w:b/>
                <w:sz w:val="20"/>
                <w:szCs w:val="20"/>
              </w:rPr>
            </w:pPr>
            <w:r w:rsidRPr="00B37592">
              <w:rPr>
                <w:b/>
                <w:sz w:val="20"/>
                <w:szCs w:val="20"/>
              </w:rPr>
              <w:t>14,9</w:t>
            </w:r>
          </w:p>
        </w:tc>
        <w:tc>
          <w:tcPr>
            <w:tcW w:w="709" w:type="dxa"/>
          </w:tcPr>
          <w:p w:rsidR="00CD4517" w:rsidRPr="00B37592" w:rsidRDefault="00CD4517" w:rsidP="00171A14">
            <w:pPr>
              <w:jc w:val="both"/>
              <w:rPr>
                <w:b/>
                <w:sz w:val="20"/>
                <w:szCs w:val="20"/>
              </w:rPr>
            </w:pPr>
            <w:r w:rsidRPr="00B37592">
              <w:rPr>
                <w:b/>
                <w:sz w:val="20"/>
                <w:szCs w:val="20"/>
              </w:rPr>
              <w:t>8,7</w:t>
            </w:r>
          </w:p>
        </w:tc>
        <w:tc>
          <w:tcPr>
            <w:tcW w:w="708" w:type="dxa"/>
          </w:tcPr>
          <w:p w:rsidR="00CD4517" w:rsidRPr="00B37592" w:rsidRDefault="00CD4517" w:rsidP="00171A14">
            <w:pPr>
              <w:jc w:val="both"/>
              <w:rPr>
                <w:sz w:val="20"/>
                <w:szCs w:val="20"/>
              </w:rPr>
            </w:pPr>
            <w:r w:rsidRPr="00B37592">
              <w:rPr>
                <w:sz w:val="20"/>
                <w:szCs w:val="20"/>
              </w:rPr>
              <w:t>3,9</w:t>
            </w:r>
          </w:p>
        </w:tc>
        <w:tc>
          <w:tcPr>
            <w:tcW w:w="709" w:type="dxa"/>
          </w:tcPr>
          <w:p w:rsidR="00CD4517" w:rsidRPr="00B37592" w:rsidRDefault="00CD4517" w:rsidP="00171A14">
            <w:pPr>
              <w:jc w:val="both"/>
              <w:rPr>
                <w:sz w:val="20"/>
                <w:szCs w:val="20"/>
              </w:rPr>
            </w:pPr>
            <w:r w:rsidRPr="00B37592">
              <w:rPr>
                <w:sz w:val="20"/>
                <w:szCs w:val="20"/>
              </w:rPr>
              <w:t>2,4</w:t>
            </w:r>
          </w:p>
        </w:tc>
        <w:tc>
          <w:tcPr>
            <w:tcW w:w="709" w:type="dxa"/>
          </w:tcPr>
          <w:p w:rsidR="00CD4517" w:rsidRPr="00B37592" w:rsidRDefault="00CD4517" w:rsidP="00171A14">
            <w:pPr>
              <w:jc w:val="both"/>
              <w:rPr>
                <w:sz w:val="20"/>
                <w:szCs w:val="20"/>
              </w:rPr>
            </w:pPr>
            <w:r w:rsidRPr="00B37592">
              <w:rPr>
                <w:sz w:val="20"/>
                <w:szCs w:val="20"/>
              </w:rPr>
              <w:t>3,0</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8</w:t>
            </w:r>
          </w:p>
        </w:tc>
      </w:tr>
      <w:tr w:rsidR="00CD4517" w:rsidRPr="00B37592" w:rsidTr="00375AC5">
        <w:tblPrEx>
          <w:tblBorders>
            <w:bottom w:val="single" w:sz="18" w:space="0" w:color="auto"/>
            <w:insideH w:val="single" w:sz="6" w:space="0" w:color="auto"/>
            <w:insideV w:val="single" w:sz="6" w:space="0" w:color="auto"/>
          </w:tblBorders>
        </w:tblPrEx>
        <w:trPr>
          <w:jc w:val="center"/>
        </w:trPr>
        <w:tc>
          <w:tcPr>
            <w:tcW w:w="3111" w:type="dxa"/>
            <w:tcBorders>
              <w:top w:val="nil"/>
              <w:bottom w:val="double" w:sz="12" w:space="0" w:color="auto"/>
              <w:right w:val="nil"/>
            </w:tcBorders>
            <w:vAlign w:val="center"/>
          </w:tcPr>
          <w:p w:rsidR="00CD4517" w:rsidRPr="00B37592" w:rsidRDefault="00CD4517" w:rsidP="00171A14">
            <w:pPr>
              <w:jc w:val="both"/>
              <w:rPr>
                <w:i/>
                <w:spacing w:val="-6"/>
                <w:sz w:val="20"/>
                <w:szCs w:val="20"/>
              </w:rPr>
            </w:pPr>
            <w:r w:rsidRPr="00B37592">
              <w:rPr>
                <w:i/>
                <w:spacing w:val="-6"/>
                <w:sz w:val="20"/>
                <w:szCs w:val="20"/>
              </w:rPr>
              <w:t>opravě na měsíční úhrny slunečního svitu</w:t>
            </w:r>
          </w:p>
        </w:tc>
        <w:tc>
          <w:tcPr>
            <w:tcW w:w="1621" w:type="dxa"/>
            <w:tcBorders>
              <w:left w:val="nil"/>
              <w:bottom w:val="double" w:sz="12" w:space="0" w:color="auto"/>
              <w:right w:val="single" w:sz="12" w:space="0" w:color="auto"/>
            </w:tcBorders>
            <w:vAlign w:val="center"/>
          </w:tcPr>
          <w:p w:rsidR="00CD4517" w:rsidRPr="00B37592" w:rsidRDefault="00CD4517" w:rsidP="00171A14">
            <w:pPr>
              <w:jc w:val="both"/>
              <w:rPr>
                <w:i/>
                <w:spacing w:val="-6"/>
                <w:sz w:val="20"/>
                <w:szCs w:val="20"/>
              </w:rPr>
            </w:pPr>
            <w:r w:rsidRPr="00B37592">
              <w:rPr>
                <w:i/>
                <w:spacing w:val="-6"/>
                <w:sz w:val="20"/>
                <w:szCs w:val="20"/>
              </w:rPr>
              <w:t xml:space="preserve">(%  doby </w:t>
            </w:r>
          </w:p>
          <w:p w:rsidR="00CD4517" w:rsidRPr="00B37592" w:rsidRDefault="00CD4517" w:rsidP="00171A14">
            <w:pPr>
              <w:jc w:val="both"/>
              <w:rPr>
                <w:i/>
                <w:spacing w:val="-6"/>
                <w:sz w:val="20"/>
                <w:szCs w:val="20"/>
              </w:rPr>
            </w:pPr>
            <w:r w:rsidRPr="00B37592">
              <w:rPr>
                <w:i/>
                <w:spacing w:val="-6"/>
                <w:sz w:val="20"/>
                <w:szCs w:val="20"/>
              </w:rPr>
              <w:t>oslunění)</w:t>
            </w:r>
          </w:p>
        </w:tc>
        <w:tc>
          <w:tcPr>
            <w:tcW w:w="726" w:type="dxa"/>
            <w:tcBorders>
              <w:bottom w:val="double" w:sz="12" w:space="0" w:color="auto"/>
            </w:tcBorders>
          </w:tcPr>
          <w:p w:rsidR="00CD4517" w:rsidRPr="00B37592" w:rsidRDefault="00CD4517" w:rsidP="00171A14">
            <w:pPr>
              <w:jc w:val="both"/>
              <w:rPr>
                <w:sz w:val="20"/>
                <w:szCs w:val="20"/>
              </w:rPr>
            </w:pPr>
            <w:r w:rsidRPr="00B37592">
              <w:rPr>
                <w:sz w:val="20"/>
                <w:szCs w:val="20"/>
              </w:rPr>
              <w:t>0,95</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0,55</w:t>
            </w:r>
          </w:p>
        </w:tc>
        <w:tc>
          <w:tcPr>
            <w:tcW w:w="708" w:type="dxa"/>
            <w:tcBorders>
              <w:bottom w:val="double" w:sz="12" w:space="0" w:color="auto"/>
            </w:tcBorders>
          </w:tcPr>
          <w:p w:rsidR="00CD4517" w:rsidRPr="00B37592" w:rsidRDefault="00CD4517" w:rsidP="00171A14">
            <w:pPr>
              <w:jc w:val="both"/>
              <w:rPr>
                <w:sz w:val="20"/>
                <w:szCs w:val="20"/>
              </w:rPr>
            </w:pPr>
            <w:r w:rsidRPr="00B37592">
              <w:rPr>
                <w:sz w:val="20"/>
                <w:szCs w:val="20"/>
              </w:rPr>
              <w:t>0,25</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0,15</w:t>
            </w:r>
          </w:p>
        </w:tc>
        <w:tc>
          <w:tcPr>
            <w:tcW w:w="709" w:type="dxa"/>
            <w:tcBorders>
              <w:bottom w:val="double" w:sz="12" w:space="0" w:color="auto"/>
            </w:tcBorders>
          </w:tcPr>
          <w:p w:rsidR="00CD4517" w:rsidRPr="00B37592" w:rsidRDefault="00CD4517" w:rsidP="00171A14">
            <w:pPr>
              <w:jc w:val="both"/>
              <w:rPr>
                <w:sz w:val="20"/>
                <w:szCs w:val="20"/>
              </w:rPr>
            </w:pPr>
            <w:r w:rsidRPr="00B37592">
              <w:rPr>
                <w:sz w:val="20"/>
                <w:szCs w:val="20"/>
              </w:rPr>
              <w:t>0,19</w:t>
            </w:r>
          </w:p>
        </w:tc>
        <w:tc>
          <w:tcPr>
            <w:tcW w:w="850" w:type="dxa"/>
            <w:tcBorders>
              <w:left w:val="single" w:sz="12" w:space="0" w:color="auto"/>
              <w:bottom w:val="double" w:sz="12" w:space="0" w:color="auto"/>
            </w:tcBorders>
            <w:shd w:val="clear" w:color="auto" w:fill="C0C0C0"/>
          </w:tcPr>
          <w:p w:rsidR="00CD4517" w:rsidRPr="00B37592" w:rsidRDefault="00CD4517" w:rsidP="0051565D">
            <w:pPr>
              <w:jc w:val="center"/>
              <w:rPr>
                <w:sz w:val="20"/>
                <w:szCs w:val="20"/>
              </w:rPr>
            </w:pPr>
          </w:p>
        </w:tc>
      </w:tr>
      <w:tr w:rsidR="00CD4517" w:rsidRPr="00B37592" w:rsidTr="00375AC5">
        <w:tblPrEx>
          <w:tblBorders>
            <w:bottom w:val="single" w:sz="18" w:space="0" w:color="auto"/>
            <w:insideH w:val="single" w:sz="6" w:space="0" w:color="auto"/>
            <w:insideV w:val="single" w:sz="6" w:space="0" w:color="auto"/>
          </w:tblBorders>
        </w:tblPrEx>
        <w:trPr>
          <w:jc w:val="center"/>
        </w:trPr>
        <w:tc>
          <w:tcPr>
            <w:tcW w:w="4732" w:type="dxa"/>
            <w:gridSpan w:val="2"/>
            <w:tcBorders>
              <w:top w:val="double" w:sz="12" w:space="0" w:color="auto"/>
              <w:bottom w:val="single" w:sz="12" w:space="0" w:color="auto"/>
              <w:right w:val="single" w:sz="12" w:space="0" w:color="auto"/>
            </w:tcBorders>
            <w:shd w:val="clear" w:color="auto" w:fill="FFFFCC"/>
          </w:tcPr>
          <w:p w:rsidR="00CD4517" w:rsidRPr="00B37592" w:rsidRDefault="00CD4517" w:rsidP="00171A14">
            <w:pPr>
              <w:spacing w:before="40"/>
              <w:jc w:val="both"/>
              <w:rPr>
                <w:b/>
                <w:i/>
                <w:sz w:val="20"/>
                <w:szCs w:val="20"/>
              </w:rPr>
            </w:pPr>
          </w:p>
        </w:tc>
        <w:tc>
          <w:tcPr>
            <w:tcW w:w="726"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K</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L</w:t>
            </w:r>
          </w:p>
        </w:tc>
        <w:tc>
          <w:tcPr>
            <w:tcW w:w="708"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M</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N</w:t>
            </w:r>
          </w:p>
        </w:tc>
        <w:tc>
          <w:tcPr>
            <w:tcW w:w="709" w:type="dxa"/>
            <w:tcBorders>
              <w:top w:val="double" w:sz="12" w:space="0" w:color="auto"/>
              <w:bottom w:val="single" w:sz="12" w:space="0" w:color="auto"/>
            </w:tcBorders>
            <w:shd w:val="clear" w:color="auto" w:fill="FFFFCC"/>
          </w:tcPr>
          <w:p w:rsidR="00CD4517" w:rsidRPr="00B37592" w:rsidRDefault="00CD4517" w:rsidP="00171A14">
            <w:pPr>
              <w:spacing w:before="40"/>
              <w:jc w:val="both"/>
              <w:rPr>
                <w:b/>
                <w:i/>
                <w:sz w:val="20"/>
                <w:szCs w:val="20"/>
              </w:rPr>
            </w:pPr>
            <w:r w:rsidRPr="00B37592">
              <w:rPr>
                <w:b/>
                <w:i/>
                <w:sz w:val="20"/>
                <w:szCs w:val="20"/>
              </w:rPr>
              <w:t>O</w:t>
            </w:r>
          </w:p>
        </w:tc>
        <w:tc>
          <w:tcPr>
            <w:tcW w:w="850" w:type="dxa"/>
            <w:tcBorders>
              <w:top w:val="double" w:sz="12" w:space="0" w:color="auto"/>
              <w:left w:val="single" w:sz="12" w:space="0" w:color="auto"/>
              <w:bottom w:val="single" w:sz="12" w:space="0" w:color="auto"/>
            </w:tcBorders>
            <w:shd w:val="clear" w:color="auto" w:fill="FFFFCC"/>
          </w:tcPr>
          <w:p w:rsidR="00CD4517" w:rsidRPr="00B37592" w:rsidRDefault="00CD4517" w:rsidP="0051565D">
            <w:pPr>
              <w:spacing w:before="40"/>
              <w:jc w:val="center"/>
              <w:rPr>
                <w:b/>
                <w:i/>
                <w:spacing w:val="-4"/>
                <w:sz w:val="20"/>
                <w:szCs w:val="20"/>
              </w:rPr>
            </w:pP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top w:val="single" w:sz="12" w:space="0" w:color="auto"/>
              <w:right w:val="single" w:sz="12" w:space="0" w:color="auto"/>
            </w:tcBorders>
            <w:vAlign w:val="center"/>
          </w:tcPr>
          <w:p w:rsidR="00CD4517" w:rsidRPr="00B37592" w:rsidRDefault="00CD4517" w:rsidP="00171A14">
            <w:pPr>
              <w:jc w:val="both"/>
              <w:rPr>
                <w:sz w:val="20"/>
                <w:szCs w:val="20"/>
              </w:rPr>
            </w:pPr>
            <w:r w:rsidRPr="00B37592">
              <w:rPr>
                <w:i/>
                <w:sz w:val="20"/>
                <w:szCs w:val="20"/>
              </w:rPr>
              <w:t>maximální denní interval (minut)</w:t>
            </w:r>
          </w:p>
        </w:tc>
        <w:tc>
          <w:tcPr>
            <w:tcW w:w="726" w:type="dxa"/>
            <w:tcBorders>
              <w:top w:val="single" w:sz="12" w:space="0" w:color="auto"/>
            </w:tcBorders>
          </w:tcPr>
          <w:p w:rsidR="00CD4517" w:rsidRPr="00B37592" w:rsidRDefault="00CD4517" w:rsidP="00171A14">
            <w:pPr>
              <w:jc w:val="both"/>
              <w:rPr>
                <w:sz w:val="20"/>
                <w:szCs w:val="20"/>
              </w:rPr>
            </w:pPr>
            <w:r w:rsidRPr="00B37592">
              <w:rPr>
                <w:sz w:val="20"/>
                <w:szCs w:val="20"/>
              </w:rPr>
              <w:t>11</w:t>
            </w:r>
          </w:p>
        </w:tc>
        <w:tc>
          <w:tcPr>
            <w:tcW w:w="709" w:type="dxa"/>
            <w:tcBorders>
              <w:top w:val="single" w:sz="12" w:space="0" w:color="auto"/>
            </w:tcBorders>
          </w:tcPr>
          <w:p w:rsidR="00CD4517" w:rsidRPr="00B37592" w:rsidRDefault="00CD4517" w:rsidP="00171A14">
            <w:pPr>
              <w:jc w:val="both"/>
              <w:rPr>
                <w:rFonts w:cs="Arial"/>
                <w:bCs/>
                <w:sz w:val="20"/>
                <w:szCs w:val="20"/>
              </w:rPr>
            </w:pPr>
            <w:r w:rsidRPr="00B37592">
              <w:rPr>
                <w:rFonts w:cs="Arial"/>
                <w:bCs/>
                <w:sz w:val="20"/>
                <w:szCs w:val="20"/>
              </w:rPr>
              <w:t>19</w:t>
            </w:r>
          </w:p>
        </w:tc>
        <w:tc>
          <w:tcPr>
            <w:tcW w:w="708" w:type="dxa"/>
            <w:tcBorders>
              <w:top w:val="single" w:sz="12" w:space="0" w:color="auto"/>
            </w:tcBorders>
          </w:tcPr>
          <w:p w:rsidR="00CD4517" w:rsidRPr="00B37592" w:rsidRDefault="00CD4517" w:rsidP="00171A14">
            <w:pPr>
              <w:jc w:val="both"/>
              <w:rPr>
                <w:sz w:val="20"/>
                <w:szCs w:val="20"/>
              </w:rPr>
            </w:pPr>
            <w:r w:rsidRPr="00B37592">
              <w:rPr>
                <w:sz w:val="20"/>
                <w:szCs w:val="20"/>
              </w:rPr>
              <w:t>6</w:t>
            </w:r>
          </w:p>
        </w:tc>
        <w:tc>
          <w:tcPr>
            <w:tcW w:w="709" w:type="dxa"/>
            <w:tcBorders>
              <w:top w:val="single" w:sz="12" w:space="0" w:color="auto"/>
            </w:tcBorders>
          </w:tcPr>
          <w:p w:rsidR="00CD4517" w:rsidRPr="00B37592" w:rsidRDefault="00CD4517" w:rsidP="00171A14">
            <w:pPr>
              <w:jc w:val="both"/>
              <w:rPr>
                <w:sz w:val="20"/>
                <w:szCs w:val="20"/>
              </w:rPr>
            </w:pPr>
            <w:r w:rsidRPr="00B37592">
              <w:rPr>
                <w:sz w:val="20"/>
                <w:szCs w:val="20"/>
              </w:rPr>
              <w:t>3</w:t>
            </w:r>
          </w:p>
        </w:tc>
        <w:tc>
          <w:tcPr>
            <w:tcW w:w="709" w:type="dxa"/>
            <w:tcBorders>
              <w:top w:val="single" w:sz="12" w:space="0" w:color="auto"/>
            </w:tcBorders>
          </w:tcPr>
          <w:p w:rsidR="00CD4517" w:rsidRPr="00B37592" w:rsidRDefault="00CD4517" w:rsidP="00171A14">
            <w:pPr>
              <w:jc w:val="both"/>
              <w:rPr>
                <w:sz w:val="20"/>
                <w:szCs w:val="20"/>
              </w:rPr>
            </w:pPr>
            <w:r w:rsidRPr="00B37592">
              <w:rPr>
                <w:sz w:val="20"/>
                <w:szCs w:val="20"/>
              </w:rPr>
              <w:t>10</w:t>
            </w:r>
          </w:p>
        </w:tc>
        <w:tc>
          <w:tcPr>
            <w:tcW w:w="850" w:type="dxa"/>
            <w:tcBorders>
              <w:top w:val="single" w:sz="12" w:space="0" w:color="auto"/>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4732" w:type="dxa"/>
            <w:gridSpan w:val="2"/>
            <w:tcBorders>
              <w:right w:val="single" w:sz="12" w:space="0" w:color="auto"/>
            </w:tcBorders>
            <w:vAlign w:val="center"/>
          </w:tcPr>
          <w:p w:rsidR="00CD4517" w:rsidRPr="00B37592" w:rsidRDefault="00CD4517" w:rsidP="00EA7AAF">
            <w:pPr>
              <w:rPr>
                <w:sz w:val="20"/>
                <w:szCs w:val="20"/>
              </w:rPr>
            </w:pPr>
            <w:r w:rsidRPr="00B37592">
              <w:rPr>
                <w:i/>
                <w:sz w:val="20"/>
                <w:szCs w:val="20"/>
              </w:rPr>
              <w:t>teoretická celková kumulovaná expozice (hod. ročně)</w:t>
            </w:r>
          </w:p>
        </w:tc>
        <w:tc>
          <w:tcPr>
            <w:tcW w:w="726" w:type="dxa"/>
          </w:tcPr>
          <w:p w:rsidR="00CD4517" w:rsidRPr="00B37592" w:rsidRDefault="00CD4517" w:rsidP="00EA7AAF">
            <w:pPr>
              <w:jc w:val="center"/>
              <w:rPr>
                <w:sz w:val="20"/>
                <w:szCs w:val="20"/>
              </w:rPr>
            </w:pPr>
            <w:r w:rsidRPr="00B37592">
              <w:rPr>
                <w:sz w:val="20"/>
                <w:szCs w:val="20"/>
              </w:rPr>
              <w:t>2,9</w:t>
            </w:r>
          </w:p>
        </w:tc>
        <w:tc>
          <w:tcPr>
            <w:tcW w:w="709" w:type="dxa"/>
          </w:tcPr>
          <w:p w:rsidR="00CD4517" w:rsidRPr="00B37592" w:rsidRDefault="00CD4517" w:rsidP="00EA7AAF">
            <w:pPr>
              <w:jc w:val="center"/>
              <w:rPr>
                <w:rFonts w:cs="Arial"/>
                <w:bCs/>
                <w:sz w:val="20"/>
                <w:szCs w:val="20"/>
              </w:rPr>
            </w:pPr>
            <w:r w:rsidRPr="00B37592">
              <w:rPr>
                <w:rFonts w:cs="Arial"/>
                <w:bCs/>
                <w:sz w:val="20"/>
                <w:szCs w:val="20"/>
              </w:rPr>
              <w:t>6,7</w:t>
            </w:r>
          </w:p>
        </w:tc>
        <w:tc>
          <w:tcPr>
            <w:tcW w:w="708" w:type="dxa"/>
          </w:tcPr>
          <w:p w:rsidR="00CD4517" w:rsidRPr="00B37592" w:rsidRDefault="00CD4517" w:rsidP="00EA7AAF">
            <w:pPr>
              <w:jc w:val="center"/>
              <w:rPr>
                <w:sz w:val="20"/>
                <w:szCs w:val="20"/>
              </w:rPr>
            </w:pPr>
            <w:r w:rsidRPr="00B37592">
              <w:rPr>
                <w:sz w:val="20"/>
                <w:szCs w:val="20"/>
              </w:rPr>
              <w:t>0,5</w:t>
            </w:r>
          </w:p>
        </w:tc>
        <w:tc>
          <w:tcPr>
            <w:tcW w:w="709" w:type="dxa"/>
          </w:tcPr>
          <w:p w:rsidR="00CD4517" w:rsidRPr="00B37592" w:rsidRDefault="00CD4517" w:rsidP="00EA7AAF">
            <w:pPr>
              <w:jc w:val="center"/>
              <w:rPr>
                <w:sz w:val="20"/>
                <w:szCs w:val="20"/>
              </w:rPr>
            </w:pPr>
            <w:r w:rsidRPr="00B37592">
              <w:rPr>
                <w:sz w:val="20"/>
                <w:szCs w:val="20"/>
              </w:rPr>
              <w:t>0,2</w:t>
            </w:r>
          </w:p>
        </w:tc>
        <w:tc>
          <w:tcPr>
            <w:tcW w:w="709" w:type="dxa"/>
          </w:tcPr>
          <w:p w:rsidR="00CD4517" w:rsidRPr="00B37592" w:rsidRDefault="00CD4517" w:rsidP="00EA7AAF">
            <w:pPr>
              <w:jc w:val="center"/>
              <w:rPr>
                <w:sz w:val="20"/>
                <w:szCs w:val="20"/>
              </w:rPr>
            </w:pPr>
            <w:r w:rsidRPr="00B37592">
              <w:rPr>
                <w:sz w:val="20"/>
                <w:szCs w:val="20"/>
              </w:rPr>
              <w:t>1,2</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30</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3111" w:type="dxa"/>
            <w:tcBorders>
              <w:bottom w:val="nil"/>
              <w:right w:val="nil"/>
            </w:tcBorders>
            <w:vAlign w:val="center"/>
          </w:tcPr>
          <w:p w:rsidR="00CD4517" w:rsidRPr="00B37592" w:rsidRDefault="00CD4517" w:rsidP="00EA7AAF">
            <w:pPr>
              <w:rPr>
                <w:sz w:val="20"/>
                <w:szCs w:val="20"/>
              </w:rPr>
            </w:pPr>
            <w:r w:rsidRPr="00B37592">
              <w:rPr>
                <w:i/>
                <w:sz w:val="20"/>
                <w:szCs w:val="20"/>
              </w:rPr>
              <w:t xml:space="preserve">celková kumulovaná expozice po </w:t>
            </w:r>
          </w:p>
        </w:tc>
        <w:tc>
          <w:tcPr>
            <w:tcW w:w="1621" w:type="dxa"/>
            <w:tcBorders>
              <w:left w:val="nil"/>
              <w:right w:val="single" w:sz="12" w:space="0" w:color="auto"/>
            </w:tcBorders>
            <w:vAlign w:val="center"/>
          </w:tcPr>
          <w:p w:rsidR="00CD4517" w:rsidRPr="00B37592" w:rsidRDefault="00CD4517" w:rsidP="00EA7AAF">
            <w:pPr>
              <w:rPr>
                <w:sz w:val="20"/>
                <w:szCs w:val="20"/>
              </w:rPr>
            </w:pPr>
            <w:r w:rsidRPr="00B37592">
              <w:rPr>
                <w:i/>
                <w:sz w:val="20"/>
                <w:szCs w:val="20"/>
              </w:rPr>
              <w:t>(hod. ročně)</w:t>
            </w:r>
          </w:p>
        </w:tc>
        <w:tc>
          <w:tcPr>
            <w:tcW w:w="726" w:type="dxa"/>
          </w:tcPr>
          <w:p w:rsidR="00CD4517" w:rsidRPr="00B37592" w:rsidRDefault="00CD4517" w:rsidP="00EA7AAF">
            <w:pPr>
              <w:jc w:val="center"/>
              <w:rPr>
                <w:rFonts w:cs="Arial"/>
                <w:bCs/>
                <w:sz w:val="20"/>
                <w:szCs w:val="20"/>
              </w:rPr>
            </w:pPr>
            <w:r w:rsidRPr="00B37592">
              <w:rPr>
                <w:rFonts w:cs="Arial"/>
                <w:bCs/>
                <w:sz w:val="20"/>
                <w:szCs w:val="20"/>
              </w:rPr>
              <w:t>0,7</w:t>
            </w:r>
          </w:p>
        </w:tc>
        <w:tc>
          <w:tcPr>
            <w:tcW w:w="709" w:type="dxa"/>
          </w:tcPr>
          <w:p w:rsidR="00CD4517" w:rsidRPr="00B37592" w:rsidRDefault="00CD4517" w:rsidP="00EA7AAF">
            <w:pPr>
              <w:jc w:val="center"/>
              <w:rPr>
                <w:sz w:val="20"/>
                <w:szCs w:val="20"/>
              </w:rPr>
            </w:pPr>
            <w:r w:rsidRPr="00B37592">
              <w:rPr>
                <w:sz w:val="20"/>
                <w:szCs w:val="20"/>
              </w:rPr>
              <w:t>1,6</w:t>
            </w:r>
          </w:p>
        </w:tc>
        <w:tc>
          <w:tcPr>
            <w:tcW w:w="708" w:type="dxa"/>
          </w:tcPr>
          <w:p w:rsidR="00CD4517" w:rsidRPr="00B37592" w:rsidRDefault="00CD4517" w:rsidP="00EA7AAF">
            <w:pPr>
              <w:jc w:val="center"/>
              <w:rPr>
                <w:sz w:val="20"/>
                <w:szCs w:val="20"/>
              </w:rPr>
            </w:pPr>
            <w:r w:rsidRPr="00B37592">
              <w:rPr>
                <w:sz w:val="20"/>
                <w:szCs w:val="20"/>
              </w:rPr>
              <w:t>0,1</w:t>
            </w:r>
          </w:p>
        </w:tc>
        <w:tc>
          <w:tcPr>
            <w:tcW w:w="709" w:type="dxa"/>
          </w:tcPr>
          <w:p w:rsidR="00CD4517" w:rsidRPr="00B37592" w:rsidRDefault="00CD4517" w:rsidP="00EA7AAF">
            <w:pPr>
              <w:jc w:val="center"/>
              <w:rPr>
                <w:sz w:val="20"/>
                <w:szCs w:val="20"/>
              </w:rPr>
            </w:pPr>
            <w:r w:rsidRPr="00B37592">
              <w:rPr>
                <w:sz w:val="20"/>
                <w:szCs w:val="20"/>
              </w:rPr>
              <w:t>0,0</w:t>
            </w:r>
          </w:p>
        </w:tc>
        <w:tc>
          <w:tcPr>
            <w:tcW w:w="709" w:type="dxa"/>
          </w:tcPr>
          <w:p w:rsidR="00CD4517" w:rsidRPr="00B37592" w:rsidRDefault="00CD4517" w:rsidP="00EA7AAF">
            <w:pPr>
              <w:jc w:val="center"/>
              <w:rPr>
                <w:sz w:val="20"/>
                <w:szCs w:val="20"/>
              </w:rPr>
            </w:pPr>
            <w:r w:rsidRPr="00B37592">
              <w:rPr>
                <w:sz w:val="20"/>
                <w:szCs w:val="20"/>
              </w:rPr>
              <w:t>0,5</w:t>
            </w:r>
          </w:p>
        </w:tc>
        <w:tc>
          <w:tcPr>
            <w:tcW w:w="850" w:type="dxa"/>
            <w:tcBorders>
              <w:left w:val="single" w:sz="12" w:space="0" w:color="auto"/>
            </w:tcBorders>
          </w:tcPr>
          <w:p w:rsidR="00CD4517" w:rsidRPr="00B37592" w:rsidRDefault="00CD4517" w:rsidP="0051565D">
            <w:pPr>
              <w:jc w:val="center"/>
              <w:rPr>
                <w:sz w:val="20"/>
                <w:szCs w:val="20"/>
              </w:rPr>
            </w:pPr>
            <w:r w:rsidRPr="00B37592">
              <w:rPr>
                <w:sz w:val="20"/>
                <w:szCs w:val="20"/>
              </w:rPr>
              <w:t>8</w:t>
            </w:r>
          </w:p>
        </w:tc>
      </w:tr>
      <w:tr w:rsidR="00CD4517" w:rsidRPr="00B37592" w:rsidTr="00EA7AAF">
        <w:tblPrEx>
          <w:tblBorders>
            <w:bottom w:val="single" w:sz="18" w:space="0" w:color="auto"/>
            <w:insideH w:val="single" w:sz="6" w:space="0" w:color="auto"/>
            <w:insideV w:val="single" w:sz="6" w:space="0" w:color="auto"/>
          </w:tblBorders>
        </w:tblPrEx>
        <w:trPr>
          <w:jc w:val="center"/>
        </w:trPr>
        <w:tc>
          <w:tcPr>
            <w:tcW w:w="3111" w:type="dxa"/>
            <w:tcBorders>
              <w:top w:val="nil"/>
              <w:bottom w:val="single" w:sz="18" w:space="0" w:color="auto"/>
              <w:right w:val="nil"/>
            </w:tcBorders>
            <w:vAlign w:val="center"/>
          </w:tcPr>
          <w:p w:rsidR="00CD4517" w:rsidRPr="00B37592" w:rsidRDefault="00CD4517" w:rsidP="00EA7AAF">
            <w:pPr>
              <w:rPr>
                <w:i/>
                <w:spacing w:val="-6"/>
                <w:sz w:val="20"/>
                <w:szCs w:val="20"/>
              </w:rPr>
            </w:pPr>
            <w:r w:rsidRPr="00B37592">
              <w:rPr>
                <w:i/>
                <w:spacing w:val="-6"/>
                <w:sz w:val="20"/>
                <w:szCs w:val="20"/>
              </w:rPr>
              <w:t xml:space="preserve">opravě na měsíční úhrny slunečního svitu </w:t>
            </w:r>
          </w:p>
        </w:tc>
        <w:tc>
          <w:tcPr>
            <w:tcW w:w="1621" w:type="dxa"/>
            <w:tcBorders>
              <w:left w:val="nil"/>
              <w:bottom w:val="single" w:sz="18" w:space="0" w:color="auto"/>
              <w:right w:val="single" w:sz="12" w:space="0" w:color="auto"/>
            </w:tcBorders>
            <w:vAlign w:val="center"/>
          </w:tcPr>
          <w:p w:rsidR="00CD4517" w:rsidRPr="00B37592" w:rsidRDefault="00CD4517" w:rsidP="00EA7AAF">
            <w:pPr>
              <w:rPr>
                <w:i/>
                <w:spacing w:val="-6"/>
                <w:sz w:val="20"/>
                <w:szCs w:val="20"/>
              </w:rPr>
            </w:pPr>
            <w:r w:rsidRPr="00B37592">
              <w:rPr>
                <w:i/>
                <w:spacing w:val="-6"/>
                <w:sz w:val="20"/>
                <w:szCs w:val="20"/>
              </w:rPr>
              <w:t>(%  doby oslunění)</w:t>
            </w:r>
          </w:p>
        </w:tc>
        <w:tc>
          <w:tcPr>
            <w:tcW w:w="726" w:type="dxa"/>
            <w:tcBorders>
              <w:bottom w:val="single" w:sz="18" w:space="0" w:color="auto"/>
            </w:tcBorders>
          </w:tcPr>
          <w:p w:rsidR="00CD4517" w:rsidRPr="00B37592" w:rsidRDefault="00CD4517" w:rsidP="00EA7AAF">
            <w:pPr>
              <w:jc w:val="center"/>
              <w:rPr>
                <w:rFonts w:cs="Arial"/>
                <w:bCs/>
                <w:sz w:val="20"/>
                <w:szCs w:val="20"/>
              </w:rPr>
            </w:pPr>
            <w:r w:rsidRPr="00B37592">
              <w:rPr>
                <w:rFonts w:cs="Arial"/>
                <w:bCs/>
                <w:sz w:val="20"/>
                <w:szCs w:val="20"/>
              </w:rPr>
              <w:t>0,04</w:t>
            </w:r>
          </w:p>
        </w:tc>
        <w:tc>
          <w:tcPr>
            <w:tcW w:w="709" w:type="dxa"/>
            <w:tcBorders>
              <w:bottom w:val="single" w:sz="18" w:space="0" w:color="auto"/>
            </w:tcBorders>
          </w:tcPr>
          <w:p w:rsidR="00CD4517" w:rsidRPr="00B37592" w:rsidRDefault="00CD4517" w:rsidP="00EA7AAF">
            <w:pPr>
              <w:jc w:val="center"/>
              <w:rPr>
                <w:sz w:val="20"/>
                <w:szCs w:val="20"/>
              </w:rPr>
            </w:pPr>
            <w:r w:rsidRPr="00B37592">
              <w:rPr>
                <w:sz w:val="20"/>
                <w:szCs w:val="20"/>
              </w:rPr>
              <w:t>0,10</w:t>
            </w:r>
          </w:p>
        </w:tc>
        <w:tc>
          <w:tcPr>
            <w:tcW w:w="708" w:type="dxa"/>
            <w:tcBorders>
              <w:bottom w:val="single" w:sz="18" w:space="0" w:color="auto"/>
            </w:tcBorders>
          </w:tcPr>
          <w:p w:rsidR="00CD4517" w:rsidRPr="00B37592" w:rsidRDefault="00CD4517" w:rsidP="00EA7AAF">
            <w:pPr>
              <w:jc w:val="center"/>
              <w:rPr>
                <w:sz w:val="20"/>
                <w:szCs w:val="20"/>
              </w:rPr>
            </w:pPr>
            <w:r w:rsidRPr="00B37592">
              <w:rPr>
                <w:sz w:val="20"/>
                <w:szCs w:val="20"/>
              </w:rPr>
              <w:t>0,01</w:t>
            </w:r>
          </w:p>
        </w:tc>
        <w:tc>
          <w:tcPr>
            <w:tcW w:w="709" w:type="dxa"/>
            <w:tcBorders>
              <w:bottom w:val="single" w:sz="18" w:space="0" w:color="auto"/>
            </w:tcBorders>
          </w:tcPr>
          <w:p w:rsidR="00CD4517" w:rsidRPr="00B37592" w:rsidRDefault="00CD4517" w:rsidP="00EA7AAF">
            <w:pPr>
              <w:jc w:val="center"/>
              <w:rPr>
                <w:sz w:val="20"/>
                <w:szCs w:val="20"/>
              </w:rPr>
            </w:pPr>
            <w:r w:rsidRPr="00B37592">
              <w:rPr>
                <w:sz w:val="20"/>
                <w:szCs w:val="20"/>
              </w:rPr>
              <w:t>0,00</w:t>
            </w:r>
          </w:p>
        </w:tc>
        <w:tc>
          <w:tcPr>
            <w:tcW w:w="709" w:type="dxa"/>
            <w:tcBorders>
              <w:bottom w:val="single" w:sz="18" w:space="0" w:color="auto"/>
            </w:tcBorders>
          </w:tcPr>
          <w:p w:rsidR="00CD4517" w:rsidRPr="00B37592" w:rsidRDefault="00CD4517" w:rsidP="00EA7AAF">
            <w:pPr>
              <w:jc w:val="center"/>
              <w:rPr>
                <w:sz w:val="20"/>
                <w:szCs w:val="20"/>
              </w:rPr>
            </w:pPr>
            <w:r w:rsidRPr="00B37592">
              <w:rPr>
                <w:sz w:val="20"/>
                <w:szCs w:val="20"/>
              </w:rPr>
              <w:t>0,03</w:t>
            </w:r>
          </w:p>
        </w:tc>
        <w:tc>
          <w:tcPr>
            <w:tcW w:w="850" w:type="dxa"/>
            <w:tcBorders>
              <w:left w:val="single" w:sz="12" w:space="0" w:color="auto"/>
              <w:bottom w:val="single" w:sz="18" w:space="0" w:color="auto"/>
            </w:tcBorders>
            <w:shd w:val="clear" w:color="auto" w:fill="C0C0C0"/>
          </w:tcPr>
          <w:p w:rsidR="00CD4517" w:rsidRPr="00B37592" w:rsidRDefault="00CD4517" w:rsidP="00EA7AAF">
            <w:pPr>
              <w:jc w:val="center"/>
              <w:rPr>
                <w:sz w:val="20"/>
                <w:szCs w:val="20"/>
              </w:rPr>
            </w:pPr>
          </w:p>
        </w:tc>
      </w:tr>
    </w:tbl>
    <w:p w:rsidR="00CD4517" w:rsidRDefault="00CD4517" w:rsidP="00874DAD">
      <w:pPr>
        <w:pStyle w:val="Normal11"/>
        <w:spacing w:before="0" w:after="0"/>
      </w:pPr>
    </w:p>
    <w:p w:rsidR="00CD4517" w:rsidRPr="003F2327" w:rsidRDefault="00CD4517" w:rsidP="00273368">
      <w:pPr>
        <w:pStyle w:val="Normal11"/>
        <w:spacing w:before="0" w:after="0" w:line="276" w:lineRule="auto"/>
        <w:rPr>
          <w:u w:val="single"/>
        </w:rPr>
      </w:pPr>
      <w:r w:rsidRPr="003F2327">
        <w:rPr>
          <w:u w:val="single"/>
        </w:rPr>
        <w:t xml:space="preserve">Z tab. 6 a příl. </w:t>
      </w:r>
      <w:r w:rsidRPr="003F2327">
        <w:rPr>
          <w:smallCaps/>
          <w:u w:val="single"/>
        </w:rPr>
        <w:t xml:space="preserve">2 </w:t>
      </w:r>
      <w:r w:rsidRPr="003F2327">
        <w:rPr>
          <w:u w:val="single"/>
        </w:rPr>
        <w:t>je</w:t>
      </w:r>
      <w:r w:rsidRPr="003F2327">
        <w:rPr>
          <w:smallCaps/>
          <w:u w:val="single"/>
        </w:rPr>
        <w:t xml:space="preserve"> </w:t>
      </w:r>
      <w:r w:rsidRPr="003F2327">
        <w:rPr>
          <w:u w:val="single"/>
        </w:rPr>
        <w:t>patrné, že referenční body (dotčená sídla) lze rozdělit do tří skupin:</w:t>
      </w:r>
    </w:p>
    <w:p w:rsidR="00CD4517" w:rsidRDefault="00CD4517" w:rsidP="00273368">
      <w:pPr>
        <w:pStyle w:val="Seznam1"/>
        <w:spacing w:line="276" w:lineRule="auto"/>
        <w:rPr>
          <w:noProof w:val="0"/>
          <w:kern w:val="16"/>
          <w:sz w:val="22"/>
          <w:szCs w:val="22"/>
        </w:rPr>
      </w:pPr>
      <w:r w:rsidRPr="00D463AA">
        <w:rPr>
          <w:b/>
          <w:noProof w:val="0"/>
          <w:kern w:val="16"/>
          <w:sz w:val="22"/>
          <w:szCs w:val="22"/>
        </w:rPr>
        <w:t>Referenční bod</w:t>
      </w:r>
      <w:r>
        <w:rPr>
          <w:b/>
          <w:noProof w:val="0"/>
          <w:kern w:val="16"/>
          <w:sz w:val="22"/>
          <w:szCs w:val="22"/>
        </w:rPr>
        <w:t xml:space="preserve"> (RB)</w:t>
      </w:r>
      <w:r w:rsidRPr="00D463AA">
        <w:rPr>
          <w:b/>
          <w:noProof w:val="0"/>
          <w:kern w:val="16"/>
          <w:sz w:val="22"/>
          <w:szCs w:val="22"/>
        </w:rPr>
        <w:t xml:space="preserve"> M a N</w:t>
      </w:r>
      <w:r w:rsidRPr="0087629A">
        <w:rPr>
          <w:noProof w:val="0"/>
          <w:kern w:val="16"/>
          <w:sz w:val="22"/>
          <w:szCs w:val="22"/>
        </w:rPr>
        <w:t xml:space="preserve"> (v. okraj Nové Vsi v Horách) jsou posuzovaným záměrem dotčeny zcela okrajově a vzhledem k německým hygienickým limitům</w:t>
      </w:r>
      <w:r>
        <w:rPr>
          <w:noProof w:val="0"/>
          <w:kern w:val="16"/>
          <w:sz w:val="22"/>
          <w:szCs w:val="22"/>
          <w:vertAlign w:val="superscript"/>
        </w:rPr>
        <w:t>12</w:t>
      </w:r>
      <w:r w:rsidRPr="0087629A">
        <w:rPr>
          <w:noProof w:val="0"/>
          <w:kern w:val="16"/>
          <w:sz w:val="22"/>
          <w:szCs w:val="22"/>
        </w:rPr>
        <w:t xml:space="preserve"> hluboce podlimitně. Vliv flicker efektu VTE Mikulovice lze tedy v bodech M a N, resp. v jimi reprezentované části sídelní zástavby, považovat za nevýznamný (v bodě N je ovšem situace poněkud komplikována kumulací s vlivy větrného parku Strážný vrch 1 – </w:t>
      </w:r>
      <w:r>
        <w:rPr>
          <w:noProof w:val="0"/>
          <w:kern w:val="16"/>
          <w:sz w:val="22"/>
          <w:szCs w:val="22"/>
        </w:rPr>
        <w:t xml:space="preserve">viz. kap. 3.5.3.- příloha </w:t>
      </w:r>
      <w:r w:rsidRPr="00273368">
        <w:rPr>
          <w:i/>
          <w:noProof w:val="0"/>
          <w:kern w:val="16"/>
          <w:sz w:val="22"/>
          <w:szCs w:val="22"/>
        </w:rPr>
        <w:t>H.6.</w:t>
      </w:r>
    </w:p>
    <w:p w:rsidR="00CD4517" w:rsidRPr="0087629A" w:rsidRDefault="00CD4517" w:rsidP="00273368">
      <w:pPr>
        <w:pStyle w:val="Seznam1"/>
        <w:spacing w:line="276" w:lineRule="auto"/>
        <w:rPr>
          <w:noProof w:val="0"/>
          <w:kern w:val="16"/>
          <w:sz w:val="22"/>
          <w:szCs w:val="22"/>
        </w:rPr>
      </w:pPr>
      <w:r>
        <w:rPr>
          <w:b/>
          <w:noProof w:val="0"/>
          <w:kern w:val="16"/>
          <w:sz w:val="22"/>
          <w:szCs w:val="22"/>
        </w:rPr>
        <w:t>R</w:t>
      </w:r>
      <w:r w:rsidRPr="00D463AA">
        <w:rPr>
          <w:b/>
          <w:noProof w:val="0"/>
          <w:kern w:val="16"/>
          <w:sz w:val="22"/>
          <w:szCs w:val="22"/>
        </w:rPr>
        <w:t>eferenční bod  H–L a O</w:t>
      </w:r>
      <w:r w:rsidRPr="0087629A">
        <w:rPr>
          <w:noProof w:val="0"/>
          <w:kern w:val="16"/>
          <w:sz w:val="22"/>
          <w:szCs w:val="22"/>
        </w:rPr>
        <w:t xml:space="preserve"> (jv. část Mikulovic a navazující jv. okraj Nové Vsi v Horách) jsou ovlivněny poněkud výrazněji, hodnoty všech sledovaných parametrů jsou ale ve srovnání s německými hygienickými limity stále podlimitní. Je ovšem nutno připomenout, že vypočtené časové relace jsou stanoveny pro modelový, reálně nedosažitelný případ, předpokládající trvale slunečnou oblohu (pro první dva parametry), nepřetržitě vanoucí vítr a větrné elektrárny natočené ke Slunci stále plnou plochou rotoru (tzn. sledující Slunce po obloze). Reálné hodnoty především maximálních celoročních expozic tedy budou výrazně nižší než teoretické modelové relace, uvedené v tab. 6 a v příl. 2, a vliv flicker efektu v bodech </w:t>
      </w:r>
      <w:r w:rsidRPr="003446F6">
        <w:rPr>
          <w:b/>
          <w:noProof w:val="0"/>
          <w:kern w:val="16"/>
          <w:sz w:val="22"/>
          <w:szCs w:val="22"/>
        </w:rPr>
        <w:t>H–L  a O</w:t>
      </w:r>
      <w:r w:rsidRPr="0087629A">
        <w:rPr>
          <w:noProof w:val="0"/>
          <w:kern w:val="16"/>
          <w:sz w:val="22"/>
          <w:szCs w:val="22"/>
        </w:rPr>
        <w:t xml:space="preserve"> (resp. v jimi reprezentované zástavbě) lze označit nejvýše </w:t>
      </w:r>
      <w:r w:rsidRPr="003446F6">
        <w:rPr>
          <w:b/>
          <w:noProof w:val="0"/>
          <w:kern w:val="16"/>
          <w:sz w:val="22"/>
          <w:szCs w:val="22"/>
        </w:rPr>
        <w:t>za málo významný</w:t>
      </w:r>
      <w:r w:rsidRPr="0087629A">
        <w:rPr>
          <w:noProof w:val="0"/>
          <w:kern w:val="16"/>
          <w:sz w:val="22"/>
          <w:szCs w:val="22"/>
        </w:rPr>
        <w:t>.</w:t>
      </w:r>
    </w:p>
    <w:p w:rsidR="00CD4517" w:rsidRDefault="00CD4517" w:rsidP="00273368">
      <w:pPr>
        <w:pStyle w:val="Seznam1"/>
        <w:spacing w:after="0" w:line="276" w:lineRule="auto"/>
        <w:rPr>
          <w:spacing w:val="-2"/>
          <w:u w:val="single"/>
        </w:rPr>
      </w:pPr>
      <w:r w:rsidRPr="00B44822">
        <w:rPr>
          <w:b/>
          <w:spacing w:val="-2"/>
        </w:rPr>
        <w:t>R</w:t>
      </w:r>
      <w:r>
        <w:rPr>
          <w:b/>
          <w:spacing w:val="-2"/>
        </w:rPr>
        <w:t xml:space="preserve">eferenční bod </w:t>
      </w:r>
      <w:r w:rsidRPr="00B44822">
        <w:rPr>
          <w:b/>
          <w:spacing w:val="-2"/>
        </w:rPr>
        <w:t xml:space="preserve"> A–G </w:t>
      </w:r>
      <w:r w:rsidRPr="00B44822">
        <w:rPr>
          <w:spacing w:val="-2"/>
        </w:rPr>
        <w:t xml:space="preserve">(jihozápadní okraj Mikulovic a rozptýlená zástavba mezi st.p. 141 a č.e. 33) jsou, vzhledem k relativně malé vzdálenosti od posuzované VE, dotčeny velmi výrazně. </w:t>
      </w:r>
      <w:r>
        <w:rPr>
          <w:spacing w:val="-2"/>
        </w:rPr>
        <w:t>S</w:t>
      </w:r>
      <w:r w:rsidRPr="00B44822">
        <w:rPr>
          <w:spacing w:val="-2"/>
        </w:rPr>
        <w:t>ledovan</w:t>
      </w:r>
      <w:r>
        <w:rPr>
          <w:spacing w:val="-2"/>
        </w:rPr>
        <w:t>é hodnoty</w:t>
      </w:r>
      <w:r w:rsidRPr="00B44822">
        <w:rPr>
          <w:spacing w:val="-2"/>
        </w:rPr>
        <w:t xml:space="preserve"> </w:t>
      </w:r>
      <w:r w:rsidRPr="00B44822">
        <w:rPr>
          <w:spacing w:val="-4"/>
        </w:rPr>
        <w:t>parametrů jsou u RB překročeny ve srovnání s německými hygienickými limity, a to jak</w:t>
      </w:r>
      <w:r w:rsidRPr="00B44822">
        <w:rPr>
          <w:spacing w:val="-2"/>
        </w:rPr>
        <w:t xml:space="preserve"> v parametrech teoretických, předpokládajících modelové podmínky popsané v kap. 2.2, tak v parametrech zohledňujících reálnou situaci na lokalitě (celková kumulovaná expozice po opravě na měsíční úhrny slunečního svitu). Vzniklou situaci je možno řešit technicky, </w:t>
      </w:r>
      <w:r w:rsidRPr="00F477D4">
        <w:rPr>
          <w:spacing w:val="-2"/>
          <w:u w:val="single"/>
        </w:rPr>
        <w:t>a to dvěma variantními způsoby:</w:t>
      </w:r>
    </w:p>
    <w:p w:rsidR="00CD4517" w:rsidRPr="00B44822" w:rsidRDefault="00CD4517" w:rsidP="00C748F1">
      <w:pPr>
        <w:pStyle w:val="Seznam1"/>
        <w:spacing w:after="0" w:line="276" w:lineRule="auto"/>
        <w:rPr>
          <w:spacing w:val="-2"/>
        </w:rPr>
      </w:pPr>
    </w:p>
    <w:p w:rsidR="00CD4517" w:rsidRPr="004A0C6D" w:rsidRDefault="00CD4517" w:rsidP="009F4F15">
      <w:pPr>
        <w:pStyle w:val="Seznam2"/>
        <w:tabs>
          <w:tab w:val="clear" w:pos="680"/>
          <w:tab w:val="left" w:pos="142"/>
        </w:tabs>
        <w:spacing w:line="276" w:lineRule="auto"/>
        <w:ind w:left="142" w:hanging="142"/>
        <w:rPr>
          <w:spacing w:val="2"/>
        </w:rPr>
      </w:pPr>
      <w:r w:rsidRPr="00F477D4">
        <w:rPr>
          <w:b/>
          <w:spacing w:val="2"/>
        </w:rPr>
        <w:t xml:space="preserve">   a)</w:t>
      </w:r>
      <w:r>
        <w:rPr>
          <w:b/>
          <w:spacing w:val="2"/>
        </w:rPr>
        <w:t xml:space="preserve"> </w:t>
      </w:r>
      <w:r w:rsidRPr="004A0C6D">
        <w:rPr>
          <w:spacing w:val="2"/>
        </w:rPr>
        <w:t xml:space="preserve">Do standardního ovládacího zařízení elektrárny lze naprogramovat vypínání rotoru v kritických časových intervalech. V daném případě je ale zástavba jz. okraje Mikulovic dotčena kontinuálně; rigidně předprogramované odstávky VE by tak představovaly </w:t>
      </w:r>
      <w:r>
        <w:rPr>
          <w:spacing w:val="2"/>
        </w:rPr>
        <w:t>nezanedbatelnou</w:t>
      </w:r>
      <w:r w:rsidRPr="004A0C6D">
        <w:rPr>
          <w:spacing w:val="2"/>
        </w:rPr>
        <w:t xml:space="preserve"> část roční provozní doby</w:t>
      </w:r>
      <w:r>
        <w:rPr>
          <w:spacing w:val="2"/>
        </w:rPr>
        <w:t xml:space="preserve"> elektrárny (viz tab. 7)</w:t>
      </w:r>
      <w:r w:rsidRPr="004A0C6D">
        <w:rPr>
          <w:spacing w:val="2"/>
        </w:rPr>
        <w:t>.</w:t>
      </w:r>
    </w:p>
    <w:p w:rsidR="00CD4517" w:rsidRDefault="00CD4517" w:rsidP="00E70141">
      <w:pPr>
        <w:pStyle w:val="Obrtab"/>
        <w:tabs>
          <w:tab w:val="clear" w:pos="680"/>
          <w:tab w:val="left" w:pos="0"/>
        </w:tabs>
        <w:spacing w:line="276" w:lineRule="auto"/>
        <w:ind w:left="284"/>
        <w:jc w:val="left"/>
        <w:rPr>
          <w:i w:val="0"/>
        </w:rPr>
      </w:pPr>
      <w:r w:rsidRPr="00C221B1">
        <w:rPr>
          <w:i w:val="0"/>
        </w:rPr>
        <w:t>Tab. 7: Předběžné hrubé vyčíslení odstávek při přímém předprogramování ovládací jednotky elektrárny pro eliminaci flicker efektu v kritických časových intervalech:</w:t>
      </w:r>
    </w:p>
    <w:p w:rsidR="00CD4517" w:rsidRPr="00C221B1" w:rsidRDefault="00CD4517" w:rsidP="00E70141">
      <w:pPr>
        <w:pStyle w:val="Obrtab"/>
        <w:tabs>
          <w:tab w:val="clear" w:pos="680"/>
          <w:tab w:val="left" w:pos="0"/>
        </w:tabs>
        <w:spacing w:line="276" w:lineRule="auto"/>
        <w:ind w:left="284"/>
        <w:jc w:val="left"/>
        <w:rPr>
          <w:i w:val="0"/>
        </w:rPr>
      </w:pPr>
    </w:p>
    <w:tbl>
      <w:tblPr>
        <w:tblpPr w:leftFromText="3402" w:rightFromText="3402" w:vertAnchor="text" w:tblpXSpec="center" w:tblpY="1"/>
        <w:tblOverlap w:val="never"/>
        <w:tblW w:w="63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tblPr>
      <w:tblGrid>
        <w:gridCol w:w="3473"/>
        <w:gridCol w:w="851"/>
        <w:gridCol w:w="850"/>
        <w:gridCol w:w="1141"/>
      </w:tblGrid>
      <w:tr w:rsidR="00CD4517" w:rsidRPr="00D534E3" w:rsidTr="00375AC5">
        <w:tc>
          <w:tcPr>
            <w:tcW w:w="3473" w:type="dxa"/>
            <w:tcBorders>
              <w:top w:val="single" w:sz="18" w:space="0" w:color="auto"/>
              <w:bottom w:val="single" w:sz="12" w:space="0" w:color="auto"/>
              <w:right w:val="single" w:sz="12" w:space="0" w:color="auto"/>
            </w:tcBorders>
            <w:shd w:val="clear" w:color="auto" w:fill="FFFFCC"/>
            <w:vAlign w:val="center"/>
          </w:tcPr>
          <w:p w:rsidR="00CD4517" w:rsidRPr="00375AC5" w:rsidRDefault="00CD4517" w:rsidP="00481AD4">
            <w:pPr>
              <w:tabs>
                <w:tab w:val="left" w:pos="0"/>
              </w:tabs>
              <w:spacing w:line="276" w:lineRule="auto"/>
              <w:ind w:left="142"/>
              <w:rPr>
                <w:b/>
                <w:sz w:val="19"/>
                <w:szCs w:val="19"/>
              </w:rPr>
            </w:pPr>
            <w:r w:rsidRPr="00375AC5">
              <w:rPr>
                <w:b/>
                <w:i/>
                <w:sz w:val="19"/>
                <w:szCs w:val="19"/>
              </w:rPr>
              <w:t>Dotčený prostor (RB)</w:t>
            </w:r>
          </w:p>
        </w:tc>
        <w:tc>
          <w:tcPr>
            <w:tcW w:w="851" w:type="dxa"/>
            <w:tcBorders>
              <w:top w:val="single" w:sz="18" w:space="0" w:color="auto"/>
              <w:left w:val="single" w:sz="12" w:space="0" w:color="auto"/>
              <w:bottom w:val="single" w:sz="12" w:space="0" w:color="auto"/>
            </w:tcBorders>
            <w:shd w:val="clear" w:color="auto" w:fill="FFFFCC"/>
          </w:tcPr>
          <w:p w:rsidR="00CD4517" w:rsidRPr="00375AC5" w:rsidRDefault="00CD4517" w:rsidP="00481AD4">
            <w:pPr>
              <w:tabs>
                <w:tab w:val="left" w:pos="0"/>
              </w:tabs>
              <w:spacing w:line="276" w:lineRule="auto"/>
              <w:ind w:left="142"/>
              <w:jc w:val="center"/>
              <w:rPr>
                <w:b/>
                <w:sz w:val="19"/>
                <w:szCs w:val="19"/>
              </w:rPr>
            </w:pPr>
            <w:r w:rsidRPr="00375AC5">
              <w:rPr>
                <w:b/>
                <w:sz w:val="19"/>
                <w:szCs w:val="19"/>
              </w:rPr>
              <w:t xml:space="preserve">A–F </w:t>
            </w:r>
          </w:p>
        </w:tc>
        <w:tc>
          <w:tcPr>
            <w:tcW w:w="850" w:type="dxa"/>
            <w:tcBorders>
              <w:top w:val="single" w:sz="18" w:space="0" w:color="auto"/>
              <w:bottom w:val="single" w:sz="12" w:space="0" w:color="auto"/>
            </w:tcBorders>
            <w:shd w:val="clear" w:color="auto" w:fill="FFFFCC"/>
          </w:tcPr>
          <w:p w:rsidR="00CD4517" w:rsidRPr="00375AC5" w:rsidRDefault="00CD4517" w:rsidP="00481AD4">
            <w:pPr>
              <w:tabs>
                <w:tab w:val="left" w:pos="0"/>
              </w:tabs>
              <w:spacing w:line="276" w:lineRule="auto"/>
              <w:ind w:left="142"/>
              <w:jc w:val="center"/>
              <w:rPr>
                <w:b/>
                <w:sz w:val="19"/>
                <w:szCs w:val="19"/>
              </w:rPr>
            </w:pPr>
            <w:r w:rsidRPr="00375AC5">
              <w:rPr>
                <w:b/>
                <w:sz w:val="19"/>
                <w:szCs w:val="19"/>
              </w:rPr>
              <w:t>G</w:t>
            </w:r>
          </w:p>
        </w:tc>
        <w:tc>
          <w:tcPr>
            <w:tcW w:w="1141" w:type="dxa"/>
            <w:tcBorders>
              <w:top w:val="single" w:sz="18" w:space="0" w:color="auto"/>
              <w:bottom w:val="single" w:sz="12" w:space="0" w:color="auto"/>
            </w:tcBorders>
            <w:shd w:val="clear" w:color="auto" w:fill="FFFFCC"/>
          </w:tcPr>
          <w:p w:rsidR="00CD4517" w:rsidRPr="00375AC5" w:rsidRDefault="00CD4517" w:rsidP="00481AD4">
            <w:pPr>
              <w:tabs>
                <w:tab w:val="left" w:pos="0"/>
              </w:tabs>
              <w:spacing w:line="276" w:lineRule="auto"/>
              <w:ind w:left="142"/>
              <w:jc w:val="center"/>
              <w:rPr>
                <w:b/>
                <w:sz w:val="19"/>
                <w:szCs w:val="19"/>
              </w:rPr>
            </w:pPr>
            <w:r w:rsidRPr="00375AC5">
              <w:rPr>
                <w:b/>
                <w:sz w:val="19"/>
                <w:szCs w:val="19"/>
              </w:rPr>
              <w:t>celkem</w:t>
            </w:r>
          </w:p>
        </w:tc>
      </w:tr>
      <w:tr w:rsidR="00CD4517" w:rsidRPr="00D534E3" w:rsidTr="00C748F1">
        <w:tc>
          <w:tcPr>
            <w:tcW w:w="3473" w:type="dxa"/>
            <w:tcBorders>
              <w:top w:val="single" w:sz="12" w:space="0" w:color="auto"/>
              <w:right w:val="single" w:sz="12" w:space="0" w:color="auto"/>
            </w:tcBorders>
            <w:vAlign w:val="center"/>
          </w:tcPr>
          <w:p w:rsidR="00CD4517" w:rsidRPr="00D534E3" w:rsidRDefault="00CD4517" w:rsidP="00481AD4">
            <w:pPr>
              <w:tabs>
                <w:tab w:val="left" w:pos="0"/>
              </w:tabs>
              <w:spacing w:line="276" w:lineRule="auto"/>
              <w:ind w:left="142"/>
              <w:rPr>
                <w:i/>
                <w:sz w:val="19"/>
                <w:szCs w:val="19"/>
              </w:rPr>
            </w:pPr>
            <w:r w:rsidRPr="00D534E3">
              <w:rPr>
                <w:i/>
                <w:sz w:val="19"/>
                <w:szCs w:val="19"/>
              </w:rPr>
              <w:t>předpokládaná odstávka   – hod. ročně</w:t>
            </w:r>
          </w:p>
        </w:tc>
        <w:tc>
          <w:tcPr>
            <w:tcW w:w="851" w:type="dxa"/>
            <w:tcBorders>
              <w:top w:val="single" w:sz="12" w:space="0" w:color="auto"/>
              <w:left w:val="single" w:sz="12" w:space="0" w:color="auto"/>
            </w:tcBorders>
          </w:tcPr>
          <w:p w:rsidR="00CD4517" w:rsidRPr="00D534E3" w:rsidRDefault="00CD4517" w:rsidP="00481AD4">
            <w:pPr>
              <w:tabs>
                <w:tab w:val="left" w:pos="0"/>
              </w:tabs>
              <w:spacing w:line="276" w:lineRule="auto"/>
              <w:ind w:left="142"/>
              <w:jc w:val="center"/>
              <w:rPr>
                <w:sz w:val="19"/>
                <w:szCs w:val="19"/>
              </w:rPr>
            </w:pPr>
            <w:r w:rsidRPr="00D534E3">
              <w:rPr>
                <w:sz w:val="19"/>
                <w:szCs w:val="19"/>
              </w:rPr>
              <w:t xml:space="preserve">cca </w:t>
            </w:r>
            <w:r>
              <w:rPr>
                <w:sz w:val="19"/>
                <w:szCs w:val="19"/>
              </w:rPr>
              <w:t>730</w:t>
            </w:r>
          </w:p>
        </w:tc>
        <w:tc>
          <w:tcPr>
            <w:tcW w:w="850" w:type="dxa"/>
            <w:tcBorders>
              <w:top w:val="single" w:sz="12" w:space="0" w:color="auto"/>
            </w:tcBorders>
          </w:tcPr>
          <w:p w:rsidR="00CD4517" w:rsidRPr="00D534E3" w:rsidRDefault="00CD4517" w:rsidP="00481AD4">
            <w:pPr>
              <w:tabs>
                <w:tab w:val="left" w:pos="0"/>
              </w:tabs>
              <w:spacing w:line="276" w:lineRule="auto"/>
              <w:ind w:left="142"/>
              <w:jc w:val="center"/>
              <w:rPr>
                <w:sz w:val="19"/>
                <w:szCs w:val="19"/>
              </w:rPr>
            </w:pPr>
            <w:r w:rsidRPr="00D534E3">
              <w:rPr>
                <w:sz w:val="19"/>
                <w:szCs w:val="19"/>
              </w:rPr>
              <w:t xml:space="preserve">cca </w:t>
            </w:r>
            <w:r>
              <w:rPr>
                <w:sz w:val="19"/>
                <w:szCs w:val="19"/>
              </w:rPr>
              <w:t>30</w:t>
            </w:r>
          </w:p>
        </w:tc>
        <w:tc>
          <w:tcPr>
            <w:tcW w:w="1141" w:type="dxa"/>
            <w:tcBorders>
              <w:top w:val="single" w:sz="12" w:space="0" w:color="auto"/>
            </w:tcBorders>
          </w:tcPr>
          <w:p w:rsidR="00CD4517" w:rsidRPr="00D534E3" w:rsidRDefault="00CD4517" w:rsidP="00481AD4">
            <w:pPr>
              <w:tabs>
                <w:tab w:val="left" w:pos="0"/>
              </w:tabs>
              <w:spacing w:line="276" w:lineRule="auto"/>
              <w:ind w:left="142"/>
              <w:jc w:val="center"/>
              <w:rPr>
                <w:b/>
                <w:sz w:val="19"/>
                <w:szCs w:val="19"/>
              </w:rPr>
            </w:pPr>
            <w:r w:rsidRPr="00D534E3">
              <w:rPr>
                <w:b/>
                <w:sz w:val="19"/>
                <w:szCs w:val="19"/>
              </w:rPr>
              <w:t xml:space="preserve">cca </w:t>
            </w:r>
            <w:r>
              <w:rPr>
                <w:b/>
                <w:sz w:val="19"/>
                <w:szCs w:val="19"/>
              </w:rPr>
              <w:t>760</w:t>
            </w:r>
          </w:p>
        </w:tc>
      </w:tr>
      <w:tr w:rsidR="00CD4517" w:rsidRPr="00D534E3" w:rsidTr="00C748F1">
        <w:tc>
          <w:tcPr>
            <w:tcW w:w="3473" w:type="dxa"/>
            <w:tcBorders>
              <w:bottom w:val="single" w:sz="18" w:space="0" w:color="auto"/>
              <w:right w:val="single" w:sz="12" w:space="0" w:color="auto"/>
            </w:tcBorders>
            <w:vAlign w:val="center"/>
          </w:tcPr>
          <w:p w:rsidR="00CD4517" w:rsidRPr="00D534E3" w:rsidRDefault="00CD4517" w:rsidP="00273368">
            <w:pPr>
              <w:tabs>
                <w:tab w:val="left" w:pos="0"/>
              </w:tabs>
              <w:spacing w:line="276" w:lineRule="auto"/>
              <w:ind w:left="142"/>
              <w:rPr>
                <w:i/>
                <w:sz w:val="19"/>
                <w:szCs w:val="19"/>
              </w:rPr>
            </w:pPr>
            <w:r w:rsidRPr="00D534E3">
              <w:rPr>
                <w:i/>
                <w:sz w:val="19"/>
                <w:szCs w:val="19"/>
              </w:rPr>
              <w:t xml:space="preserve">– % </w:t>
            </w:r>
            <w:r w:rsidRPr="00273368">
              <w:rPr>
                <w:i/>
                <w:sz w:val="19"/>
                <w:szCs w:val="19"/>
              </w:rPr>
              <w:t>teoretické roční provozní doby</w:t>
            </w:r>
          </w:p>
        </w:tc>
        <w:tc>
          <w:tcPr>
            <w:tcW w:w="851" w:type="dxa"/>
            <w:tcBorders>
              <w:left w:val="single" w:sz="12" w:space="0" w:color="auto"/>
              <w:bottom w:val="single" w:sz="18" w:space="0" w:color="auto"/>
            </w:tcBorders>
          </w:tcPr>
          <w:p w:rsidR="00CD4517" w:rsidRPr="00D534E3" w:rsidRDefault="00CD4517" w:rsidP="00481AD4">
            <w:pPr>
              <w:tabs>
                <w:tab w:val="left" w:pos="0"/>
              </w:tabs>
              <w:spacing w:line="276" w:lineRule="auto"/>
              <w:ind w:left="142"/>
              <w:jc w:val="center"/>
              <w:rPr>
                <w:sz w:val="19"/>
                <w:szCs w:val="19"/>
              </w:rPr>
            </w:pPr>
            <w:r w:rsidRPr="00D534E3">
              <w:rPr>
                <w:sz w:val="19"/>
                <w:szCs w:val="19"/>
              </w:rPr>
              <w:t>8,3</w:t>
            </w:r>
          </w:p>
        </w:tc>
        <w:tc>
          <w:tcPr>
            <w:tcW w:w="850" w:type="dxa"/>
            <w:tcBorders>
              <w:bottom w:val="single" w:sz="18" w:space="0" w:color="auto"/>
            </w:tcBorders>
          </w:tcPr>
          <w:p w:rsidR="00CD4517" w:rsidRPr="00D534E3" w:rsidRDefault="00CD4517" w:rsidP="00481AD4">
            <w:pPr>
              <w:tabs>
                <w:tab w:val="left" w:pos="0"/>
              </w:tabs>
              <w:spacing w:line="276" w:lineRule="auto"/>
              <w:ind w:left="142"/>
              <w:jc w:val="center"/>
              <w:rPr>
                <w:sz w:val="19"/>
                <w:szCs w:val="19"/>
              </w:rPr>
            </w:pPr>
            <w:r w:rsidRPr="00D534E3">
              <w:rPr>
                <w:sz w:val="19"/>
                <w:szCs w:val="19"/>
              </w:rPr>
              <w:t>0,4</w:t>
            </w:r>
          </w:p>
        </w:tc>
        <w:tc>
          <w:tcPr>
            <w:tcW w:w="1141" w:type="dxa"/>
            <w:tcBorders>
              <w:bottom w:val="single" w:sz="18" w:space="0" w:color="auto"/>
            </w:tcBorders>
          </w:tcPr>
          <w:p w:rsidR="00CD4517" w:rsidRPr="00D534E3" w:rsidRDefault="00CD4517" w:rsidP="00481AD4">
            <w:pPr>
              <w:tabs>
                <w:tab w:val="left" w:pos="0"/>
              </w:tabs>
              <w:spacing w:line="276" w:lineRule="auto"/>
              <w:ind w:left="142"/>
              <w:jc w:val="center"/>
              <w:rPr>
                <w:b/>
                <w:sz w:val="19"/>
                <w:szCs w:val="19"/>
              </w:rPr>
            </w:pPr>
            <w:r w:rsidRPr="00D534E3">
              <w:rPr>
                <w:b/>
                <w:sz w:val="19"/>
                <w:szCs w:val="19"/>
              </w:rPr>
              <w:t>8,7</w:t>
            </w:r>
          </w:p>
        </w:tc>
      </w:tr>
    </w:tbl>
    <w:p w:rsidR="00CD4517" w:rsidRPr="00E70141" w:rsidRDefault="00CD4517" w:rsidP="00481AD4">
      <w:pPr>
        <w:pStyle w:val="Seznam2"/>
        <w:tabs>
          <w:tab w:val="clear" w:pos="680"/>
          <w:tab w:val="left" w:pos="0"/>
        </w:tabs>
        <w:spacing w:before="120" w:line="276" w:lineRule="auto"/>
        <w:ind w:left="142" w:hanging="29"/>
        <w:rPr>
          <w:b/>
          <w:spacing w:val="-2"/>
          <w:u w:val="single"/>
        </w:rPr>
      </w:pPr>
      <w:r w:rsidRPr="00E70141">
        <w:rPr>
          <w:b/>
        </w:rPr>
        <w:t xml:space="preserve">b) </w:t>
      </w:r>
      <w:r w:rsidRPr="00E70141">
        <w:t xml:space="preserve">V hodnoceném případě tedy stojí za úvahu poněkud nákladnější varianta – </w:t>
      </w:r>
      <w:r w:rsidRPr="00E70141">
        <w:rPr>
          <w:b/>
        </w:rPr>
        <w:t>vybavit elektrárnu senzory slunečního svitu a vyhodnocovacím softwarem,</w:t>
      </w:r>
      <w:r w:rsidRPr="00E70141">
        <w:t xml:space="preserve"> který by v kritických časových intervalech vypínal rotor pouze v případech slunečného počasí, kdy se, na rozdíl od zatažené oblohy, flicker efekt projevuje. Vzhledem k roční době, v níž jsou předmětné body dotčeny (konec září až březen) by se tímto způsobem celková odstávka, uvedená výše v tab. 7, snížila zhruba na čtvrtinu (viz tab. 3), tzn. na cca 190 hodin ročně, resp. na 2,2 % teoretické roční provozní doby. </w:t>
      </w:r>
      <w:r w:rsidRPr="00E70141">
        <w:rPr>
          <w:b/>
          <w:spacing w:val="-2"/>
        </w:rPr>
        <w:t>Bez přijetí uvedeného technického opatření by negativní vliv flicker efektu v referenčních bodech A–G bylo nutno hodnotit jako</w:t>
      </w:r>
      <w:r w:rsidRPr="00E70141">
        <w:rPr>
          <w:spacing w:val="-2"/>
        </w:rPr>
        <w:t xml:space="preserve"> </w:t>
      </w:r>
      <w:r w:rsidRPr="00E70141">
        <w:rPr>
          <w:b/>
          <w:spacing w:val="-2"/>
        </w:rPr>
        <w:t>velmi významný</w:t>
      </w:r>
      <w:r w:rsidRPr="00E70141">
        <w:rPr>
          <w:spacing w:val="-2"/>
        </w:rPr>
        <w:t xml:space="preserve">, vzhledem k překročení všech sledovaných parametrů (byť v ČR dosud žádnou hygienickou normou neupravených). Předprogramováním ovládací jednotky elektrárny (řešení </w:t>
      </w:r>
      <w:r w:rsidRPr="00E70141">
        <w:rPr>
          <w:b/>
          <w:spacing w:val="-2"/>
        </w:rPr>
        <w:t>a</w:t>
      </w:r>
      <w:r w:rsidRPr="00E70141">
        <w:rPr>
          <w:spacing w:val="-2"/>
        </w:rPr>
        <w:t xml:space="preserve">) nebo zprovozněním senzorů omezujících provoz VE (řešení </w:t>
      </w:r>
      <w:r w:rsidRPr="00E70141">
        <w:rPr>
          <w:b/>
          <w:spacing w:val="-2"/>
        </w:rPr>
        <w:t>b</w:t>
      </w:r>
      <w:r w:rsidRPr="00E70141">
        <w:rPr>
          <w:spacing w:val="-2"/>
        </w:rPr>
        <w:t xml:space="preserve">) bude ale snížen na úroveň podobnou referenčním bodům H–L, tj. na vliv </w:t>
      </w:r>
      <w:r w:rsidRPr="00E70141">
        <w:rPr>
          <w:b/>
          <w:spacing w:val="-2"/>
        </w:rPr>
        <w:t>málo významný</w:t>
      </w:r>
      <w:r w:rsidRPr="00E70141">
        <w:rPr>
          <w:spacing w:val="-2"/>
        </w:rPr>
        <w:t>.</w:t>
      </w:r>
      <w:r>
        <w:rPr>
          <w:spacing w:val="-2"/>
        </w:rPr>
        <w:t xml:space="preserve"> </w:t>
      </w:r>
      <w:r w:rsidRPr="00E70141">
        <w:rPr>
          <w:b/>
          <w:spacing w:val="-2"/>
          <w:u w:val="single"/>
        </w:rPr>
        <w:t xml:space="preserve">Toto opatření je uvedeno </w:t>
      </w:r>
      <w:r>
        <w:rPr>
          <w:b/>
          <w:spacing w:val="-2"/>
          <w:u w:val="single"/>
        </w:rPr>
        <w:t xml:space="preserve">i </w:t>
      </w:r>
      <w:r w:rsidRPr="00E70141">
        <w:rPr>
          <w:b/>
          <w:spacing w:val="-2"/>
          <w:u w:val="single"/>
        </w:rPr>
        <w:t>v kapitole D.IV.1</w:t>
      </w:r>
    </w:p>
    <w:p w:rsidR="00CD4517" w:rsidRDefault="00CD4517" w:rsidP="00C221B1">
      <w:pPr>
        <w:pStyle w:val="Normal11"/>
        <w:spacing w:after="0" w:line="276" w:lineRule="auto"/>
        <w:rPr>
          <w:spacing w:val="-2"/>
          <w:sz w:val="24"/>
          <w:szCs w:val="24"/>
        </w:rPr>
      </w:pPr>
      <w:r w:rsidRPr="00C221B1">
        <w:rPr>
          <w:b/>
          <w:spacing w:val="-2"/>
          <w:sz w:val="24"/>
          <w:szCs w:val="24"/>
        </w:rPr>
        <w:t>Kumulaci flicker efektu VTE Mikulovice</w:t>
      </w:r>
      <w:r w:rsidRPr="00C221B1">
        <w:rPr>
          <w:spacing w:val="-2"/>
          <w:sz w:val="24"/>
          <w:szCs w:val="24"/>
        </w:rPr>
        <w:t xml:space="preserve"> s obdobným vlivem okolních provozovaných lokalit a plánovaných záměrů (přehled viz v tab. 9) bylo podle příl. 1 možno teoreticky očekávat v referenčních bodech A, M (VP Strážný Vrch 1) a N (VP Strážný Vrch 1 a 2). Z výsledků výpočtu ale vyplynulo, že RB A a M nejsou kumulací dotčeny vůbec (viz příl. 3) a v ref. bodě N vstupuje do kumulace pouze věž VE1 větrného parku Strážný Vrch 1, jejíž samostatný vliv zde dosahuje málo významnou úroveň a mizivý příspěvek VTE Mikulovice již tuto úroveň nijak nezvyšuje (dosahované kumulativní hodnoty působení flicker efektu v referenčím bodě N jsou uvedeny v tab. 8). </w:t>
      </w:r>
    </w:p>
    <w:p w:rsidR="00CD4517" w:rsidRDefault="00CD4517" w:rsidP="00C221B1">
      <w:pPr>
        <w:pStyle w:val="Normal11"/>
        <w:spacing w:after="0" w:line="276" w:lineRule="auto"/>
        <w:rPr>
          <w:spacing w:val="-2"/>
          <w:sz w:val="24"/>
          <w:szCs w:val="24"/>
        </w:rPr>
      </w:pPr>
    </w:p>
    <w:p w:rsidR="00CD4517" w:rsidRDefault="00CD4517" w:rsidP="00EA7AAF">
      <w:pPr>
        <w:pStyle w:val="Obrtab"/>
        <w:spacing w:after="0" w:line="276" w:lineRule="auto"/>
        <w:rPr>
          <w:i w:val="0"/>
          <w:spacing w:val="-2"/>
        </w:rPr>
      </w:pPr>
      <w:r w:rsidRPr="009C08B1">
        <w:rPr>
          <w:i w:val="0"/>
          <w:spacing w:val="-2"/>
        </w:rPr>
        <w:t>Tab. 8: Časové relace kumulovaného působení flicker efektu v  referenčním bodě N:</w:t>
      </w:r>
    </w:p>
    <w:tbl>
      <w:tblPr>
        <w:tblW w:w="900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tblPr>
      <w:tblGrid>
        <w:gridCol w:w="3332"/>
        <w:gridCol w:w="1737"/>
        <w:gridCol w:w="1098"/>
        <w:gridCol w:w="992"/>
        <w:gridCol w:w="992"/>
        <w:gridCol w:w="851"/>
      </w:tblGrid>
      <w:tr w:rsidR="00CD4517" w:rsidRPr="00C221B1" w:rsidTr="00B51FEB">
        <w:trPr>
          <w:jc w:val="center"/>
        </w:trPr>
        <w:tc>
          <w:tcPr>
            <w:tcW w:w="5069" w:type="dxa"/>
            <w:gridSpan w:val="2"/>
            <w:tcBorders>
              <w:top w:val="single" w:sz="18" w:space="0" w:color="auto"/>
              <w:bottom w:val="nil"/>
              <w:right w:val="single" w:sz="12" w:space="0" w:color="auto"/>
            </w:tcBorders>
            <w:shd w:val="clear" w:color="auto" w:fill="FFFFCC"/>
          </w:tcPr>
          <w:p w:rsidR="00CD4517" w:rsidRPr="00C221B1" w:rsidRDefault="00CD4517" w:rsidP="00EA7AAF">
            <w:pPr>
              <w:spacing w:before="40"/>
              <w:rPr>
                <w:b/>
                <w:i/>
                <w:sz w:val="22"/>
                <w:szCs w:val="22"/>
              </w:rPr>
            </w:pPr>
          </w:p>
        </w:tc>
        <w:tc>
          <w:tcPr>
            <w:tcW w:w="1098" w:type="dxa"/>
            <w:tcBorders>
              <w:top w:val="single" w:sz="18" w:space="0" w:color="auto"/>
              <w:left w:val="single" w:sz="12" w:space="0" w:color="auto"/>
              <w:bottom w:val="nil"/>
            </w:tcBorders>
            <w:shd w:val="clear" w:color="auto" w:fill="FFFFCC"/>
            <w:vAlign w:val="center"/>
          </w:tcPr>
          <w:p w:rsidR="00CD4517" w:rsidRPr="00B51FEB" w:rsidRDefault="00CD4517" w:rsidP="00EA7AAF">
            <w:pPr>
              <w:spacing w:before="40"/>
              <w:jc w:val="center"/>
              <w:rPr>
                <w:b/>
                <w:i/>
                <w:sz w:val="18"/>
                <w:szCs w:val="18"/>
              </w:rPr>
            </w:pPr>
            <w:r w:rsidRPr="00B51FEB">
              <w:rPr>
                <w:b/>
                <w:i/>
                <w:sz w:val="18"/>
                <w:szCs w:val="18"/>
              </w:rPr>
              <w:t xml:space="preserve">VTE </w:t>
            </w:r>
          </w:p>
        </w:tc>
        <w:tc>
          <w:tcPr>
            <w:tcW w:w="992" w:type="dxa"/>
            <w:tcBorders>
              <w:top w:val="single" w:sz="18" w:space="0" w:color="auto"/>
              <w:bottom w:val="nil"/>
              <w:right w:val="single" w:sz="12" w:space="0" w:color="auto"/>
            </w:tcBorders>
            <w:shd w:val="clear" w:color="auto" w:fill="FFFFCC"/>
            <w:vAlign w:val="center"/>
          </w:tcPr>
          <w:p w:rsidR="00CD4517" w:rsidRPr="00B51FEB" w:rsidRDefault="00CD4517" w:rsidP="00EA7AAF">
            <w:pPr>
              <w:spacing w:before="40"/>
              <w:jc w:val="center"/>
              <w:rPr>
                <w:b/>
                <w:i/>
                <w:sz w:val="18"/>
                <w:szCs w:val="18"/>
              </w:rPr>
            </w:pPr>
            <w:r w:rsidRPr="00B51FEB">
              <w:rPr>
                <w:b/>
                <w:i/>
                <w:sz w:val="18"/>
                <w:szCs w:val="18"/>
              </w:rPr>
              <w:t>VE1/1</w:t>
            </w:r>
            <w:r w:rsidRPr="00B51FEB">
              <w:rPr>
                <w:rStyle w:val="FootnoteReference"/>
                <w:b/>
                <w:i/>
                <w:sz w:val="18"/>
                <w:szCs w:val="18"/>
              </w:rPr>
              <w:footnoteReference w:id="12"/>
            </w:r>
          </w:p>
        </w:tc>
        <w:tc>
          <w:tcPr>
            <w:tcW w:w="992" w:type="dxa"/>
            <w:tcBorders>
              <w:top w:val="single" w:sz="18" w:space="0" w:color="auto"/>
              <w:left w:val="single" w:sz="12" w:space="0" w:color="auto"/>
              <w:bottom w:val="nil"/>
              <w:right w:val="double" w:sz="12" w:space="0" w:color="auto"/>
            </w:tcBorders>
            <w:shd w:val="clear" w:color="auto" w:fill="FFFFCC"/>
            <w:vAlign w:val="center"/>
          </w:tcPr>
          <w:p w:rsidR="00CD4517" w:rsidRPr="00B51FEB" w:rsidRDefault="00CD4517" w:rsidP="00EA7AAF">
            <w:pPr>
              <w:spacing w:before="40"/>
              <w:jc w:val="center"/>
              <w:rPr>
                <w:b/>
                <w:i/>
                <w:sz w:val="18"/>
                <w:szCs w:val="18"/>
              </w:rPr>
            </w:pPr>
            <w:r w:rsidRPr="00B51FEB">
              <w:rPr>
                <w:b/>
                <w:i/>
                <w:sz w:val="18"/>
                <w:szCs w:val="18"/>
              </w:rPr>
              <w:t>celkem</w:t>
            </w:r>
          </w:p>
        </w:tc>
        <w:tc>
          <w:tcPr>
            <w:tcW w:w="851" w:type="dxa"/>
            <w:tcBorders>
              <w:top w:val="single" w:sz="18" w:space="0" w:color="auto"/>
              <w:left w:val="double" w:sz="12" w:space="0" w:color="auto"/>
              <w:bottom w:val="nil"/>
            </w:tcBorders>
            <w:shd w:val="clear" w:color="auto" w:fill="FFFFCC"/>
          </w:tcPr>
          <w:p w:rsidR="00CD4517" w:rsidRPr="00B51FEB" w:rsidRDefault="00CD4517" w:rsidP="00EA7AAF">
            <w:pPr>
              <w:spacing w:before="40"/>
              <w:jc w:val="center"/>
              <w:rPr>
                <w:b/>
                <w:i/>
                <w:sz w:val="18"/>
                <w:szCs w:val="18"/>
              </w:rPr>
            </w:pPr>
            <w:r w:rsidRPr="00B51FEB">
              <w:rPr>
                <w:b/>
                <w:i/>
                <w:sz w:val="18"/>
                <w:szCs w:val="18"/>
              </w:rPr>
              <w:t>limity</w:t>
            </w:r>
          </w:p>
        </w:tc>
      </w:tr>
      <w:tr w:rsidR="00CD4517" w:rsidRPr="00C221B1" w:rsidTr="00B51FEB">
        <w:trPr>
          <w:jc w:val="center"/>
        </w:trPr>
        <w:tc>
          <w:tcPr>
            <w:tcW w:w="5069" w:type="dxa"/>
            <w:gridSpan w:val="2"/>
            <w:tcBorders>
              <w:top w:val="nil"/>
              <w:bottom w:val="single" w:sz="12" w:space="0" w:color="auto"/>
              <w:right w:val="single" w:sz="12" w:space="0" w:color="auto"/>
            </w:tcBorders>
            <w:shd w:val="clear" w:color="auto" w:fill="FFFFCC"/>
          </w:tcPr>
          <w:p w:rsidR="00CD4517" w:rsidRPr="00C221B1" w:rsidRDefault="00CD4517" w:rsidP="00EA7AAF">
            <w:pPr>
              <w:spacing w:before="40"/>
              <w:rPr>
                <w:b/>
                <w:i/>
                <w:sz w:val="22"/>
                <w:szCs w:val="22"/>
              </w:rPr>
            </w:pPr>
          </w:p>
        </w:tc>
        <w:tc>
          <w:tcPr>
            <w:tcW w:w="1098" w:type="dxa"/>
            <w:tcBorders>
              <w:top w:val="nil"/>
              <w:left w:val="single" w:sz="12" w:space="0" w:color="auto"/>
              <w:bottom w:val="single" w:sz="12" w:space="0" w:color="auto"/>
            </w:tcBorders>
            <w:shd w:val="clear" w:color="auto" w:fill="FFFFCC"/>
            <w:vAlign w:val="center"/>
          </w:tcPr>
          <w:p w:rsidR="00CD4517" w:rsidRPr="00B51FEB" w:rsidRDefault="00CD4517" w:rsidP="00EA7AAF">
            <w:pPr>
              <w:spacing w:before="40"/>
              <w:jc w:val="center"/>
              <w:rPr>
                <w:b/>
                <w:i/>
                <w:sz w:val="18"/>
                <w:szCs w:val="18"/>
              </w:rPr>
            </w:pPr>
            <w:r w:rsidRPr="00B51FEB">
              <w:rPr>
                <w:b/>
                <w:i/>
                <w:sz w:val="18"/>
                <w:szCs w:val="18"/>
              </w:rPr>
              <w:t>Mikulovice</w:t>
            </w:r>
          </w:p>
        </w:tc>
        <w:tc>
          <w:tcPr>
            <w:tcW w:w="992" w:type="dxa"/>
            <w:tcBorders>
              <w:top w:val="nil"/>
              <w:bottom w:val="single" w:sz="12" w:space="0" w:color="auto"/>
              <w:right w:val="single" w:sz="12" w:space="0" w:color="auto"/>
            </w:tcBorders>
            <w:shd w:val="clear" w:color="auto" w:fill="FFFFCC"/>
            <w:vAlign w:val="center"/>
          </w:tcPr>
          <w:p w:rsidR="00CD4517" w:rsidRPr="00B51FEB" w:rsidRDefault="00CD4517" w:rsidP="00EA7AAF">
            <w:pPr>
              <w:spacing w:before="40"/>
              <w:jc w:val="center"/>
              <w:rPr>
                <w:b/>
                <w:i/>
                <w:sz w:val="18"/>
                <w:szCs w:val="18"/>
              </w:rPr>
            </w:pPr>
          </w:p>
        </w:tc>
        <w:tc>
          <w:tcPr>
            <w:tcW w:w="992" w:type="dxa"/>
            <w:tcBorders>
              <w:top w:val="nil"/>
              <w:left w:val="single" w:sz="12" w:space="0" w:color="auto"/>
              <w:bottom w:val="single" w:sz="12" w:space="0" w:color="auto"/>
              <w:right w:val="double" w:sz="12" w:space="0" w:color="auto"/>
            </w:tcBorders>
            <w:shd w:val="clear" w:color="auto" w:fill="FFFFCC"/>
            <w:vAlign w:val="center"/>
          </w:tcPr>
          <w:p w:rsidR="00CD4517" w:rsidRPr="00B51FEB" w:rsidRDefault="00CD4517" w:rsidP="00EA7AAF">
            <w:pPr>
              <w:spacing w:before="40"/>
              <w:jc w:val="center"/>
              <w:rPr>
                <w:b/>
                <w:i/>
                <w:sz w:val="18"/>
                <w:szCs w:val="18"/>
              </w:rPr>
            </w:pPr>
          </w:p>
        </w:tc>
        <w:tc>
          <w:tcPr>
            <w:tcW w:w="851" w:type="dxa"/>
            <w:tcBorders>
              <w:top w:val="nil"/>
              <w:left w:val="double" w:sz="12" w:space="0" w:color="auto"/>
              <w:bottom w:val="single" w:sz="12" w:space="0" w:color="auto"/>
            </w:tcBorders>
            <w:shd w:val="clear" w:color="auto" w:fill="FFFFCC"/>
          </w:tcPr>
          <w:p w:rsidR="00CD4517" w:rsidRPr="00B51FEB" w:rsidRDefault="00CD4517" w:rsidP="00EA7AAF">
            <w:pPr>
              <w:spacing w:before="40"/>
              <w:jc w:val="center"/>
              <w:rPr>
                <w:b/>
                <w:i/>
                <w:sz w:val="18"/>
                <w:szCs w:val="18"/>
              </w:rPr>
            </w:pPr>
            <w:r w:rsidRPr="00B51FEB">
              <w:rPr>
                <w:b/>
                <w:i/>
                <w:spacing w:val="-4"/>
                <w:sz w:val="18"/>
                <w:szCs w:val="18"/>
              </w:rPr>
              <w:t>SRN</w:t>
            </w:r>
            <w:r w:rsidRPr="00B51FEB">
              <w:rPr>
                <w:rStyle w:val="FootnoteReference"/>
                <w:b/>
                <w:i/>
                <w:spacing w:val="-4"/>
                <w:sz w:val="18"/>
                <w:szCs w:val="18"/>
              </w:rPr>
              <w:t xml:space="preserve"> </w:t>
            </w:r>
          </w:p>
        </w:tc>
      </w:tr>
      <w:tr w:rsidR="00CD4517" w:rsidRPr="00C221B1" w:rsidTr="00B51FEB">
        <w:trPr>
          <w:jc w:val="center"/>
        </w:trPr>
        <w:tc>
          <w:tcPr>
            <w:tcW w:w="5069" w:type="dxa"/>
            <w:gridSpan w:val="2"/>
            <w:tcBorders>
              <w:top w:val="single" w:sz="12" w:space="0" w:color="auto"/>
              <w:right w:val="single" w:sz="12" w:space="0" w:color="auto"/>
            </w:tcBorders>
            <w:vAlign w:val="center"/>
          </w:tcPr>
          <w:p w:rsidR="00CD4517" w:rsidRPr="00B51FEB" w:rsidRDefault="00CD4517" w:rsidP="00EA7AAF">
            <w:pPr>
              <w:rPr>
                <w:sz w:val="18"/>
                <w:szCs w:val="18"/>
              </w:rPr>
            </w:pPr>
            <w:r w:rsidRPr="00B51FEB">
              <w:rPr>
                <w:i/>
                <w:sz w:val="18"/>
                <w:szCs w:val="18"/>
              </w:rPr>
              <w:t>maximální denní interval (minut)</w:t>
            </w:r>
          </w:p>
        </w:tc>
        <w:tc>
          <w:tcPr>
            <w:tcW w:w="1098" w:type="dxa"/>
            <w:tcBorders>
              <w:top w:val="single" w:sz="12" w:space="0" w:color="auto"/>
              <w:left w:val="single" w:sz="12" w:space="0" w:color="auto"/>
            </w:tcBorders>
            <w:vAlign w:val="bottom"/>
          </w:tcPr>
          <w:p w:rsidR="00CD4517" w:rsidRPr="00B51FEB" w:rsidRDefault="00CD4517" w:rsidP="00EA7AAF">
            <w:pPr>
              <w:jc w:val="center"/>
              <w:rPr>
                <w:bCs/>
                <w:sz w:val="18"/>
                <w:szCs w:val="18"/>
              </w:rPr>
            </w:pPr>
            <w:r w:rsidRPr="00B51FEB">
              <w:rPr>
                <w:bCs/>
                <w:sz w:val="18"/>
                <w:szCs w:val="18"/>
              </w:rPr>
              <w:t>3</w:t>
            </w:r>
          </w:p>
        </w:tc>
        <w:tc>
          <w:tcPr>
            <w:tcW w:w="992" w:type="dxa"/>
            <w:tcBorders>
              <w:top w:val="single" w:sz="12" w:space="0" w:color="auto"/>
              <w:right w:val="single" w:sz="12" w:space="0" w:color="auto"/>
            </w:tcBorders>
            <w:vAlign w:val="bottom"/>
          </w:tcPr>
          <w:p w:rsidR="00CD4517" w:rsidRPr="00B51FEB" w:rsidRDefault="00CD4517" w:rsidP="00EA7AAF">
            <w:pPr>
              <w:jc w:val="center"/>
              <w:rPr>
                <w:bCs/>
                <w:sz w:val="18"/>
                <w:szCs w:val="18"/>
              </w:rPr>
            </w:pPr>
            <w:r w:rsidRPr="00B51FEB">
              <w:rPr>
                <w:bCs/>
                <w:sz w:val="18"/>
                <w:szCs w:val="18"/>
              </w:rPr>
              <w:t>10</w:t>
            </w:r>
          </w:p>
        </w:tc>
        <w:tc>
          <w:tcPr>
            <w:tcW w:w="992" w:type="dxa"/>
            <w:tcBorders>
              <w:top w:val="single" w:sz="12" w:space="0" w:color="auto"/>
              <w:left w:val="single" w:sz="12" w:space="0" w:color="auto"/>
              <w:right w:val="double" w:sz="12" w:space="0" w:color="auto"/>
            </w:tcBorders>
            <w:vAlign w:val="bottom"/>
          </w:tcPr>
          <w:p w:rsidR="00CD4517" w:rsidRPr="00B51FEB" w:rsidRDefault="00CD4517" w:rsidP="00EA7AAF">
            <w:pPr>
              <w:jc w:val="center"/>
              <w:rPr>
                <w:bCs/>
                <w:sz w:val="18"/>
                <w:szCs w:val="18"/>
              </w:rPr>
            </w:pPr>
            <w:r w:rsidRPr="00B51FEB">
              <w:rPr>
                <w:bCs/>
                <w:sz w:val="18"/>
                <w:szCs w:val="18"/>
              </w:rPr>
              <w:t>10</w:t>
            </w:r>
          </w:p>
        </w:tc>
        <w:tc>
          <w:tcPr>
            <w:tcW w:w="851" w:type="dxa"/>
            <w:tcBorders>
              <w:top w:val="single" w:sz="12" w:space="0" w:color="auto"/>
              <w:left w:val="double" w:sz="12" w:space="0" w:color="auto"/>
            </w:tcBorders>
            <w:vAlign w:val="center"/>
          </w:tcPr>
          <w:p w:rsidR="00CD4517" w:rsidRPr="00B51FEB" w:rsidRDefault="00CD4517" w:rsidP="00EA7AAF">
            <w:pPr>
              <w:jc w:val="center"/>
              <w:rPr>
                <w:sz w:val="18"/>
                <w:szCs w:val="18"/>
              </w:rPr>
            </w:pPr>
            <w:r w:rsidRPr="00B51FEB">
              <w:rPr>
                <w:sz w:val="18"/>
                <w:szCs w:val="18"/>
              </w:rPr>
              <w:t>30</w:t>
            </w:r>
          </w:p>
        </w:tc>
      </w:tr>
      <w:tr w:rsidR="00CD4517" w:rsidRPr="00C221B1" w:rsidTr="00B51FEB">
        <w:trPr>
          <w:jc w:val="center"/>
        </w:trPr>
        <w:tc>
          <w:tcPr>
            <w:tcW w:w="5069" w:type="dxa"/>
            <w:gridSpan w:val="2"/>
            <w:tcBorders>
              <w:right w:val="single" w:sz="12" w:space="0" w:color="auto"/>
            </w:tcBorders>
            <w:vAlign w:val="center"/>
          </w:tcPr>
          <w:p w:rsidR="00CD4517" w:rsidRPr="00B51FEB" w:rsidRDefault="00CD4517" w:rsidP="00EA7AAF">
            <w:pPr>
              <w:rPr>
                <w:sz w:val="18"/>
                <w:szCs w:val="18"/>
              </w:rPr>
            </w:pPr>
            <w:r w:rsidRPr="00B51FEB">
              <w:rPr>
                <w:i/>
                <w:sz w:val="18"/>
                <w:szCs w:val="18"/>
              </w:rPr>
              <w:t>teoretická celková kumulovaná expozice (hod. ročně)</w:t>
            </w:r>
          </w:p>
        </w:tc>
        <w:tc>
          <w:tcPr>
            <w:tcW w:w="1098" w:type="dxa"/>
            <w:tcBorders>
              <w:left w:val="single" w:sz="12" w:space="0" w:color="auto"/>
            </w:tcBorders>
            <w:vAlign w:val="bottom"/>
          </w:tcPr>
          <w:p w:rsidR="00CD4517" w:rsidRPr="00B51FEB" w:rsidRDefault="00CD4517" w:rsidP="00EA7AAF">
            <w:pPr>
              <w:jc w:val="center"/>
              <w:rPr>
                <w:bCs/>
                <w:sz w:val="18"/>
                <w:szCs w:val="18"/>
              </w:rPr>
            </w:pPr>
            <w:r w:rsidRPr="00B51FEB">
              <w:rPr>
                <w:bCs/>
                <w:sz w:val="18"/>
                <w:szCs w:val="18"/>
              </w:rPr>
              <w:t>0,2</w:t>
            </w:r>
          </w:p>
        </w:tc>
        <w:tc>
          <w:tcPr>
            <w:tcW w:w="992" w:type="dxa"/>
            <w:tcBorders>
              <w:right w:val="single" w:sz="12" w:space="0" w:color="auto"/>
            </w:tcBorders>
            <w:vAlign w:val="bottom"/>
          </w:tcPr>
          <w:p w:rsidR="00CD4517" w:rsidRPr="00B51FEB" w:rsidRDefault="00CD4517" w:rsidP="00EA7AAF">
            <w:pPr>
              <w:jc w:val="center"/>
              <w:rPr>
                <w:bCs/>
                <w:sz w:val="18"/>
                <w:szCs w:val="18"/>
              </w:rPr>
            </w:pPr>
            <w:r w:rsidRPr="00B51FEB">
              <w:rPr>
                <w:bCs/>
                <w:sz w:val="18"/>
                <w:szCs w:val="18"/>
              </w:rPr>
              <w:t>3,6</w:t>
            </w:r>
          </w:p>
        </w:tc>
        <w:tc>
          <w:tcPr>
            <w:tcW w:w="992" w:type="dxa"/>
            <w:tcBorders>
              <w:left w:val="single" w:sz="12" w:space="0" w:color="auto"/>
              <w:right w:val="double" w:sz="12" w:space="0" w:color="auto"/>
            </w:tcBorders>
            <w:vAlign w:val="bottom"/>
          </w:tcPr>
          <w:p w:rsidR="00CD4517" w:rsidRPr="00B51FEB" w:rsidRDefault="00CD4517" w:rsidP="00EA7AAF">
            <w:pPr>
              <w:jc w:val="center"/>
              <w:rPr>
                <w:bCs/>
                <w:sz w:val="18"/>
                <w:szCs w:val="18"/>
              </w:rPr>
            </w:pPr>
            <w:r w:rsidRPr="00B51FEB">
              <w:rPr>
                <w:bCs/>
                <w:sz w:val="18"/>
                <w:szCs w:val="18"/>
              </w:rPr>
              <w:t>3,8</w:t>
            </w:r>
          </w:p>
        </w:tc>
        <w:tc>
          <w:tcPr>
            <w:tcW w:w="851" w:type="dxa"/>
            <w:tcBorders>
              <w:left w:val="double" w:sz="12" w:space="0" w:color="auto"/>
            </w:tcBorders>
            <w:vAlign w:val="center"/>
          </w:tcPr>
          <w:p w:rsidR="00CD4517" w:rsidRPr="00B51FEB" w:rsidRDefault="00CD4517" w:rsidP="00EA7AAF">
            <w:pPr>
              <w:jc w:val="center"/>
              <w:rPr>
                <w:sz w:val="18"/>
                <w:szCs w:val="18"/>
              </w:rPr>
            </w:pPr>
            <w:r w:rsidRPr="00B51FEB">
              <w:rPr>
                <w:sz w:val="18"/>
                <w:szCs w:val="18"/>
              </w:rPr>
              <w:t>30</w:t>
            </w:r>
          </w:p>
        </w:tc>
      </w:tr>
      <w:tr w:rsidR="00CD4517" w:rsidRPr="00C221B1" w:rsidTr="00B51FEB">
        <w:trPr>
          <w:jc w:val="center"/>
        </w:trPr>
        <w:tc>
          <w:tcPr>
            <w:tcW w:w="3332" w:type="dxa"/>
            <w:tcBorders>
              <w:bottom w:val="nil"/>
              <w:right w:val="nil"/>
            </w:tcBorders>
            <w:vAlign w:val="center"/>
          </w:tcPr>
          <w:p w:rsidR="00CD4517" w:rsidRPr="00B51FEB" w:rsidRDefault="00CD4517" w:rsidP="00EA7AAF">
            <w:pPr>
              <w:rPr>
                <w:sz w:val="18"/>
                <w:szCs w:val="18"/>
              </w:rPr>
            </w:pPr>
            <w:r w:rsidRPr="00B51FEB">
              <w:rPr>
                <w:i/>
                <w:sz w:val="18"/>
                <w:szCs w:val="18"/>
              </w:rPr>
              <w:t xml:space="preserve">celková kumulovaná expozice po </w:t>
            </w:r>
          </w:p>
        </w:tc>
        <w:tc>
          <w:tcPr>
            <w:tcW w:w="1737" w:type="dxa"/>
            <w:tcBorders>
              <w:left w:val="nil"/>
              <w:right w:val="single" w:sz="12" w:space="0" w:color="auto"/>
            </w:tcBorders>
            <w:vAlign w:val="center"/>
          </w:tcPr>
          <w:p w:rsidR="00CD4517" w:rsidRPr="00B51FEB" w:rsidRDefault="00CD4517" w:rsidP="00EA7AAF">
            <w:pPr>
              <w:rPr>
                <w:b/>
                <w:bCs/>
                <w:sz w:val="18"/>
                <w:szCs w:val="18"/>
              </w:rPr>
            </w:pPr>
            <w:r w:rsidRPr="00B51FEB">
              <w:rPr>
                <w:i/>
                <w:sz w:val="18"/>
                <w:szCs w:val="18"/>
              </w:rPr>
              <w:t>(hod. ročně)</w:t>
            </w:r>
          </w:p>
        </w:tc>
        <w:tc>
          <w:tcPr>
            <w:tcW w:w="1098" w:type="dxa"/>
            <w:tcBorders>
              <w:left w:val="single" w:sz="12" w:space="0" w:color="auto"/>
            </w:tcBorders>
            <w:vAlign w:val="center"/>
          </w:tcPr>
          <w:p w:rsidR="00CD4517" w:rsidRPr="00B51FEB" w:rsidRDefault="00CD4517" w:rsidP="00EA7AAF">
            <w:pPr>
              <w:jc w:val="center"/>
              <w:rPr>
                <w:sz w:val="18"/>
                <w:szCs w:val="18"/>
              </w:rPr>
            </w:pPr>
            <w:r w:rsidRPr="00B51FEB">
              <w:rPr>
                <w:bCs/>
                <w:sz w:val="18"/>
                <w:szCs w:val="18"/>
              </w:rPr>
              <w:t>0,0</w:t>
            </w:r>
          </w:p>
        </w:tc>
        <w:tc>
          <w:tcPr>
            <w:tcW w:w="992" w:type="dxa"/>
            <w:tcBorders>
              <w:right w:val="single" w:sz="12" w:space="0" w:color="auto"/>
            </w:tcBorders>
            <w:vAlign w:val="center"/>
          </w:tcPr>
          <w:p w:rsidR="00CD4517" w:rsidRPr="00B51FEB" w:rsidRDefault="00CD4517" w:rsidP="00EA7AAF">
            <w:pPr>
              <w:jc w:val="center"/>
              <w:rPr>
                <w:sz w:val="18"/>
                <w:szCs w:val="18"/>
              </w:rPr>
            </w:pPr>
            <w:r w:rsidRPr="00B51FEB">
              <w:rPr>
                <w:bCs/>
                <w:sz w:val="18"/>
                <w:szCs w:val="18"/>
              </w:rPr>
              <w:t>1,5</w:t>
            </w:r>
          </w:p>
        </w:tc>
        <w:tc>
          <w:tcPr>
            <w:tcW w:w="992" w:type="dxa"/>
            <w:tcBorders>
              <w:left w:val="single" w:sz="12" w:space="0" w:color="auto"/>
              <w:right w:val="double" w:sz="12" w:space="0" w:color="auto"/>
            </w:tcBorders>
            <w:vAlign w:val="center"/>
          </w:tcPr>
          <w:p w:rsidR="00CD4517" w:rsidRPr="00B51FEB" w:rsidRDefault="00CD4517" w:rsidP="00EA7AAF">
            <w:pPr>
              <w:jc w:val="center"/>
              <w:rPr>
                <w:sz w:val="18"/>
                <w:szCs w:val="18"/>
              </w:rPr>
            </w:pPr>
            <w:r w:rsidRPr="00B51FEB">
              <w:rPr>
                <w:bCs/>
                <w:sz w:val="18"/>
                <w:szCs w:val="18"/>
              </w:rPr>
              <w:t>1,5</w:t>
            </w:r>
          </w:p>
        </w:tc>
        <w:tc>
          <w:tcPr>
            <w:tcW w:w="851" w:type="dxa"/>
            <w:tcBorders>
              <w:left w:val="double" w:sz="12" w:space="0" w:color="auto"/>
            </w:tcBorders>
            <w:vAlign w:val="center"/>
          </w:tcPr>
          <w:p w:rsidR="00CD4517" w:rsidRPr="00B51FEB" w:rsidRDefault="00CD4517" w:rsidP="00EA7AAF">
            <w:pPr>
              <w:jc w:val="center"/>
              <w:rPr>
                <w:sz w:val="18"/>
                <w:szCs w:val="18"/>
              </w:rPr>
            </w:pPr>
            <w:r w:rsidRPr="00B51FEB">
              <w:rPr>
                <w:sz w:val="18"/>
                <w:szCs w:val="18"/>
              </w:rPr>
              <w:t>8</w:t>
            </w:r>
          </w:p>
        </w:tc>
      </w:tr>
      <w:tr w:rsidR="00CD4517" w:rsidRPr="00C221B1" w:rsidTr="00B51FEB">
        <w:trPr>
          <w:jc w:val="center"/>
        </w:trPr>
        <w:tc>
          <w:tcPr>
            <w:tcW w:w="3332" w:type="dxa"/>
            <w:tcBorders>
              <w:top w:val="nil"/>
              <w:bottom w:val="single" w:sz="18" w:space="0" w:color="auto"/>
              <w:right w:val="nil"/>
            </w:tcBorders>
            <w:vAlign w:val="center"/>
          </w:tcPr>
          <w:p w:rsidR="00CD4517" w:rsidRPr="00B51FEB" w:rsidRDefault="00CD4517" w:rsidP="00B51FEB">
            <w:pPr>
              <w:rPr>
                <w:i/>
                <w:spacing w:val="-2"/>
                <w:sz w:val="18"/>
                <w:szCs w:val="18"/>
              </w:rPr>
            </w:pPr>
            <w:r w:rsidRPr="00B51FEB">
              <w:rPr>
                <w:i/>
                <w:spacing w:val="-2"/>
                <w:sz w:val="18"/>
                <w:szCs w:val="18"/>
              </w:rPr>
              <w:t xml:space="preserve">opravě na měsíční úhrny slunečního  svitu </w:t>
            </w:r>
          </w:p>
        </w:tc>
        <w:tc>
          <w:tcPr>
            <w:tcW w:w="1737" w:type="dxa"/>
            <w:tcBorders>
              <w:left w:val="nil"/>
              <w:bottom w:val="single" w:sz="18" w:space="0" w:color="auto"/>
              <w:right w:val="single" w:sz="12" w:space="0" w:color="auto"/>
            </w:tcBorders>
            <w:vAlign w:val="center"/>
          </w:tcPr>
          <w:p w:rsidR="00CD4517" w:rsidRPr="00B51FEB" w:rsidRDefault="00CD4517" w:rsidP="00EA7AAF">
            <w:pPr>
              <w:rPr>
                <w:i/>
                <w:sz w:val="18"/>
                <w:szCs w:val="18"/>
              </w:rPr>
            </w:pPr>
            <w:r w:rsidRPr="00B51FEB">
              <w:rPr>
                <w:i/>
                <w:sz w:val="18"/>
                <w:szCs w:val="18"/>
              </w:rPr>
              <w:t>(%  doby oslunění)</w:t>
            </w:r>
          </w:p>
        </w:tc>
        <w:tc>
          <w:tcPr>
            <w:tcW w:w="1098" w:type="dxa"/>
            <w:tcBorders>
              <w:left w:val="single" w:sz="12" w:space="0" w:color="auto"/>
              <w:bottom w:val="single" w:sz="18" w:space="0" w:color="auto"/>
            </w:tcBorders>
            <w:vAlign w:val="center"/>
          </w:tcPr>
          <w:p w:rsidR="00CD4517" w:rsidRPr="00B51FEB" w:rsidRDefault="00CD4517" w:rsidP="00EA7AAF">
            <w:pPr>
              <w:jc w:val="center"/>
              <w:rPr>
                <w:sz w:val="18"/>
                <w:szCs w:val="18"/>
              </w:rPr>
            </w:pPr>
            <w:r w:rsidRPr="00B51FEB">
              <w:rPr>
                <w:bCs/>
                <w:sz w:val="18"/>
                <w:szCs w:val="18"/>
              </w:rPr>
              <w:t>0,00</w:t>
            </w:r>
          </w:p>
        </w:tc>
        <w:tc>
          <w:tcPr>
            <w:tcW w:w="992" w:type="dxa"/>
            <w:tcBorders>
              <w:bottom w:val="single" w:sz="18" w:space="0" w:color="auto"/>
              <w:right w:val="single" w:sz="12" w:space="0" w:color="auto"/>
            </w:tcBorders>
            <w:vAlign w:val="center"/>
          </w:tcPr>
          <w:p w:rsidR="00CD4517" w:rsidRPr="00B51FEB" w:rsidRDefault="00CD4517" w:rsidP="00EA7AAF">
            <w:pPr>
              <w:jc w:val="center"/>
              <w:rPr>
                <w:sz w:val="18"/>
                <w:szCs w:val="18"/>
              </w:rPr>
            </w:pPr>
            <w:r w:rsidRPr="00B51FEB">
              <w:rPr>
                <w:bCs/>
                <w:sz w:val="18"/>
                <w:szCs w:val="18"/>
              </w:rPr>
              <w:t>0,10</w:t>
            </w:r>
          </w:p>
        </w:tc>
        <w:tc>
          <w:tcPr>
            <w:tcW w:w="992" w:type="dxa"/>
            <w:tcBorders>
              <w:left w:val="single" w:sz="12" w:space="0" w:color="auto"/>
              <w:bottom w:val="single" w:sz="18" w:space="0" w:color="auto"/>
              <w:right w:val="double" w:sz="12" w:space="0" w:color="auto"/>
            </w:tcBorders>
            <w:vAlign w:val="center"/>
          </w:tcPr>
          <w:p w:rsidR="00CD4517" w:rsidRPr="00B51FEB" w:rsidRDefault="00CD4517" w:rsidP="00EA7AAF">
            <w:pPr>
              <w:jc w:val="center"/>
              <w:rPr>
                <w:sz w:val="18"/>
                <w:szCs w:val="18"/>
              </w:rPr>
            </w:pPr>
            <w:r w:rsidRPr="00B51FEB">
              <w:rPr>
                <w:bCs/>
                <w:sz w:val="18"/>
                <w:szCs w:val="18"/>
              </w:rPr>
              <w:t>0,10</w:t>
            </w:r>
          </w:p>
        </w:tc>
        <w:tc>
          <w:tcPr>
            <w:tcW w:w="851" w:type="dxa"/>
            <w:tcBorders>
              <w:left w:val="double" w:sz="12" w:space="0" w:color="auto"/>
              <w:bottom w:val="single" w:sz="18" w:space="0" w:color="auto"/>
            </w:tcBorders>
            <w:vAlign w:val="center"/>
          </w:tcPr>
          <w:p w:rsidR="00CD4517" w:rsidRPr="00B51FEB" w:rsidRDefault="00CD4517" w:rsidP="00EA7AAF">
            <w:pPr>
              <w:jc w:val="center"/>
              <w:rPr>
                <w:sz w:val="18"/>
                <w:szCs w:val="18"/>
              </w:rPr>
            </w:pPr>
          </w:p>
        </w:tc>
      </w:tr>
    </w:tbl>
    <w:p w:rsidR="00CD4517" w:rsidRDefault="00CD4517" w:rsidP="00EA7AAF">
      <w:pPr>
        <w:pStyle w:val="Obrtab"/>
        <w:spacing w:after="0" w:line="276" w:lineRule="auto"/>
        <w:rPr>
          <w:i w:val="0"/>
        </w:rPr>
      </w:pPr>
    </w:p>
    <w:p w:rsidR="00CD4517" w:rsidRDefault="00CD4517" w:rsidP="00EA7AAF">
      <w:pPr>
        <w:pStyle w:val="Obrtab"/>
        <w:spacing w:after="0" w:line="276" w:lineRule="auto"/>
        <w:rPr>
          <w:i w:val="0"/>
        </w:rPr>
      </w:pPr>
      <w:r w:rsidRPr="009C08B1">
        <w:rPr>
          <w:i w:val="0"/>
        </w:rPr>
        <w:t>Tab. 9: Přehled lokalit větrné energetiky v okruhu do 12 km</w:t>
      </w:r>
      <w:r w:rsidRPr="009C08B1">
        <w:rPr>
          <w:rStyle w:val="FootnoteReference"/>
          <w:i w:val="0"/>
        </w:rPr>
        <w:footnoteReference w:id="13"/>
      </w:r>
      <w:r w:rsidRPr="009C08B1">
        <w:rPr>
          <w:i w:val="0"/>
        </w:rPr>
        <w:t xml:space="preserve"> kolem posuzovaného záměru                           k 31. 7. 2012</w:t>
      </w:r>
      <w:r w:rsidRPr="009C08B1">
        <w:rPr>
          <w:rStyle w:val="FootnoteReference"/>
          <w:i w:val="0"/>
        </w:rPr>
        <w:footnoteReference w:id="14"/>
      </w:r>
      <w:r w:rsidRPr="009C08B1">
        <w:rPr>
          <w:i w:val="0"/>
        </w:rPr>
        <w:t>:</w:t>
      </w:r>
    </w:p>
    <w:tbl>
      <w:tblPr>
        <w:tblW w:w="908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tblPr>
      <w:tblGrid>
        <w:gridCol w:w="3155"/>
        <w:gridCol w:w="1169"/>
        <w:gridCol w:w="1919"/>
        <w:gridCol w:w="567"/>
        <w:gridCol w:w="2273"/>
      </w:tblGrid>
      <w:tr w:rsidR="00CD4517" w:rsidRPr="00C221B1" w:rsidTr="00375AC5">
        <w:trPr>
          <w:jc w:val="center"/>
        </w:trPr>
        <w:tc>
          <w:tcPr>
            <w:tcW w:w="3155" w:type="dxa"/>
            <w:tcBorders>
              <w:top w:val="single" w:sz="18" w:space="0" w:color="auto"/>
              <w:bottom w:val="nil"/>
              <w:right w:val="single" w:sz="12" w:space="0" w:color="auto"/>
            </w:tcBorders>
            <w:shd w:val="clear" w:color="auto" w:fill="CCFFFF"/>
          </w:tcPr>
          <w:p w:rsidR="00CD4517" w:rsidRPr="00910F44" w:rsidRDefault="00CD4517" w:rsidP="00910F44">
            <w:pPr>
              <w:jc w:val="center"/>
              <w:rPr>
                <w:b/>
                <w:i/>
                <w:sz w:val="22"/>
                <w:szCs w:val="22"/>
              </w:rPr>
            </w:pPr>
            <w:r w:rsidRPr="00910F44">
              <w:rPr>
                <w:b/>
                <w:i/>
                <w:sz w:val="22"/>
                <w:szCs w:val="22"/>
              </w:rPr>
              <w:t>Větrný park</w:t>
            </w:r>
          </w:p>
        </w:tc>
        <w:tc>
          <w:tcPr>
            <w:tcW w:w="1169" w:type="dxa"/>
            <w:tcBorders>
              <w:top w:val="single" w:sz="18" w:space="0" w:color="auto"/>
              <w:left w:val="single" w:sz="12" w:space="0" w:color="auto"/>
              <w:bottom w:val="nil"/>
              <w:right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provozní</w:t>
            </w:r>
          </w:p>
        </w:tc>
        <w:tc>
          <w:tcPr>
            <w:tcW w:w="2486" w:type="dxa"/>
            <w:gridSpan w:val="2"/>
            <w:tcBorders>
              <w:top w:val="single" w:sz="18" w:space="0" w:color="auto"/>
              <w:left w:val="single" w:sz="12" w:space="0" w:color="auto"/>
              <w:bottom w:val="nil"/>
              <w:right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VE</w:t>
            </w:r>
          </w:p>
        </w:tc>
        <w:tc>
          <w:tcPr>
            <w:tcW w:w="2273" w:type="dxa"/>
            <w:tcBorders>
              <w:top w:val="single" w:sz="18" w:space="0" w:color="auto"/>
              <w:left w:val="single" w:sz="12" w:space="0" w:color="auto"/>
              <w:bottom w:val="nil"/>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 xml:space="preserve">vzdálenost </w:t>
            </w:r>
          </w:p>
        </w:tc>
      </w:tr>
      <w:tr w:rsidR="00CD4517" w:rsidRPr="00C221B1" w:rsidTr="00375AC5">
        <w:trPr>
          <w:jc w:val="center"/>
        </w:trPr>
        <w:tc>
          <w:tcPr>
            <w:tcW w:w="3155" w:type="dxa"/>
            <w:tcBorders>
              <w:top w:val="nil"/>
              <w:bottom w:val="single" w:sz="12" w:space="0" w:color="auto"/>
              <w:right w:val="single" w:sz="12" w:space="0" w:color="auto"/>
            </w:tcBorders>
            <w:shd w:val="clear" w:color="auto" w:fill="CCFFFF"/>
          </w:tcPr>
          <w:p w:rsidR="00CD4517" w:rsidRPr="00910F44" w:rsidRDefault="00CD4517" w:rsidP="00EA7AAF">
            <w:pPr>
              <w:spacing w:before="20" w:after="20"/>
              <w:rPr>
                <w:b/>
                <w:i/>
                <w:sz w:val="22"/>
                <w:szCs w:val="22"/>
              </w:rPr>
            </w:pPr>
          </w:p>
        </w:tc>
        <w:tc>
          <w:tcPr>
            <w:tcW w:w="1169" w:type="dxa"/>
            <w:tcBorders>
              <w:top w:val="nil"/>
              <w:left w:val="single" w:sz="12" w:space="0" w:color="auto"/>
              <w:bottom w:val="single" w:sz="12" w:space="0" w:color="auto"/>
              <w:right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situace</w:t>
            </w:r>
          </w:p>
        </w:tc>
        <w:tc>
          <w:tcPr>
            <w:tcW w:w="1919" w:type="dxa"/>
            <w:tcBorders>
              <w:top w:val="nil"/>
              <w:left w:val="single" w:sz="12" w:space="0" w:color="auto"/>
              <w:bottom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typ</w:t>
            </w:r>
          </w:p>
        </w:tc>
        <w:tc>
          <w:tcPr>
            <w:tcW w:w="567" w:type="dxa"/>
            <w:tcBorders>
              <w:top w:val="nil"/>
              <w:bottom w:val="single" w:sz="12" w:space="0" w:color="auto"/>
              <w:right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počet</w:t>
            </w:r>
          </w:p>
        </w:tc>
        <w:tc>
          <w:tcPr>
            <w:tcW w:w="2273" w:type="dxa"/>
            <w:tcBorders>
              <w:top w:val="nil"/>
              <w:left w:val="single" w:sz="12" w:space="0" w:color="auto"/>
              <w:bottom w:val="single" w:sz="12" w:space="0" w:color="auto"/>
            </w:tcBorders>
            <w:shd w:val="clear" w:color="auto" w:fill="CCFFFF"/>
          </w:tcPr>
          <w:p w:rsidR="00CD4517" w:rsidRPr="00910F44" w:rsidRDefault="00CD4517" w:rsidP="00EA7AAF">
            <w:pPr>
              <w:spacing w:before="20" w:after="20"/>
              <w:jc w:val="center"/>
              <w:rPr>
                <w:b/>
                <w:i/>
                <w:sz w:val="22"/>
                <w:szCs w:val="22"/>
              </w:rPr>
            </w:pPr>
            <w:r w:rsidRPr="00910F44">
              <w:rPr>
                <w:b/>
                <w:i/>
                <w:sz w:val="22"/>
                <w:szCs w:val="22"/>
              </w:rPr>
              <w:t>od posuz. záměru</w:t>
            </w:r>
          </w:p>
        </w:tc>
      </w:tr>
      <w:tr w:rsidR="00CD4517" w:rsidRPr="00C221B1" w:rsidTr="00375AC5">
        <w:trPr>
          <w:jc w:val="center"/>
        </w:trPr>
        <w:tc>
          <w:tcPr>
            <w:tcW w:w="3155" w:type="dxa"/>
            <w:tcBorders>
              <w:top w:val="single" w:sz="12" w:space="0" w:color="auto"/>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Nová Ves-Strážný vrch 1</w:t>
            </w:r>
          </w:p>
        </w:tc>
        <w:tc>
          <w:tcPr>
            <w:tcW w:w="1169" w:type="dxa"/>
            <w:tcBorders>
              <w:top w:val="single" w:sz="12" w:space="0" w:color="auto"/>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v provozu</w:t>
            </w:r>
          </w:p>
        </w:tc>
        <w:tc>
          <w:tcPr>
            <w:tcW w:w="1919" w:type="dxa"/>
            <w:tcBorders>
              <w:top w:val="single" w:sz="12" w:space="0" w:color="auto"/>
              <w:left w:val="single" w:sz="12" w:space="0" w:color="auto"/>
            </w:tcBorders>
          </w:tcPr>
          <w:p w:rsidR="00CD4517" w:rsidRPr="0051565D" w:rsidRDefault="00CD4517" w:rsidP="00EA7AAF">
            <w:pPr>
              <w:spacing w:before="20" w:after="20"/>
              <w:rPr>
                <w:sz w:val="20"/>
                <w:szCs w:val="20"/>
              </w:rPr>
            </w:pPr>
            <w:r w:rsidRPr="0051565D">
              <w:rPr>
                <w:sz w:val="20"/>
                <w:szCs w:val="20"/>
              </w:rPr>
              <w:t xml:space="preserve">REpower MD70 </w:t>
            </w:r>
          </w:p>
        </w:tc>
        <w:tc>
          <w:tcPr>
            <w:tcW w:w="567" w:type="dxa"/>
            <w:tcBorders>
              <w:top w:val="single" w:sz="12" w:space="0" w:color="auto"/>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2</w:t>
            </w:r>
          </w:p>
        </w:tc>
        <w:tc>
          <w:tcPr>
            <w:tcW w:w="2273" w:type="dxa"/>
            <w:tcBorders>
              <w:top w:val="single" w:sz="12" w:space="0" w:color="auto"/>
              <w:left w:val="single" w:sz="12" w:space="0" w:color="auto"/>
            </w:tcBorders>
          </w:tcPr>
          <w:p w:rsidR="00CD4517" w:rsidRPr="0051565D" w:rsidRDefault="00CD4517" w:rsidP="00EA7AAF">
            <w:pPr>
              <w:spacing w:before="20" w:after="20"/>
              <w:jc w:val="center"/>
              <w:rPr>
                <w:sz w:val="20"/>
                <w:szCs w:val="20"/>
              </w:rPr>
            </w:pPr>
            <w:r w:rsidRPr="0051565D">
              <w:rPr>
                <w:sz w:val="20"/>
                <w:szCs w:val="20"/>
              </w:rPr>
              <w:t>1,3–1,5 km</w:t>
            </w:r>
          </w:p>
        </w:tc>
      </w:tr>
      <w:tr w:rsidR="00CD4517" w:rsidRPr="00C221B1" w:rsidTr="00375AC5">
        <w:trPr>
          <w:jc w:val="center"/>
        </w:trPr>
        <w:tc>
          <w:tcPr>
            <w:tcW w:w="3155" w:type="dxa"/>
            <w:tcBorders>
              <w:right w:val="single" w:sz="12" w:space="0" w:color="auto"/>
            </w:tcBorders>
          </w:tcPr>
          <w:p w:rsidR="00CD4517" w:rsidRPr="0051565D" w:rsidRDefault="00CD4517" w:rsidP="00C221B1">
            <w:pPr>
              <w:spacing w:before="20" w:after="20"/>
              <w:rPr>
                <w:b/>
                <w:sz w:val="20"/>
                <w:szCs w:val="20"/>
              </w:rPr>
            </w:pPr>
            <w:r w:rsidRPr="0051565D">
              <w:rPr>
                <w:b/>
                <w:sz w:val="20"/>
                <w:szCs w:val="20"/>
              </w:rPr>
              <w:t>Nová Ves-Strážný vrch 2 (ULK082/160)</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v provozu</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REpower MM82</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4</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1,6–1,8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Mníšek-Větrný vrch (ULK174)</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v provozu</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Enercon E70E4</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1</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4,7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Klíny (ULK176 a 177)</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v provozu</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Enercon E70E4</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2</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7,0–7,3 km</w:t>
            </w:r>
          </w:p>
        </w:tc>
      </w:tr>
      <w:tr w:rsidR="00CD4517" w:rsidRPr="00C221B1" w:rsidTr="00375AC5">
        <w:trPr>
          <w:jc w:val="center"/>
        </w:trPr>
        <w:tc>
          <w:tcPr>
            <w:tcW w:w="3155" w:type="dxa"/>
            <w:tcBorders>
              <w:right w:val="single" w:sz="12" w:space="0" w:color="auto"/>
            </w:tcBorders>
            <w:shd w:val="clear" w:color="auto" w:fill="C0C0C0"/>
          </w:tcPr>
          <w:p w:rsidR="00CD4517" w:rsidRPr="0051565D" w:rsidRDefault="00CD4517" w:rsidP="00EA7AAF">
            <w:pPr>
              <w:spacing w:before="20" w:after="20"/>
              <w:jc w:val="both"/>
              <w:rPr>
                <w:b/>
                <w:i/>
                <w:sz w:val="20"/>
                <w:szCs w:val="20"/>
              </w:rPr>
            </w:pPr>
            <w:r w:rsidRPr="0051565D">
              <w:rPr>
                <w:b/>
                <w:i/>
                <w:sz w:val="20"/>
                <w:szCs w:val="20"/>
              </w:rPr>
              <w:t>Mikulovice (ULK304)</w:t>
            </w:r>
            <w:r w:rsidRPr="0051565D">
              <w:rPr>
                <w:rStyle w:val="FootnoteReference"/>
                <w:b/>
                <w:sz w:val="20"/>
                <w:szCs w:val="20"/>
              </w:rPr>
              <w:footnoteReference w:id="15"/>
            </w:r>
          </w:p>
        </w:tc>
        <w:tc>
          <w:tcPr>
            <w:tcW w:w="1169" w:type="dxa"/>
            <w:tcBorders>
              <w:left w:val="single" w:sz="12" w:space="0" w:color="auto"/>
              <w:right w:val="single" w:sz="12" w:space="0" w:color="auto"/>
            </w:tcBorders>
            <w:shd w:val="clear" w:color="auto" w:fill="C0C0C0"/>
          </w:tcPr>
          <w:p w:rsidR="00CD4517" w:rsidRPr="0051565D" w:rsidRDefault="00CD4517" w:rsidP="00EA7AAF">
            <w:pPr>
              <w:spacing w:before="20" w:after="20"/>
              <w:jc w:val="center"/>
              <w:rPr>
                <w:i/>
                <w:sz w:val="20"/>
                <w:szCs w:val="20"/>
              </w:rPr>
            </w:pPr>
            <w:r w:rsidRPr="0051565D">
              <w:rPr>
                <w:i/>
                <w:sz w:val="20"/>
                <w:szCs w:val="20"/>
              </w:rPr>
              <w:t>projekt</w:t>
            </w:r>
          </w:p>
        </w:tc>
        <w:tc>
          <w:tcPr>
            <w:tcW w:w="1919" w:type="dxa"/>
            <w:tcBorders>
              <w:left w:val="single" w:sz="12" w:space="0" w:color="auto"/>
            </w:tcBorders>
            <w:shd w:val="clear" w:color="auto" w:fill="C0C0C0"/>
          </w:tcPr>
          <w:p w:rsidR="00CD4517" w:rsidRPr="0051565D" w:rsidRDefault="00CD4517" w:rsidP="00EA7AAF">
            <w:pPr>
              <w:spacing w:before="20" w:after="20"/>
              <w:rPr>
                <w:i/>
                <w:sz w:val="20"/>
                <w:szCs w:val="20"/>
              </w:rPr>
            </w:pPr>
            <w:r w:rsidRPr="0051565D">
              <w:rPr>
                <w:i/>
                <w:sz w:val="20"/>
                <w:szCs w:val="20"/>
              </w:rPr>
              <w:t>Vestas V90</w:t>
            </w:r>
          </w:p>
        </w:tc>
        <w:tc>
          <w:tcPr>
            <w:tcW w:w="567" w:type="dxa"/>
            <w:tcBorders>
              <w:right w:val="single" w:sz="12" w:space="0" w:color="auto"/>
            </w:tcBorders>
            <w:shd w:val="clear" w:color="auto" w:fill="C0C0C0"/>
          </w:tcPr>
          <w:p w:rsidR="00CD4517" w:rsidRPr="0051565D" w:rsidRDefault="00CD4517" w:rsidP="00EA7AAF">
            <w:pPr>
              <w:spacing w:before="20" w:after="20"/>
              <w:ind w:right="170"/>
              <w:jc w:val="right"/>
              <w:rPr>
                <w:i/>
                <w:sz w:val="20"/>
                <w:szCs w:val="20"/>
              </w:rPr>
            </w:pPr>
            <w:r w:rsidRPr="0051565D">
              <w:rPr>
                <w:i/>
                <w:sz w:val="20"/>
                <w:szCs w:val="20"/>
              </w:rPr>
              <w:t>1</w:t>
            </w:r>
          </w:p>
        </w:tc>
        <w:tc>
          <w:tcPr>
            <w:tcW w:w="2273" w:type="dxa"/>
            <w:tcBorders>
              <w:left w:val="single" w:sz="12" w:space="0" w:color="auto"/>
            </w:tcBorders>
            <w:shd w:val="clear" w:color="auto" w:fill="C0C0C0"/>
          </w:tcPr>
          <w:p w:rsidR="00CD4517" w:rsidRPr="0051565D" w:rsidRDefault="00CD4517" w:rsidP="00EA7AAF">
            <w:pPr>
              <w:spacing w:before="20" w:after="20"/>
              <w:jc w:val="center"/>
              <w:rPr>
                <w:b/>
                <w:i/>
                <w:sz w:val="20"/>
                <w:szCs w:val="20"/>
              </w:rPr>
            </w:pPr>
            <w:r w:rsidRPr="0051565D">
              <w:rPr>
                <w:b/>
                <w:i/>
                <w:sz w:val="20"/>
                <w:szCs w:val="20"/>
              </w:rPr>
              <w:t>82 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Medvědí skála (MZP147)</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Vestas V90</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13</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1,5–3,8 km</w:t>
            </w:r>
          </w:p>
        </w:tc>
      </w:tr>
      <w:tr w:rsidR="00CD4517" w:rsidRPr="00C221B1" w:rsidTr="00375AC5">
        <w:trPr>
          <w:jc w:val="center"/>
        </w:trPr>
        <w:tc>
          <w:tcPr>
            <w:tcW w:w="3155" w:type="dxa"/>
            <w:tcBorders>
              <w:right w:val="single" w:sz="12" w:space="0" w:color="auto"/>
            </w:tcBorders>
          </w:tcPr>
          <w:p w:rsidR="00CD4517" w:rsidRPr="0051565D" w:rsidRDefault="00CD4517" w:rsidP="00B51FEB">
            <w:pPr>
              <w:spacing w:before="20" w:after="20"/>
              <w:jc w:val="both"/>
              <w:rPr>
                <w:b/>
                <w:sz w:val="20"/>
                <w:szCs w:val="20"/>
              </w:rPr>
            </w:pPr>
            <w:r w:rsidRPr="0051565D">
              <w:rPr>
                <w:b/>
                <w:sz w:val="20"/>
                <w:szCs w:val="20"/>
              </w:rPr>
              <w:t>Bratrská,</w:t>
            </w:r>
            <w:r>
              <w:rPr>
                <w:b/>
                <w:sz w:val="20"/>
                <w:szCs w:val="20"/>
              </w:rPr>
              <w:t xml:space="preserve"> </w:t>
            </w:r>
            <w:r w:rsidRPr="0051565D">
              <w:rPr>
                <w:b/>
                <w:sz w:val="20"/>
                <w:szCs w:val="20"/>
              </w:rPr>
              <w:t>Kamenec,</w:t>
            </w:r>
            <w:r>
              <w:rPr>
                <w:b/>
                <w:sz w:val="20"/>
                <w:szCs w:val="20"/>
              </w:rPr>
              <w:t xml:space="preserve"> </w:t>
            </w:r>
            <w:r w:rsidRPr="0051565D">
              <w:rPr>
                <w:b/>
                <w:sz w:val="20"/>
                <w:szCs w:val="20"/>
              </w:rPr>
              <w:t>Větrnný vrch</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Enercon E82</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6</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3,2–5,9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Lesná (ULK221)</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Enercon E70E4</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2</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4,0–4,1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Mníšek (ULK320)</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Vestas V90</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3</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4,0–4,2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Malý Háj (ULK365)</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Nordex N90</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1</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4,7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Kalek (ULK069)</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DeWind D8</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2</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10,4–10,6 km</w:t>
            </w:r>
          </w:p>
        </w:tc>
      </w:tr>
      <w:tr w:rsidR="00CD4517" w:rsidRPr="00C221B1" w:rsidTr="00375AC5">
        <w:trPr>
          <w:jc w:val="center"/>
        </w:trPr>
        <w:tc>
          <w:tcPr>
            <w:tcW w:w="3155" w:type="dxa"/>
            <w:tcBorders>
              <w:right w:val="single" w:sz="12" w:space="0" w:color="auto"/>
            </w:tcBorders>
          </w:tcPr>
          <w:p w:rsidR="00CD4517" w:rsidRPr="0051565D" w:rsidRDefault="00CD4517" w:rsidP="00EA7AAF">
            <w:pPr>
              <w:spacing w:before="20" w:after="20"/>
              <w:jc w:val="both"/>
              <w:rPr>
                <w:b/>
                <w:sz w:val="20"/>
                <w:szCs w:val="20"/>
              </w:rPr>
            </w:pPr>
            <w:r w:rsidRPr="0051565D">
              <w:rPr>
                <w:b/>
                <w:sz w:val="20"/>
                <w:szCs w:val="20"/>
              </w:rPr>
              <w:t>Blatno (ULK572)</w:t>
            </w:r>
          </w:p>
        </w:tc>
        <w:tc>
          <w:tcPr>
            <w:tcW w:w="1169" w:type="dxa"/>
            <w:tcBorders>
              <w:left w:val="single" w:sz="12" w:space="0" w:color="auto"/>
              <w:right w:val="single" w:sz="12" w:space="0" w:color="auto"/>
            </w:tcBorders>
          </w:tcPr>
          <w:p w:rsidR="00CD4517" w:rsidRPr="0051565D" w:rsidRDefault="00CD4517" w:rsidP="00EA7AAF">
            <w:pPr>
              <w:spacing w:before="20" w:after="20"/>
              <w:jc w:val="center"/>
              <w:rPr>
                <w:sz w:val="20"/>
                <w:szCs w:val="20"/>
              </w:rPr>
            </w:pPr>
            <w:r w:rsidRPr="0051565D">
              <w:rPr>
                <w:sz w:val="20"/>
                <w:szCs w:val="20"/>
              </w:rPr>
              <w:t>projekt</w:t>
            </w:r>
          </w:p>
        </w:tc>
        <w:tc>
          <w:tcPr>
            <w:tcW w:w="1919" w:type="dxa"/>
            <w:tcBorders>
              <w:left w:val="single" w:sz="12" w:space="0" w:color="auto"/>
            </w:tcBorders>
          </w:tcPr>
          <w:p w:rsidR="00CD4517" w:rsidRPr="0051565D" w:rsidRDefault="00CD4517" w:rsidP="00EA7AAF">
            <w:pPr>
              <w:spacing w:before="20" w:after="20"/>
              <w:rPr>
                <w:sz w:val="20"/>
                <w:szCs w:val="20"/>
              </w:rPr>
            </w:pPr>
            <w:r w:rsidRPr="0051565D">
              <w:rPr>
                <w:sz w:val="20"/>
                <w:szCs w:val="20"/>
              </w:rPr>
              <w:t>Vestas V90</w:t>
            </w:r>
          </w:p>
        </w:tc>
        <w:tc>
          <w:tcPr>
            <w:tcW w:w="567" w:type="dxa"/>
            <w:tcBorders>
              <w:right w:val="single" w:sz="12" w:space="0" w:color="auto"/>
            </w:tcBorders>
          </w:tcPr>
          <w:p w:rsidR="00CD4517" w:rsidRPr="0051565D" w:rsidRDefault="00CD4517" w:rsidP="00EA7AAF">
            <w:pPr>
              <w:spacing w:before="20" w:after="20"/>
              <w:ind w:right="170"/>
              <w:jc w:val="right"/>
              <w:rPr>
                <w:sz w:val="20"/>
                <w:szCs w:val="20"/>
              </w:rPr>
            </w:pPr>
            <w:r w:rsidRPr="0051565D">
              <w:rPr>
                <w:sz w:val="20"/>
                <w:szCs w:val="20"/>
              </w:rPr>
              <w:t>5</w:t>
            </w:r>
          </w:p>
        </w:tc>
        <w:tc>
          <w:tcPr>
            <w:tcW w:w="2273" w:type="dxa"/>
            <w:tcBorders>
              <w:left w:val="single" w:sz="12" w:space="0" w:color="auto"/>
            </w:tcBorders>
          </w:tcPr>
          <w:p w:rsidR="00CD4517" w:rsidRPr="0051565D" w:rsidRDefault="00CD4517" w:rsidP="00EA7AAF">
            <w:pPr>
              <w:spacing w:before="20" w:after="20"/>
              <w:jc w:val="center"/>
              <w:rPr>
                <w:sz w:val="20"/>
                <w:szCs w:val="20"/>
              </w:rPr>
            </w:pPr>
            <w:r w:rsidRPr="0051565D">
              <w:rPr>
                <w:sz w:val="20"/>
                <w:szCs w:val="20"/>
              </w:rPr>
              <w:t>11,0–11,8 km</w:t>
            </w:r>
          </w:p>
        </w:tc>
      </w:tr>
      <w:tr w:rsidR="00CD4517" w:rsidRPr="00C221B1" w:rsidTr="00375AC5">
        <w:trPr>
          <w:jc w:val="center"/>
        </w:trPr>
        <w:tc>
          <w:tcPr>
            <w:tcW w:w="6243" w:type="dxa"/>
            <w:gridSpan w:val="3"/>
            <w:tcBorders>
              <w:top w:val="single" w:sz="12" w:space="0" w:color="auto"/>
              <w:bottom w:val="single" w:sz="18" w:space="0" w:color="auto"/>
            </w:tcBorders>
          </w:tcPr>
          <w:p w:rsidR="00CD4517" w:rsidRPr="0051565D" w:rsidRDefault="00CD4517" w:rsidP="00EA7AAF">
            <w:pPr>
              <w:spacing w:before="20" w:after="20"/>
              <w:rPr>
                <w:b/>
                <w:sz w:val="20"/>
                <w:szCs w:val="20"/>
              </w:rPr>
            </w:pPr>
            <w:r w:rsidRPr="0051565D">
              <w:rPr>
                <w:b/>
                <w:sz w:val="20"/>
                <w:szCs w:val="20"/>
              </w:rPr>
              <w:t>celkem</w:t>
            </w:r>
          </w:p>
        </w:tc>
        <w:tc>
          <w:tcPr>
            <w:tcW w:w="567" w:type="dxa"/>
            <w:tcBorders>
              <w:top w:val="single" w:sz="12" w:space="0" w:color="auto"/>
              <w:bottom w:val="single" w:sz="18" w:space="0" w:color="auto"/>
              <w:right w:val="single" w:sz="12" w:space="0" w:color="auto"/>
            </w:tcBorders>
          </w:tcPr>
          <w:p w:rsidR="00CD4517" w:rsidRPr="0051565D" w:rsidRDefault="00CD4517" w:rsidP="00EA7AAF">
            <w:pPr>
              <w:spacing w:before="20" w:after="20"/>
              <w:ind w:right="170"/>
              <w:jc w:val="right"/>
              <w:rPr>
                <w:b/>
                <w:sz w:val="20"/>
                <w:szCs w:val="20"/>
              </w:rPr>
            </w:pPr>
            <w:r w:rsidRPr="0051565D">
              <w:rPr>
                <w:b/>
                <w:sz w:val="20"/>
                <w:szCs w:val="20"/>
              </w:rPr>
              <w:fldChar w:fldCharType="begin"/>
            </w:r>
            <w:r w:rsidRPr="0051565D">
              <w:rPr>
                <w:b/>
                <w:sz w:val="20"/>
                <w:szCs w:val="20"/>
              </w:rPr>
              <w:instrText xml:space="preserve"> =SUM(ABOVE) </w:instrText>
            </w:r>
            <w:r w:rsidRPr="0051565D">
              <w:rPr>
                <w:b/>
                <w:sz w:val="20"/>
                <w:szCs w:val="20"/>
              </w:rPr>
              <w:fldChar w:fldCharType="separate"/>
            </w:r>
            <w:r w:rsidRPr="0051565D">
              <w:rPr>
                <w:b/>
                <w:noProof/>
                <w:sz w:val="20"/>
                <w:szCs w:val="20"/>
              </w:rPr>
              <w:t>42</w:t>
            </w:r>
            <w:r w:rsidRPr="0051565D">
              <w:rPr>
                <w:b/>
                <w:sz w:val="20"/>
                <w:szCs w:val="20"/>
              </w:rPr>
              <w:fldChar w:fldCharType="end"/>
            </w:r>
          </w:p>
        </w:tc>
        <w:tc>
          <w:tcPr>
            <w:tcW w:w="2273" w:type="dxa"/>
            <w:tcBorders>
              <w:top w:val="single" w:sz="12" w:space="0" w:color="auto"/>
              <w:left w:val="single" w:sz="12" w:space="0" w:color="auto"/>
              <w:bottom w:val="single" w:sz="18" w:space="0" w:color="auto"/>
            </w:tcBorders>
          </w:tcPr>
          <w:p w:rsidR="00CD4517" w:rsidRPr="0051565D" w:rsidRDefault="00CD4517" w:rsidP="00EA7AAF">
            <w:pPr>
              <w:spacing w:before="20" w:after="20"/>
              <w:ind w:right="170"/>
              <w:jc w:val="right"/>
              <w:rPr>
                <w:b/>
                <w:sz w:val="20"/>
                <w:szCs w:val="20"/>
              </w:rPr>
            </w:pPr>
          </w:p>
        </w:tc>
      </w:tr>
    </w:tbl>
    <w:p w:rsidR="00CD4517" w:rsidRDefault="00CD4517" w:rsidP="00C221B1">
      <w:pPr>
        <w:spacing w:line="276" w:lineRule="auto"/>
        <w:jc w:val="both"/>
        <w:rPr>
          <w:b/>
          <w:i/>
          <w:u w:val="single"/>
        </w:rPr>
      </w:pPr>
    </w:p>
    <w:p w:rsidR="00CD4517" w:rsidRPr="00910F44" w:rsidRDefault="00CD4517" w:rsidP="00C221B1">
      <w:pPr>
        <w:spacing w:line="276" w:lineRule="auto"/>
        <w:jc w:val="both"/>
        <w:rPr>
          <w:b/>
          <w:i/>
          <w:u w:val="single"/>
        </w:rPr>
      </w:pPr>
      <w:r w:rsidRPr="00910F44">
        <w:rPr>
          <w:b/>
          <w:i/>
          <w:u w:val="single"/>
        </w:rPr>
        <w:t>Závěr: ze studie</w:t>
      </w:r>
    </w:p>
    <w:p w:rsidR="00CD4517" w:rsidRPr="00C221B1" w:rsidRDefault="00CD4517" w:rsidP="00C221B1">
      <w:pPr>
        <w:pStyle w:val="Normal1"/>
        <w:spacing w:before="0" w:line="276" w:lineRule="auto"/>
        <w:rPr>
          <w:b/>
          <w:spacing w:val="-2"/>
        </w:rPr>
      </w:pPr>
      <w:r w:rsidRPr="00C221B1">
        <w:rPr>
          <w:spacing w:val="-2"/>
        </w:rPr>
        <w:t xml:space="preserve">Flicker efekt vyvolaný stíny rotorů větrných elektráren bude na lokalitě Mikulovice pochopitelně přítomen. Zónu jeho vyššího kontrastu lze pro použitý typ REpower MM100 </w:t>
      </w:r>
      <w:r>
        <w:rPr>
          <w:spacing w:val="-2"/>
        </w:rPr>
        <w:t xml:space="preserve">         </w:t>
      </w:r>
      <w:r w:rsidRPr="00C221B1">
        <w:rPr>
          <w:spacing w:val="-2"/>
        </w:rPr>
        <w:t xml:space="preserve">o celkové výšce 150 m omezit na srpkovité plochy do vzdálenosti cca 400 m od projektované elektrárny, ale ani v této zóně nemá jev frekvenci dostatečnou ke spouštění fotosenzitivních epileptických záchvatů. </w:t>
      </w:r>
      <w:r w:rsidRPr="00C221B1">
        <w:rPr>
          <w:b/>
          <w:spacing w:val="-2"/>
        </w:rPr>
        <w:t xml:space="preserve">Na základě údajů odborné literatury a výsledků předloženého modelu je tedy pravděpodobnost vyvolání fotosenzitivního epileptického záchvatu větrnou elektrárnou na lokalitě Mikulovice prakticky nulová. </w:t>
      </w:r>
    </w:p>
    <w:p w:rsidR="00CD4517" w:rsidRPr="00C221B1" w:rsidRDefault="00CD4517" w:rsidP="00C221B1">
      <w:pPr>
        <w:pStyle w:val="Normal2"/>
        <w:spacing w:line="276" w:lineRule="auto"/>
        <w:ind w:firstLine="0"/>
        <w:rPr>
          <w:b/>
          <w:spacing w:val="-2"/>
          <w:szCs w:val="24"/>
        </w:rPr>
      </w:pPr>
      <w:r w:rsidRPr="00C221B1">
        <w:rPr>
          <w:b/>
          <w:spacing w:val="-2"/>
          <w:szCs w:val="24"/>
        </w:rPr>
        <w:t xml:space="preserve">Na základě výše uvedených závěrů a za podmínky přijetí navrhovaného technického opatření lze z hlediska vlivu na okolní populaci a na faktor pohody ve sledovaném území označit flicker efekt záměru VTE Mikulovice za jev málo významný až nevýznamný. Vliv flicker efektu bude omezen pouze na území ČR. </w:t>
      </w:r>
    </w:p>
    <w:p w:rsidR="00CD4517" w:rsidRPr="00C221B1" w:rsidRDefault="00CD4517" w:rsidP="00C221B1">
      <w:pPr>
        <w:pStyle w:val="Normal2"/>
        <w:spacing w:line="276" w:lineRule="auto"/>
        <w:ind w:firstLine="0"/>
        <w:rPr>
          <w:b/>
          <w:spacing w:val="-2"/>
          <w:szCs w:val="24"/>
        </w:rPr>
      </w:pPr>
      <w:r w:rsidRPr="00C221B1">
        <w:rPr>
          <w:b/>
          <w:spacing w:val="-2"/>
          <w:szCs w:val="24"/>
        </w:rPr>
        <w:t xml:space="preserve">Discoefekt </w:t>
      </w:r>
      <w:r w:rsidRPr="00C221B1">
        <w:rPr>
          <w:spacing w:val="-2"/>
          <w:szCs w:val="24"/>
        </w:rPr>
        <w:t xml:space="preserve">(odlesky slunečního světla na plochách listů rotoru při určitém úhlu jejich nasvícení) je u současných větrných elektráren téměř beze zbytku eliminován jejich povrchovou úpravou (matně šedý nátěr) a je prakticky nevnímatelný, tzn. ze sledovaného hlediska je </w:t>
      </w:r>
      <w:r w:rsidRPr="00C221B1">
        <w:rPr>
          <w:b/>
          <w:spacing w:val="-2"/>
          <w:szCs w:val="24"/>
        </w:rPr>
        <w:t>zcela nevýznamný.</w:t>
      </w:r>
    </w:p>
    <w:p w:rsidR="00CD4517" w:rsidRDefault="00CD4517" w:rsidP="00C221B1">
      <w:pPr>
        <w:spacing w:line="276" w:lineRule="auto"/>
        <w:jc w:val="both"/>
        <w:rPr>
          <w:b/>
          <w:i/>
        </w:rPr>
      </w:pPr>
      <w:r w:rsidRPr="006A6BCA">
        <w:rPr>
          <w:b/>
          <w:i/>
        </w:rPr>
        <w:t xml:space="preserve">Vlivy stroboefektu lze v dané lokalitě považovat za nevýznamný až málo významný, při dodržení navrhovaných  technických opatření . </w:t>
      </w:r>
    </w:p>
    <w:p w:rsidR="00CD4517" w:rsidRPr="00C221B1" w:rsidRDefault="00CD4517" w:rsidP="00C221B1">
      <w:pPr>
        <w:spacing w:line="276" w:lineRule="auto"/>
        <w:jc w:val="both"/>
        <w:rPr>
          <w:b/>
          <w:i/>
        </w:rPr>
      </w:pPr>
    </w:p>
    <w:p w:rsidR="00CD4517" w:rsidRPr="00220811" w:rsidRDefault="00CD4517" w:rsidP="00BB3D90">
      <w:pPr>
        <w:pStyle w:val="Heading3"/>
        <w:spacing w:line="276" w:lineRule="auto"/>
        <w:jc w:val="both"/>
      </w:pPr>
      <w:bookmarkStart w:id="174" w:name="_Toc320859565"/>
      <w:r w:rsidRPr="00220811">
        <w:t>D.4   Vlivy na povrchové a podzemní vody</w:t>
      </w:r>
      <w:bookmarkEnd w:id="174"/>
    </w:p>
    <w:p w:rsidR="00CD4517" w:rsidRPr="00220811" w:rsidRDefault="00CD4517" w:rsidP="00BB3D90">
      <w:pPr>
        <w:spacing w:line="276" w:lineRule="auto"/>
        <w:jc w:val="both"/>
      </w:pPr>
      <w:r w:rsidRPr="00220811">
        <w:rPr>
          <w:b/>
          <w:bCs/>
        </w:rPr>
        <w:t>Stavba</w:t>
      </w:r>
      <w:r w:rsidRPr="00220811">
        <w:t xml:space="preserve"> ani </w:t>
      </w:r>
      <w:r w:rsidRPr="00220811">
        <w:rPr>
          <w:b/>
          <w:bCs/>
        </w:rPr>
        <w:t>provoz</w:t>
      </w:r>
      <w:r w:rsidRPr="00220811">
        <w:t xml:space="preserve"> projektovaného zařízení nemají žádný vliv na povrchové nebo podzemní vody (s možnou výjimkou případných havarijních situací, způsobených technologickou nekázní nebo poruchou mechanismů během stavby; tyto situace budou řešeny v souladu s havarijním řádem staveniště, resp. provozovaného zařízení). </w:t>
      </w:r>
    </w:p>
    <w:p w:rsidR="00CD4517" w:rsidRPr="00220811" w:rsidRDefault="00CD4517" w:rsidP="00275A9C">
      <w:pPr>
        <w:pStyle w:val="NormalWeb"/>
        <w:spacing w:before="0" w:beforeAutospacing="0" w:after="0" w:afterAutospacing="0" w:line="276" w:lineRule="auto"/>
        <w:ind w:firstLine="0"/>
      </w:pPr>
      <w:r w:rsidRPr="00220811">
        <w:rPr>
          <w:b/>
        </w:rPr>
        <w:t>Cca 320 m</w:t>
      </w:r>
      <w:r w:rsidRPr="00220811">
        <w:t xml:space="preserve"> </w:t>
      </w:r>
      <w:r w:rsidRPr="00220811">
        <w:rPr>
          <w:b/>
        </w:rPr>
        <w:t>SZ směrem od posuzované věže VTE  se nachází mokřad</w:t>
      </w:r>
      <w:r w:rsidRPr="00220811">
        <w:t xml:space="preserve">, S  směrem od mokřadu se nalézají prameny bezejmenných potůčků, které přitékají do Pachenkovského potoka. Niva toku nebude výstavbou přímo ovlivněna, vzdálenost je dostačující. Domníváme se ale, že výstavbou základů VTE  by mohlo dojít </w:t>
      </w:r>
      <w:r w:rsidRPr="00220811">
        <w:rPr>
          <w:b/>
        </w:rPr>
        <w:t>minimálně dočasně k narušení odtokových poměrů v lokalitě, proto doporučujeme</w:t>
      </w:r>
      <w:r w:rsidRPr="00220811">
        <w:t xml:space="preserve"> </w:t>
      </w:r>
      <w:r w:rsidRPr="00220811">
        <w:rPr>
          <w:b/>
          <w:bCs/>
        </w:rPr>
        <w:t xml:space="preserve">zažádat dle §8 z. 254/2001 Sb., vodní zákon o povolení k nakládání s podzemními vodami, </w:t>
      </w:r>
      <w:r w:rsidRPr="00220811">
        <w:rPr>
          <w:bCs/>
          <w:i/>
        </w:rPr>
        <w:t>s tím, že jako minimalizační opatření by bylo uvedeno provádění činnosti - výkopu v době s nízkým odtokem podzemní vody (tzn. pozdně letní nebo ranně podzimní měsíce) a provedení činnosti v době nezbytně nutné, tak aby vyrovnání terénu do původního stavu proběhlo v co nejkratším časovém úseku.</w:t>
      </w:r>
    </w:p>
    <w:p w:rsidR="00CD4517" w:rsidRDefault="00CD4517" w:rsidP="00FA1FBE">
      <w:pPr>
        <w:spacing w:line="276" w:lineRule="auto"/>
        <w:jc w:val="both"/>
        <w:rPr>
          <w:b/>
          <w:bCs/>
          <w:i/>
        </w:rPr>
      </w:pPr>
      <w:r w:rsidRPr="00220811">
        <w:rPr>
          <w:b/>
          <w:bCs/>
          <w:i/>
        </w:rPr>
        <w:t>Vlivy záměru na povrchové a podzemní vody lze tedy hodnotit jako akceptovatelné za předpokladu dodržení navržených minimalizačních opatření.</w:t>
      </w:r>
      <w:r>
        <w:rPr>
          <w:b/>
          <w:bCs/>
          <w:i/>
        </w:rPr>
        <w:t xml:space="preserve"> </w:t>
      </w:r>
    </w:p>
    <w:p w:rsidR="00CD4517" w:rsidRDefault="00CD4517" w:rsidP="00FA1FBE">
      <w:pPr>
        <w:spacing w:line="276" w:lineRule="auto"/>
        <w:jc w:val="both"/>
        <w:rPr>
          <w:b/>
          <w:bCs/>
          <w:i/>
        </w:rPr>
      </w:pPr>
    </w:p>
    <w:p w:rsidR="00CD4517" w:rsidRDefault="00CD4517" w:rsidP="009051A8">
      <w:pPr>
        <w:pStyle w:val="Heading3"/>
        <w:spacing w:line="276" w:lineRule="auto"/>
        <w:jc w:val="both"/>
      </w:pPr>
      <w:bookmarkStart w:id="175" w:name="_Toc320859566"/>
      <w:r>
        <w:t>D.5   Vlivy na půdu</w:t>
      </w:r>
      <w:bookmarkEnd w:id="175"/>
    </w:p>
    <w:p w:rsidR="00CD4517" w:rsidRPr="000B2430" w:rsidRDefault="00CD4517" w:rsidP="008C3D6A">
      <w:pPr>
        <w:spacing w:line="276" w:lineRule="auto"/>
        <w:jc w:val="both"/>
      </w:pPr>
      <w:r w:rsidRPr="009242CB">
        <w:t>Vlastní stavbou dojde k ovlivnění půdy</w:t>
      </w:r>
      <w:r>
        <w:t xml:space="preserve">, ovšem ne </w:t>
      </w:r>
      <w:r w:rsidRPr="009242CB">
        <w:t xml:space="preserve">nad míru běžnou při </w:t>
      </w:r>
      <w:r>
        <w:t xml:space="preserve">výstavbě </w:t>
      </w:r>
      <w:r w:rsidRPr="009242CB">
        <w:t>uvedeného charakteru. Půda by mohla být ovlivněna pouze v důsledku nesprávného provádění stavby, v případě, že by do ní byly ukládány nebezpečné odpady, v důsledku havarijního úniku ropných látek apod.</w:t>
      </w:r>
      <w:r w:rsidRPr="000B2430">
        <w:t xml:space="preserve"> </w:t>
      </w:r>
    </w:p>
    <w:p w:rsidR="00CD4517" w:rsidRDefault="00CD4517" w:rsidP="008C3D6A">
      <w:pPr>
        <w:spacing w:line="276" w:lineRule="auto"/>
        <w:jc w:val="both"/>
      </w:pPr>
      <w:r>
        <w:rPr>
          <w:bCs/>
        </w:rPr>
        <w:t>Stavbou</w:t>
      </w:r>
      <w:r>
        <w:t xml:space="preserve"> hodnoceného záměru bude </w:t>
      </w:r>
      <w:r w:rsidRPr="009242CB">
        <w:rPr>
          <w:b/>
        </w:rPr>
        <w:t>mechanicky narušen svrchní půdní horizon</w:t>
      </w:r>
      <w:r>
        <w:t xml:space="preserve">t                  o mocnosti   </w:t>
      </w:r>
      <w:r w:rsidRPr="009242CB">
        <w:rPr>
          <w:b/>
        </w:rPr>
        <w:t>1</w:t>
      </w:r>
      <w:r>
        <w:rPr>
          <w:b/>
        </w:rPr>
        <w:t>0</w:t>
      </w:r>
      <w:r w:rsidRPr="009242CB">
        <w:rPr>
          <w:b/>
        </w:rPr>
        <w:t xml:space="preserve"> - 30 cm</w:t>
      </w:r>
      <w:r>
        <w:t xml:space="preserve"> (dle požadavku OSS, záleží na kvalitě půdy) a horninové prostředí    do hloubky cca 3 m v místě základových desek věží, resp. 1-1,5 m v trase kabelu 22 kV. </w:t>
      </w:r>
    </w:p>
    <w:p w:rsidR="00CD4517" w:rsidRDefault="00CD4517" w:rsidP="008C3D6A">
      <w:pPr>
        <w:spacing w:line="276" w:lineRule="auto"/>
        <w:jc w:val="both"/>
        <w:rPr>
          <w:bCs/>
        </w:rPr>
      </w:pPr>
      <w:r>
        <w:t xml:space="preserve">Všechny hodnocené větrné elektrárny jsou </w:t>
      </w:r>
      <w:r w:rsidRPr="009242CB">
        <w:rPr>
          <w:b/>
        </w:rPr>
        <w:t xml:space="preserve">plánovány na </w:t>
      </w:r>
      <w:r w:rsidRPr="009E2026">
        <w:rPr>
          <w:b/>
        </w:rPr>
        <w:t>zemědělské půdě</w:t>
      </w:r>
      <w:r w:rsidRPr="009E2026">
        <w:t xml:space="preserve"> (ZPF).</w:t>
      </w:r>
      <w:r>
        <w:t xml:space="preserve"> Pro všechny uvedené stavby v tomto případě platí pro investora povinnost </w:t>
      </w:r>
      <w:r w:rsidRPr="009242CB">
        <w:rPr>
          <w:b/>
        </w:rPr>
        <w:t>p</w:t>
      </w:r>
      <w:r>
        <w:rPr>
          <w:b/>
          <w:bCs/>
        </w:rPr>
        <w:t xml:space="preserve">ožádat </w:t>
      </w:r>
      <w:r w:rsidRPr="009242CB">
        <w:rPr>
          <w:bCs/>
        </w:rPr>
        <w:t>příslušný OOS</w:t>
      </w:r>
      <w:r w:rsidRPr="009242CB">
        <w:rPr>
          <w:bCs/>
          <w:szCs w:val="15"/>
        </w:rPr>
        <w:t xml:space="preserve"> o </w:t>
      </w:r>
      <w:r w:rsidRPr="009A61A7">
        <w:rPr>
          <w:b/>
          <w:bCs/>
          <w:szCs w:val="15"/>
        </w:rPr>
        <w:t>vy</w:t>
      </w:r>
      <w:r>
        <w:rPr>
          <w:b/>
          <w:bCs/>
          <w:szCs w:val="15"/>
        </w:rPr>
        <w:t xml:space="preserve">jmutí </w:t>
      </w:r>
      <w:r w:rsidRPr="009242CB">
        <w:rPr>
          <w:bCs/>
          <w:szCs w:val="15"/>
        </w:rPr>
        <w:t>těchto pozemků</w:t>
      </w:r>
      <w:r>
        <w:rPr>
          <w:b/>
          <w:bCs/>
          <w:szCs w:val="15"/>
        </w:rPr>
        <w:t xml:space="preserve"> ze ZPF </w:t>
      </w:r>
      <w:r w:rsidRPr="009242CB">
        <w:rPr>
          <w:bCs/>
          <w:szCs w:val="15"/>
        </w:rPr>
        <w:t>(</w:t>
      </w:r>
      <w:r w:rsidRPr="009242CB">
        <w:rPr>
          <w:bCs/>
        </w:rPr>
        <w:t>§9 zák.č. 334/1992 Sb., o ochraně zemědělského půdního fondu).</w:t>
      </w:r>
      <w:r>
        <w:rPr>
          <w:bCs/>
        </w:rPr>
        <w:t xml:space="preserve"> </w:t>
      </w:r>
    </w:p>
    <w:p w:rsidR="00CD4517" w:rsidRDefault="00CD4517" w:rsidP="008C3D6A">
      <w:pPr>
        <w:pStyle w:val="BodyTextIndent3"/>
        <w:spacing w:after="0" w:line="276" w:lineRule="auto"/>
        <w:ind w:left="0"/>
        <w:jc w:val="both"/>
        <w:rPr>
          <w:bCs/>
        </w:rPr>
      </w:pPr>
      <w:r>
        <w:rPr>
          <w:sz w:val="24"/>
          <w:szCs w:val="24"/>
        </w:rPr>
        <w:t xml:space="preserve">Plochy dotčené výstavbou, které nebudou vyjímány ze ZPF, budou následně uvedeny adekvátními zemědělskými pracemi do původního stavu. </w:t>
      </w:r>
      <w:r w:rsidRPr="001F0CE4">
        <w:rPr>
          <w:b/>
          <w:sz w:val="24"/>
          <w:szCs w:val="24"/>
        </w:rPr>
        <w:t>Vrstva ornice</w:t>
      </w:r>
      <w:r>
        <w:rPr>
          <w:b/>
          <w:sz w:val="24"/>
          <w:szCs w:val="24"/>
        </w:rPr>
        <w:t xml:space="preserve"> </w:t>
      </w:r>
      <w:r>
        <w:rPr>
          <w:sz w:val="24"/>
          <w:szCs w:val="24"/>
        </w:rPr>
        <w:t xml:space="preserve">odstraněná během stavebních prací z pozemků, které budou vyňaty ze ZPF, </w:t>
      </w:r>
      <w:r w:rsidRPr="001F0CE4">
        <w:rPr>
          <w:b/>
          <w:sz w:val="24"/>
          <w:szCs w:val="24"/>
        </w:rPr>
        <w:t>bude uložena na deponie</w:t>
      </w:r>
      <w:r>
        <w:rPr>
          <w:sz w:val="24"/>
          <w:szCs w:val="24"/>
        </w:rPr>
        <w:t xml:space="preserve"> a bude s ní nakládáno v kontextu s doporučením místně příslušného odboru životního prostředí a zemědělství. Předpokládá se rozhrnutí na okolní pozemky. </w:t>
      </w:r>
      <w:r w:rsidRPr="00C631D4">
        <w:rPr>
          <w:sz w:val="24"/>
          <w:szCs w:val="24"/>
        </w:rPr>
        <w:t>Část podorniční půdy bude po ukončení stavebních prací  rozprostřen</w:t>
      </w:r>
      <w:r>
        <w:rPr>
          <w:sz w:val="24"/>
          <w:szCs w:val="24"/>
        </w:rPr>
        <w:t>á</w:t>
      </w:r>
      <w:r w:rsidRPr="00C631D4">
        <w:rPr>
          <w:sz w:val="24"/>
          <w:szCs w:val="24"/>
        </w:rPr>
        <w:t xml:space="preserve"> zpět nad základovou desku.</w:t>
      </w:r>
      <w:r>
        <w:rPr>
          <w:bCs/>
        </w:rPr>
        <w:t xml:space="preserve"> </w:t>
      </w:r>
    </w:p>
    <w:p w:rsidR="00CD4517" w:rsidRDefault="00CD4517" w:rsidP="008C3D6A">
      <w:pPr>
        <w:pStyle w:val="BodyTextIndent3"/>
        <w:spacing w:line="276" w:lineRule="auto"/>
        <w:ind w:left="0"/>
        <w:jc w:val="both"/>
        <w:rPr>
          <w:sz w:val="24"/>
          <w:szCs w:val="24"/>
        </w:rPr>
      </w:pPr>
      <w:r>
        <w:rPr>
          <w:sz w:val="24"/>
          <w:szCs w:val="24"/>
        </w:rPr>
        <w:t xml:space="preserve">Pro základy jedné větrné elektrárny bude vybagrován prostor o průměru cca </w:t>
      </w:r>
      <w:r w:rsidRPr="008638E5">
        <w:rPr>
          <w:sz w:val="24"/>
          <w:szCs w:val="24"/>
        </w:rPr>
        <w:t>13,4*13,4            a hloubce cca 3,2 m, to znamená cca 575 m</w:t>
      </w:r>
      <w:r w:rsidRPr="008638E5">
        <w:rPr>
          <w:sz w:val="24"/>
          <w:szCs w:val="24"/>
          <w:vertAlign w:val="superscript"/>
        </w:rPr>
        <w:t>3</w:t>
      </w:r>
      <w:r w:rsidRPr="008638E5">
        <w:rPr>
          <w:sz w:val="24"/>
          <w:szCs w:val="24"/>
        </w:rPr>
        <w:t>/jednu VTE, (je nutné ještě připočítat prostor pro</w:t>
      </w:r>
      <w:r>
        <w:rPr>
          <w:sz w:val="24"/>
          <w:szCs w:val="24"/>
        </w:rPr>
        <w:t xml:space="preserve"> pohyb při zakládání). Část takto získaného materiálu bude možné použít k rekultivaci lokality. Využití zbylého materiálu bude řešit investor v rámci projektové dokumentace, po dohodě se zástupci obce (předpokládá se využití na terénní úpravy a technické využití v rámci katastrálního území, případně v okolních katastrech). </w:t>
      </w:r>
    </w:p>
    <w:p w:rsidR="00CD4517" w:rsidRDefault="00CD4517" w:rsidP="008C3D6A">
      <w:pPr>
        <w:pStyle w:val="BodyTextIndent3"/>
        <w:spacing w:line="276" w:lineRule="auto"/>
        <w:ind w:left="0"/>
        <w:jc w:val="both"/>
        <w:rPr>
          <w:sz w:val="24"/>
          <w:szCs w:val="24"/>
        </w:rPr>
      </w:pPr>
      <w:r w:rsidRPr="001F0CE4">
        <w:rPr>
          <w:b/>
          <w:sz w:val="24"/>
          <w:szCs w:val="24"/>
        </w:rPr>
        <w:t>Zemědělské obhospodařování půdy</w:t>
      </w:r>
      <w:r>
        <w:rPr>
          <w:sz w:val="24"/>
          <w:szCs w:val="24"/>
        </w:rPr>
        <w:t xml:space="preserve"> pod rotorem elektrárny, mimo části pozemků dočasně  vyjmutých ze ZPF (cesty, montážní plochy) </w:t>
      </w:r>
      <w:r w:rsidRPr="001F0CE4">
        <w:rPr>
          <w:b/>
          <w:sz w:val="24"/>
          <w:szCs w:val="24"/>
        </w:rPr>
        <w:t>je možné</w:t>
      </w:r>
      <w:r>
        <w:rPr>
          <w:sz w:val="24"/>
          <w:szCs w:val="24"/>
        </w:rPr>
        <w:t>.</w:t>
      </w:r>
    </w:p>
    <w:p w:rsidR="00CD4517" w:rsidRDefault="00CD4517" w:rsidP="008C3D6A">
      <w:pPr>
        <w:spacing w:line="276" w:lineRule="auto"/>
        <w:jc w:val="both"/>
      </w:pPr>
      <w:r>
        <w:t>Většina dotčených ploch musí být po ukončení stavby uvedena do původního stavu nebo vhodně rekultivována, nadbytečný materiál bude využit v jiné části staveniště.</w:t>
      </w:r>
    </w:p>
    <w:p w:rsidR="00CD4517" w:rsidRDefault="00CD4517" w:rsidP="008C3D6A">
      <w:pPr>
        <w:spacing w:line="276" w:lineRule="auto"/>
        <w:jc w:val="both"/>
        <w:rPr>
          <w:lang w:eastAsia="ar-SA"/>
        </w:rPr>
      </w:pPr>
      <w:r>
        <w:rPr>
          <w:lang w:eastAsia="ar-SA"/>
        </w:rPr>
        <w:t xml:space="preserve">Jako zanedbatelný lze hodnotit i vliv výstavby kabelové přípojky. Integrita lokality nebude narušena. </w:t>
      </w:r>
    </w:p>
    <w:p w:rsidR="00CD4517" w:rsidRPr="003937A6" w:rsidRDefault="00CD4517" w:rsidP="008E1151">
      <w:pPr>
        <w:pStyle w:val="mezera"/>
        <w:rPr>
          <w:b/>
        </w:rPr>
      </w:pPr>
      <w:r w:rsidRPr="00CA6228">
        <w:rPr>
          <w:b/>
        </w:rPr>
        <w:t xml:space="preserve">Parcely dotčené stavbou v ochraně ZPF jsou charakterizovány </w:t>
      </w:r>
      <w:r w:rsidRPr="00CA6228">
        <w:t>bonitovanou půdně ekologickou jednotkou –</w:t>
      </w:r>
      <w:r w:rsidRPr="00CA6228">
        <w:rPr>
          <w:b/>
        </w:rPr>
        <w:t xml:space="preserve"> BPEJ.</w:t>
      </w:r>
      <w:r w:rsidRPr="00CA6228">
        <w:t xml:space="preserve"> Podle Metodického pokynu odboru ochrany lesa a půdy MŽP ČR ze dne 12. 6. 1996 č.j. OOLP/1067/96 </w:t>
      </w:r>
      <w:r w:rsidRPr="003937A6">
        <w:t xml:space="preserve">patří dle BPEJ dotčená parcela </w:t>
      </w:r>
      <w:r w:rsidRPr="003937A6">
        <w:rPr>
          <w:b/>
        </w:rPr>
        <w:t xml:space="preserve">do II., třídy ochrany. </w:t>
      </w:r>
    </w:p>
    <w:p w:rsidR="00CD4517" w:rsidRPr="003937A6" w:rsidRDefault="00CD4517" w:rsidP="008E1151">
      <w:pPr>
        <w:rPr>
          <w:u w:val="single"/>
        </w:rPr>
      </w:pPr>
      <w:r w:rsidRPr="003937A6">
        <w:rPr>
          <w:u w:val="single"/>
        </w:rPr>
        <w:t xml:space="preserve">Celková plocha k odnětí ze ZPF: </w:t>
      </w:r>
    </w:p>
    <w:p w:rsidR="00CD4517" w:rsidRPr="003937A6" w:rsidRDefault="00CD4517" w:rsidP="008E1151">
      <w:pPr>
        <w:spacing w:line="276" w:lineRule="auto"/>
        <w:ind w:firstLine="708"/>
        <w:jc w:val="both"/>
        <w:rPr>
          <w:b/>
        </w:rPr>
      </w:pPr>
      <w:r w:rsidRPr="003937A6">
        <w:rPr>
          <w:b/>
        </w:rPr>
        <w:t xml:space="preserve">a) trvalý zábor při výstavbě neproběhne </w:t>
      </w:r>
    </w:p>
    <w:p w:rsidR="00CD4517" w:rsidRPr="00CA6228" w:rsidRDefault="00CD4517" w:rsidP="008E1151">
      <w:pPr>
        <w:rPr>
          <w:b/>
        </w:rPr>
      </w:pPr>
      <w:r w:rsidRPr="003937A6">
        <w:tab/>
      </w:r>
      <w:r w:rsidRPr="003937A6">
        <w:rPr>
          <w:b/>
        </w:rPr>
        <w:t xml:space="preserve">b) dočasný zábor </w:t>
      </w:r>
      <w:r w:rsidRPr="003937A6">
        <w:t>cca</w:t>
      </w:r>
      <w:r w:rsidRPr="003937A6">
        <w:rPr>
          <w:b/>
        </w:rPr>
        <w:tab/>
      </w:r>
      <w:r w:rsidRPr="003937A6">
        <w:rPr>
          <w:b/>
        </w:rPr>
        <w:tab/>
        <w:t>2.900 m</w:t>
      </w:r>
      <w:r w:rsidRPr="003937A6">
        <w:rPr>
          <w:b/>
          <w:vertAlign w:val="superscript"/>
        </w:rPr>
        <w:t xml:space="preserve">2 </w:t>
      </w:r>
      <w:r w:rsidRPr="003937A6">
        <w:rPr>
          <w:b/>
        </w:rPr>
        <w:t>= 0, 29 ha</w:t>
      </w:r>
    </w:p>
    <w:p w:rsidR="00CD4517" w:rsidRDefault="00CD4517" w:rsidP="008E1151">
      <w:pPr>
        <w:rPr>
          <w:b/>
          <w:vertAlign w:val="superscript"/>
        </w:rPr>
      </w:pPr>
      <w:r>
        <w:tab/>
      </w:r>
      <w:r>
        <w:tab/>
      </w:r>
      <w:r>
        <w:tab/>
      </w:r>
    </w:p>
    <w:p w:rsidR="00CD4517" w:rsidRDefault="00CD4517" w:rsidP="008E1151">
      <w:pPr>
        <w:spacing w:line="276" w:lineRule="auto"/>
        <w:jc w:val="both"/>
      </w:pPr>
      <w:r w:rsidRPr="00404DD7">
        <w:t>Dočasný zábor se bude týkat pozemků, jež budou dotčeny stavebními činnostmi (montážní plochy a základová deska s patkou pro VTE) a při pracích souvisejících s pokládkou podzemních kabelů a výstavbou komunikací. Tyto pozemky budou po ukončení stavebních prací uvedeny do původního stavu a nadále budou složit</w:t>
      </w:r>
      <w:r w:rsidRPr="002B6E93">
        <w:t xml:space="preserve"> svému původnímu účelu. </w:t>
      </w:r>
    </w:p>
    <w:p w:rsidR="00CD4517" w:rsidRDefault="00CD4517" w:rsidP="009051A8">
      <w:pPr>
        <w:spacing w:line="276" w:lineRule="auto"/>
        <w:jc w:val="both"/>
        <w:rPr>
          <w:b/>
          <w:bCs/>
          <w:i/>
        </w:rPr>
      </w:pPr>
      <w:r>
        <w:rPr>
          <w:b/>
          <w:bCs/>
          <w:i/>
        </w:rPr>
        <w:t xml:space="preserve">Celkově lze tedy vliv záměru na půdu označit z hlediska velikosti záboru ZPF za málo významný, stejně tak i z hlediska  významnosti (ve vztahu k uvedeným třídám BPEJ).  </w:t>
      </w:r>
    </w:p>
    <w:p w:rsidR="00CD4517" w:rsidRDefault="00CD4517" w:rsidP="009051A8">
      <w:pPr>
        <w:pStyle w:val="Heading3"/>
        <w:spacing w:line="276" w:lineRule="auto"/>
        <w:jc w:val="both"/>
      </w:pPr>
      <w:bookmarkStart w:id="176" w:name="_Toc320859567"/>
      <w:r>
        <w:t>D.6   Vlivy na horninové prostředí a přírodní zdroje</w:t>
      </w:r>
      <w:bookmarkEnd w:id="176"/>
    </w:p>
    <w:p w:rsidR="00CD4517" w:rsidRDefault="00CD4517" w:rsidP="001C131B">
      <w:pPr>
        <w:spacing w:line="276" w:lineRule="auto"/>
        <w:jc w:val="both"/>
      </w:pPr>
      <w:r w:rsidRPr="00DC30B5">
        <w:t>V</w:t>
      </w:r>
      <w:r>
        <w:t xml:space="preserve"> dotčeném </w:t>
      </w:r>
      <w:r w:rsidRPr="00DC30B5">
        <w:t xml:space="preserve">okolí záměru se nenacházejí žádné přírodní zdroje surovin ani chráněná ložisková území (CHLÚ). V zájmovém území realizace záměru VTE jsou lokalizována ochranná pásma vodních zdrojů. </w:t>
      </w:r>
    </w:p>
    <w:p w:rsidR="00CD4517" w:rsidRPr="003D4DCF" w:rsidRDefault="00CD4517" w:rsidP="001C131B">
      <w:pPr>
        <w:spacing w:line="276" w:lineRule="auto"/>
        <w:jc w:val="both"/>
      </w:pPr>
      <w:r>
        <w:t>Z</w:t>
      </w:r>
      <w:r w:rsidRPr="00DC30B5">
        <w:t>ájmové území</w:t>
      </w:r>
      <w:r>
        <w:t xml:space="preserve"> a jeho </w:t>
      </w:r>
      <w:r w:rsidRPr="00DC30B5">
        <w:t>širší okolí</w:t>
      </w:r>
      <w:r>
        <w:t xml:space="preserve"> je součástí </w:t>
      </w:r>
      <w:r w:rsidRPr="00DC30B5">
        <w:t>CHOPAV.</w:t>
      </w:r>
    </w:p>
    <w:p w:rsidR="00CD4517" w:rsidRPr="003D4DCF" w:rsidRDefault="00CD4517" w:rsidP="001C131B">
      <w:pPr>
        <w:pStyle w:val="NormlnNormlntext"/>
        <w:spacing w:line="276" w:lineRule="auto"/>
        <w:rPr>
          <w:rFonts w:eastAsia="Times New Roman"/>
          <w:b/>
          <w:i/>
          <w:szCs w:val="24"/>
        </w:rPr>
      </w:pPr>
      <w:r w:rsidRPr="003D4DCF">
        <w:rPr>
          <w:rFonts w:eastAsia="Times New Roman"/>
          <w:szCs w:val="24"/>
        </w:rPr>
        <w:t xml:space="preserve">S ohledem na předpokládaný rozsah vytěžení materiálu a hloubkový dosah stavby (nad hladinou mělké podzemní vody) </w:t>
      </w:r>
      <w:r w:rsidRPr="003D4DCF">
        <w:rPr>
          <w:rFonts w:eastAsia="Times New Roman"/>
          <w:b/>
          <w:i/>
          <w:szCs w:val="24"/>
        </w:rPr>
        <w:t xml:space="preserve">lze zásah do horninového prostředí hodnotit jako nevýznamný, lokálně omezený. </w:t>
      </w:r>
    </w:p>
    <w:p w:rsidR="00CD4517" w:rsidRPr="003D4DCF" w:rsidRDefault="00CD4517" w:rsidP="001C131B">
      <w:pPr>
        <w:pStyle w:val="NormlnNormlntext"/>
        <w:tabs>
          <w:tab w:val="clear" w:pos="680"/>
          <w:tab w:val="left" w:pos="708"/>
        </w:tabs>
        <w:spacing w:line="276" w:lineRule="auto"/>
        <w:rPr>
          <w:rFonts w:eastAsia="Times New Roman"/>
          <w:b/>
          <w:i/>
          <w:szCs w:val="24"/>
        </w:rPr>
      </w:pPr>
      <w:r w:rsidRPr="003D4DCF">
        <w:rPr>
          <w:rFonts w:eastAsia="Times New Roman"/>
          <w:szCs w:val="24"/>
        </w:rPr>
        <w:t>Vliv kontaminace horninového prostředí v důsledku havarijních stavů v průběhu výstavby nebo provozu VTE nelze sice nikdy zcela vyloučit, potenciální možnost vzniku havárií lze však výrazně eliminovat</w:t>
      </w:r>
      <w:r w:rsidRPr="003D4DCF">
        <w:rPr>
          <w:rFonts w:eastAsia="Times New Roman"/>
          <w:b/>
          <w:i/>
          <w:szCs w:val="24"/>
        </w:rPr>
        <w:t>. Vliv lze označit za nepravděpodobný a málo významný.</w:t>
      </w:r>
    </w:p>
    <w:p w:rsidR="00CD4517" w:rsidRDefault="00CD4517" w:rsidP="008C3D6A">
      <w:pPr>
        <w:spacing w:line="276" w:lineRule="auto"/>
        <w:jc w:val="both"/>
      </w:pPr>
      <w:r w:rsidRPr="003376B9">
        <w:t xml:space="preserve">V </w:t>
      </w:r>
      <w:r w:rsidRPr="003376B9">
        <w:rPr>
          <w:b/>
        </w:rPr>
        <w:t>případě poddolovan</w:t>
      </w:r>
      <w:r>
        <w:rPr>
          <w:b/>
        </w:rPr>
        <w:t xml:space="preserve">ého </w:t>
      </w:r>
      <w:r w:rsidRPr="003376B9">
        <w:rPr>
          <w:b/>
        </w:rPr>
        <w:t>území</w:t>
      </w:r>
      <w:r w:rsidRPr="003376B9">
        <w:t xml:space="preserve"> doporučujeme provést v rámci inženýrsko-geologického průzkumu i </w:t>
      </w:r>
      <w:r w:rsidRPr="003376B9">
        <w:rPr>
          <w:b/>
        </w:rPr>
        <w:t>průzkum na výskyt nezavalených důlních prostor v podloží</w:t>
      </w:r>
      <w:r w:rsidRPr="003376B9">
        <w:t xml:space="preserve"> základových konstrukcí jednotlivých VTE</w:t>
      </w:r>
      <w:r>
        <w:t>.</w:t>
      </w:r>
      <w:r w:rsidRPr="003376B9">
        <w:t xml:space="preserve"> Průzkumem budou vyloučeny vlivy poddolování na stavbu, v případě pozitivních vlivů poddolování na základovou půdu lze stavbu „posunout“ mimo hranici ovlivnění.</w:t>
      </w:r>
      <w:r>
        <w:t xml:space="preserve"> </w:t>
      </w:r>
    </w:p>
    <w:p w:rsidR="00CD4517" w:rsidRDefault="00CD4517" w:rsidP="008C3D6A">
      <w:pPr>
        <w:spacing w:line="276" w:lineRule="auto"/>
        <w:jc w:val="both"/>
        <w:rPr>
          <w:b/>
          <w:bCs/>
          <w:i/>
        </w:rPr>
      </w:pPr>
      <w:r>
        <w:rPr>
          <w:b/>
          <w:bCs/>
          <w:i/>
        </w:rPr>
        <w:t xml:space="preserve">Vlivy záměru na horninové prostředí a přírodní zdroje lze tedy </w:t>
      </w:r>
      <w:r w:rsidRPr="00541703">
        <w:rPr>
          <w:b/>
          <w:bCs/>
          <w:i/>
        </w:rPr>
        <w:t>hodnotit</w:t>
      </w:r>
      <w:r>
        <w:rPr>
          <w:b/>
          <w:bCs/>
          <w:i/>
        </w:rPr>
        <w:t xml:space="preserve">, v případě doporučených opatření, </w:t>
      </w:r>
      <w:r w:rsidRPr="00541703">
        <w:rPr>
          <w:b/>
          <w:bCs/>
          <w:i/>
        </w:rPr>
        <w:t xml:space="preserve"> jako nevýznamné.</w:t>
      </w:r>
    </w:p>
    <w:p w:rsidR="00CD4517" w:rsidRDefault="00CD4517" w:rsidP="008C3D6A">
      <w:pPr>
        <w:spacing w:line="276" w:lineRule="auto"/>
        <w:jc w:val="both"/>
        <w:rPr>
          <w:b/>
          <w:bCs/>
          <w:i/>
        </w:rPr>
      </w:pPr>
    </w:p>
    <w:p w:rsidR="00CD4517" w:rsidRDefault="00CD4517" w:rsidP="009051A8">
      <w:pPr>
        <w:pStyle w:val="Heading3"/>
        <w:spacing w:line="276" w:lineRule="auto"/>
        <w:jc w:val="both"/>
      </w:pPr>
      <w:bookmarkStart w:id="177" w:name="_Toc320859568"/>
      <w:r w:rsidRPr="003A15CB">
        <w:t>D.7   Vlivy na faunu, flóru a ekosystémy</w:t>
      </w:r>
      <w:bookmarkEnd w:id="177"/>
    </w:p>
    <w:p w:rsidR="00CD4517" w:rsidRDefault="00CD4517" w:rsidP="008C3D6A">
      <w:pPr>
        <w:pStyle w:val="BodyText2"/>
        <w:tabs>
          <w:tab w:val="left" w:pos="0"/>
        </w:tabs>
        <w:spacing w:line="276" w:lineRule="auto"/>
        <w:jc w:val="both"/>
      </w:pPr>
      <w:r w:rsidRPr="00CC2B24">
        <w:t>Kompletní terénní průzkum</w:t>
      </w:r>
      <w:r>
        <w:t xml:space="preserve"> byl zpracováván v průběhu </w:t>
      </w:r>
      <w:r w:rsidRPr="00C36108">
        <w:rPr>
          <w:b/>
        </w:rPr>
        <w:t>celého roku 201</w:t>
      </w:r>
      <w:r>
        <w:rPr>
          <w:b/>
        </w:rPr>
        <w:t>1 a roku 2012</w:t>
      </w:r>
      <w:r>
        <w:t xml:space="preserve"> (celé vegatační období + zimní měsíce), průzkum navazoval na provedené průzkumy z let 2006 až 2008.  </w:t>
      </w:r>
      <w:r w:rsidRPr="00015FDF">
        <w:t>Důraz byl kladen na zjištění výskytu zvláště chráněných</w:t>
      </w:r>
      <w:r>
        <w:t xml:space="preserve"> </w:t>
      </w:r>
      <w:r w:rsidRPr="00015FDF">
        <w:t xml:space="preserve">a ohrožených druhů. </w:t>
      </w:r>
    </w:p>
    <w:p w:rsidR="00CD4517" w:rsidRPr="00C6258A" w:rsidRDefault="00CD4517" w:rsidP="007A6CBE">
      <w:pPr>
        <w:pStyle w:val="BodyText2"/>
        <w:numPr>
          <w:ilvl w:val="0"/>
          <w:numId w:val="42"/>
        </w:numPr>
        <w:spacing w:line="276" w:lineRule="auto"/>
        <w:ind w:left="426"/>
        <w:jc w:val="both"/>
      </w:pPr>
      <w:r w:rsidRPr="00216834">
        <w:t>K posouzení vlivů záměru na faunu a floru byl</w:t>
      </w:r>
      <w:r>
        <w:t>o</w:t>
      </w:r>
      <w:r w:rsidRPr="00216834">
        <w:t xml:space="preserve"> proveden</w:t>
      </w:r>
      <w:r>
        <w:t xml:space="preserve">o Celoroční biologické </w:t>
      </w:r>
      <w:r w:rsidRPr="00216834">
        <w:t xml:space="preserve"> </w:t>
      </w:r>
      <w:r>
        <w:t>hodnocení záměru výstavby větrného parku spolu s návrhy opatření pro zmírnění uvažovaných negativních vlivů „</w:t>
      </w:r>
      <w:r w:rsidRPr="0051565D">
        <w:rPr>
          <w:b/>
        </w:rPr>
        <w:t>VTE lokalita Mikulovice“,</w:t>
      </w:r>
      <w:r w:rsidRPr="002F3492">
        <w:t xml:space="preserve"> </w:t>
      </w:r>
      <w:r w:rsidRPr="002F3492">
        <w:rPr>
          <w:b/>
        </w:rPr>
        <w:t>(</w:t>
      </w:r>
      <w:r w:rsidRPr="002F3492">
        <w:rPr>
          <w:b/>
          <w:i/>
        </w:rPr>
        <w:t>příloha H.</w:t>
      </w:r>
      <w:r>
        <w:rPr>
          <w:b/>
          <w:i/>
        </w:rPr>
        <w:t>8</w:t>
      </w:r>
      <w:r w:rsidRPr="002F3492">
        <w:rPr>
          <w:b/>
          <w:i/>
        </w:rPr>
        <w:t>., Ing</w:t>
      </w:r>
      <w:r w:rsidRPr="00C6258A">
        <w:rPr>
          <w:b/>
          <w:i/>
        </w:rPr>
        <w:t>.</w:t>
      </w:r>
      <w:r>
        <w:rPr>
          <w:b/>
          <w:i/>
        </w:rPr>
        <w:t xml:space="preserve"> </w:t>
      </w:r>
      <w:r w:rsidRPr="00C6258A">
        <w:rPr>
          <w:b/>
          <w:i/>
        </w:rPr>
        <w:t>Čestmír Ondráč</w:t>
      </w:r>
      <w:r>
        <w:rPr>
          <w:b/>
          <w:i/>
        </w:rPr>
        <w:t>ek</w:t>
      </w:r>
      <w:r w:rsidRPr="00C6258A">
        <w:rPr>
          <w:b/>
          <w:i/>
        </w:rPr>
        <w:t>).</w:t>
      </w:r>
    </w:p>
    <w:p w:rsidR="00CD4517" w:rsidRDefault="00CD4517" w:rsidP="00B51FEB">
      <w:pPr>
        <w:pStyle w:val="BodyText2"/>
        <w:spacing w:after="0" w:line="276" w:lineRule="auto"/>
        <w:jc w:val="both"/>
      </w:pPr>
      <w:r w:rsidRPr="004365B6">
        <w:t xml:space="preserve">Průzkum byl proveden jak v lokalitě VTE, tak i v navazujících lokalitách </w:t>
      </w:r>
      <w:r w:rsidRPr="004365B6">
        <w:rPr>
          <w:b/>
        </w:rPr>
        <w:t xml:space="preserve">cest  a kabelů v jejich bezprostředním okolí, dále i </w:t>
      </w:r>
      <w:r w:rsidRPr="004365B6">
        <w:t>v širším okolí o poloměru cca 3 km a to zejm</w:t>
      </w:r>
      <w:r>
        <w:t>.</w:t>
      </w:r>
      <w:r w:rsidRPr="004365B6">
        <w:t xml:space="preserve"> z důvodu posouzení vlivu stavby na ptáky, a to jak hnízdní populace, tak tahové cesty a letouny.</w:t>
      </w:r>
    </w:p>
    <w:p w:rsidR="00CD4517" w:rsidRPr="00424624" w:rsidRDefault="00CD4517" w:rsidP="00C37AAB">
      <w:pPr>
        <w:spacing w:line="276" w:lineRule="auto"/>
        <w:jc w:val="both"/>
        <w:rPr>
          <w:b/>
          <w:i/>
        </w:rPr>
      </w:pPr>
      <w:r w:rsidRPr="00424624">
        <w:rPr>
          <w:b/>
          <w:i/>
        </w:rPr>
        <w:t>a) vlivy na floru</w:t>
      </w:r>
    </w:p>
    <w:p w:rsidR="00CD4517" w:rsidRPr="00424624" w:rsidRDefault="00CD4517" w:rsidP="00C37AAB">
      <w:pPr>
        <w:autoSpaceDE w:val="0"/>
        <w:autoSpaceDN w:val="0"/>
        <w:adjustRightInd w:val="0"/>
        <w:spacing w:line="276" w:lineRule="auto"/>
        <w:jc w:val="both"/>
      </w:pPr>
      <w:r w:rsidRPr="00424624">
        <w:t>Realizací posuzovaného záměru dojde k plošně poměrně malé likvidaci stávajících druhů        a</w:t>
      </w:r>
      <w:r>
        <w:t xml:space="preserve"> </w:t>
      </w:r>
      <w:r w:rsidRPr="00424624">
        <w:t>společenstev a jen k nevýznamné a dílčí  trvalé změně přirozeného prostředí. Tímto zásahem bude především skrytí současného pokryvu při výstavbě základny stožáru VTE         a dále při výstavbě přístupové obslužné komunikace. Dotčeny budou ale jen plochy s rostlinným pokryvem ochuzeným, místy</w:t>
      </w:r>
      <w:r>
        <w:t xml:space="preserve"> </w:t>
      </w:r>
      <w:r w:rsidRPr="00424624">
        <w:t xml:space="preserve">ruderalizovaným. Záměr zasahuje plochy pravidelně zemědělsky využívaných luk a pastvin. Z pohledu možného výskytu významných fytocenóz nepředstavuje posuzované území riziko možného poškození. </w:t>
      </w:r>
    </w:p>
    <w:p w:rsidR="00CD4517" w:rsidRDefault="00CD4517" w:rsidP="00C37AAB">
      <w:pPr>
        <w:pStyle w:val="Zkladntext21"/>
        <w:tabs>
          <w:tab w:val="left" w:pos="0"/>
        </w:tabs>
        <w:spacing w:line="276" w:lineRule="auto"/>
        <w:jc w:val="both"/>
        <w:rPr>
          <w:b/>
          <w:sz w:val="24"/>
          <w:lang w:eastAsia="cs-CZ"/>
        </w:rPr>
      </w:pPr>
      <w:r w:rsidRPr="00C53F41">
        <w:rPr>
          <w:sz w:val="24"/>
          <w:lang w:eastAsia="cs-CZ"/>
        </w:rPr>
        <w:t>V posuzované lokalitě, včetně širších vztahů b</w:t>
      </w:r>
      <w:r>
        <w:rPr>
          <w:sz w:val="24"/>
          <w:lang w:eastAsia="cs-CZ"/>
        </w:rPr>
        <w:t xml:space="preserve">ylo během průzkumu zaznamenáno </w:t>
      </w:r>
      <w:r w:rsidRPr="00D5053E">
        <w:rPr>
          <w:b/>
          <w:sz w:val="24"/>
          <w:lang w:eastAsia="cs-CZ"/>
        </w:rPr>
        <w:t>67 taxonů</w:t>
      </w:r>
      <w:r w:rsidRPr="00C53F41">
        <w:rPr>
          <w:sz w:val="24"/>
          <w:lang w:eastAsia="cs-CZ"/>
        </w:rPr>
        <w:t xml:space="preserve"> cévna</w:t>
      </w:r>
      <w:r>
        <w:rPr>
          <w:sz w:val="24"/>
          <w:lang w:eastAsia="cs-CZ"/>
        </w:rPr>
        <w:t>tých rostlin z tohoto počtu byl zaznamenán</w:t>
      </w:r>
      <w:r w:rsidRPr="00C53F41">
        <w:rPr>
          <w:sz w:val="24"/>
          <w:lang w:eastAsia="cs-CZ"/>
        </w:rPr>
        <w:t xml:space="preserve"> </w:t>
      </w:r>
      <w:r>
        <w:rPr>
          <w:sz w:val="24"/>
          <w:lang w:eastAsia="cs-CZ"/>
        </w:rPr>
        <w:t>1</w:t>
      </w:r>
      <w:r w:rsidRPr="00C53F41">
        <w:rPr>
          <w:b/>
          <w:sz w:val="24"/>
          <w:lang w:eastAsia="cs-CZ"/>
        </w:rPr>
        <w:t xml:space="preserve"> druh zvláště chráněné dle vyhl. MŽP ČR č. 395/1992 Sb.</w:t>
      </w:r>
      <w:r w:rsidRPr="00C53F41">
        <w:rPr>
          <w:sz w:val="24"/>
          <w:lang w:eastAsia="cs-CZ"/>
        </w:rPr>
        <w:t xml:space="preserve"> </w:t>
      </w:r>
      <w:r w:rsidRPr="00C53F41">
        <w:rPr>
          <w:b/>
          <w:sz w:val="24"/>
          <w:lang w:eastAsia="cs-CZ"/>
        </w:rPr>
        <w:t>Výjimka musí být udělena před zahájením územního řízení pro koprník štětinolistý</w:t>
      </w:r>
      <w:r>
        <w:rPr>
          <w:b/>
          <w:sz w:val="24"/>
          <w:lang w:eastAsia="cs-CZ"/>
        </w:rPr>
        <w:t xml:space="preserve">. </w:t>
      </w:r>
    </w:p>
    <w:p w:rsidR="00CD4517" w:rsidRDefault="00CD4517" w:rsidP="00CD0B03">
      <w:pPr>
        <w:pStyle w:val="Zkladntext21"/>
        <w:tabs>
          <w:tab w:val="left" w:pos="0"/>
        </w:tabs>
        <w:spacing w:line="276" w:lineRule="auto"/>
        <w:jc w:val="both"/>
        <w:rPr>
          <w:sz w:val="24"/>
        </w:rPr>
      </w:pPr>
      <w:r w:rsidRPr="00000483">
        <w:rPr>
          <w:bCs/>
          <w:sz w:val="24"/>
        </w:rPr>
        <w:t>V</w:t>
      </w:r>
      <w:r>
        <w:rPr>
          <w:bCs/>
          <w:sz w:val="24"/>
        </w:rPr>
        <w:t xml:space="preserve"> širším </w:t>
      </w:r>
      <w:r w:rsidRPr="00000483">
        <w:rPr>
          <w:bCs/>
          <w:sz w:val="24"/>
        </w:rPr>
        <w:t>území se</w:t>
      </w:r>
      <w:r>
        <w:rPr>
          <w:bCs/>
          <w:sz w:val="24"/>
        </w:rPr>
        <w:t xml:space="preserve"> pouze pomístně, zejména v okrajových částech a v navazujícím území,</w:t>
      </w:r>
      <w:r w:rsidRPr="00000483">
        <w:rPr>
          <w:bCs/>
          <w:sz w:val="24"/>
        </w:rPr>
        <w:t xml:space="preserve">  vyskytují společenstv</w:t>
      </w:r>
      <w:r>
        <w:rPr>
          <w:bCs/>
          <w:sz w:val="24"/>
        </w:rPr>
        <w:t xml:space="preserve">a </w:t>
      </w:r>
      <w:r w:rsidRPr="00000483">
        <w:rPr>
          <w:bCs/>
          <w:sz w:val="24"/>
        </w:rPr>
        <w:t>jež mají</w:t>
      </w:r>
      <w:r w:rsidRPr="00000483">
        <w:rPr>
          <w:sz w:val="24"/>
        </w:rPr>
        <w:t xml:space="preserve"> </w:t>
      </w:r>
      <w:r>
        <w:rPr>
          <w:sz w:val="24"/>
        </w:rPr>
        <w:t xml:space="preserve">charakter přírodně blízký s výskytem zvláště chráněného druhu – </w:t>
      </w:r>
      <w:r w:rsidRPr="00CD0B03">
        <w:rPr>
          <w:b/>
          <w:sz w:val="24"/>
        </w:rPr>
        <w:t>koprník štětinolistý</w:t>
      </w:r>
      <w:r>
        <w:rPr>
          <w:sz w:val="24"/>
        </w:rPr>
        <w:t xml:space="preserve">. Tyto lokality nebudou záměrem, dotčeny. </w:t>
      </w:r>
    </w:p>
    <w:p w:rsidR="00CD4517" w:rsidRDefault="00CD4517" w:rsidP="00C37AAB">
      <w:pPr>
        <w:spacing w:line="276" w:lineRule="auto"/>
        <w:jc w:val="both"/>
        <w:rPr>
          <w:b/>
          <w:i/>
        </w:rPr>
      </w:pPr>
      <w:r w:rsidRPr="00C53F41">
        <w:rPr>
          <w:b/>
          <w:i/>
        </w:rPr>
        <w:t>Vliv záměru na floru lze hodnotit jako mírně významný.</w:t>
      </w:r>
    </w:p>
    <w:p w:rsidR="00CD4517" w:rsidRDefault="00CD4517" w:rsidP="00C37AAB">
      <w:pPr>
        <w:spacing w:line="276" w:lineRule="auto"/>
        <w:jc w:val="both"/>
        <w:rPr>
          <w:b/>
          <w:i/>
        </w:rPr>
      </w:pPr>
      <w:r w:rsidRPr="00424624">
        <w:rPr>
          <w:b/>
          <w:i/>
        </w:rPr>
        <w:t>b) vlivy na faunu</w:t>
      </w:r>
    </w:p>
    <w:p w:rsidR="00CD4517" w:rsidRDefault="00CD4517" w:rsidP="00DC1B0B">
      <w:pPr>
        <w:pStyle w:val="BodyTextIndent3"/>
        <w:widowControl w:val="0"/>
        <w:spacing w:after="0" w:line="276" w:lineRule="auto"/>
        <w:ind w:left="0"/>
        <w:jc w:val="both"/>
        <w:rPr>
          <w:sz w:val="24"/>
        </w:rPr>
      </w:pPr>
      <w:r w:rsidRPr="00DC1B0B">
        <w:rPr>
          <w:sz w:val="24"/>
          <w:szCs w:val="24"/>
        </w:rPr>
        <w:t xml:space="preserve">V posuzované lokalitě, včetně širších vztahů byly během průzkumu zaznamenány 3 druhy  plazů (zmije obecná, slepýš křehký a  ještěrka živorodá), všechny patří mezi zvláště chráněné druhy, dále bylo zjištěno </w:t>
      </w:r>
      <w:r w:rsidRPr="003F2327">
        <w:rPr>
          <w:b/>
          <w:sz w:val="24"/>
          <w:szCs w:val="24"/>
        </w:rPr>
        <w:t xml:space="preserve">33 druhů ptáků z toho 6 druhů je zařazeno </w:t>
      </w:r>
      <w:r w:rsidRPr="003F2327">
        <w:rPr>
          <w:b/>
          <w:sz w:val="24"/>
        </w:rPr>
        <w:t>mezi zvláště chráněné</w:t>
      </w:r>
      <w:r w:rsidRPr="00DC1B0B">
        <w:rPr>
          <w:sz w:val="24"/>
        </w:rPr>
        <w:t xml:space="preserve"> (chřástal polní, křepelka polní, krkavec velký, rorýs obecný, ťuhýk obecný a vlaštovka obecná). </w:t>
      </w:r>
      <w:r w:rsidRPr="004365B6">
        <w:rPr>
          <w:b/>
          <w:sz w:val="24"/>
        </w:rPr>
        <w:t>Savců bylo zjištěno 14 druhů</w:t>
      </w:r>
      <w:r w:rsidRPr="00DC1B0B">
        <w:rPr>
          <w:sz w:val="24"/>
        </w:rPr>
        <w:t xml:space="preserve">, žádný z nich nepatří mezi zvláště chráněné druhy živočichů. </w:t>
      </w:r>
    </w:p>
    <w:p w:rsidR="00CD4517" w:rsidRDefault="00CD4517" w:rsidP="00DC1B0B">
      <w:pPr>
        <w:pStyle w:val="BodyTextIndent3"/>
        <w:widowControl w:val="0"/>
        <w:spacing w:after="0" w:line="276" w:lineRule="auto"/>
        <w:ind w:left="0"/>
        <w:jc w:val="both"/>
        <w:rPr>
          <w:sz w:val="24"/>
        </w:rPr>
      </w:pPr>
    </w:p>
    <w:p w:rsidR="00CD4517" w:rsidRDefault="00CD4517" w:rsidP="00DC1B0B">
      <w:pPr>
        <w:pStyle w:val="BodyTextIndent3"/>
        <w:widowControl w:val="0"/>
        <w:spacing w:after="0" w:line="276" w:lineRule="auto"/>
        <w:ind w:left="0"/>
        <w:jc w:val="both"/>
        <w:rPr>
          <w:sz w:val="24"/>
        </w:rPr>
      </w:pPr>
    </w:p>
    <w:p w:rsidR="00CD4517" w:rsidRPr="00CD0B03" w:rsidRDefault="00CD4517" w:rsidP="00CD0B03">
      <w:pPr>
        <w:spacing w:line="276" w:lineRule="auto"/>
        <w:jc w:val="both"/>
        <w:rPr>
          <w:b/>
          <w:u w:val="single"/>
        </w:rPr>
      </w:pPr>
      <w:r w:rsidRPr="00CD0B03">
        <w:rPr>
          <w:b/>
          <w:u w:val="single"/>
        </w:rPr>
        <w:t>Vliv na ptáky a jejich tahové cesty:</w:t>
      </w:r>
    </w:p>
    <w:p w:rsidR="00CD4517" w:rsidRDefault="00CD4517" w:rsidP="003F2327">
      <w:pPr>
        <w:pStyle w:val="Zkladntext21"/>
        <w:tabs>
          <w:tab w:val="left" w:pos="0"/>
        </w:tabs>
        <w:spacing w:line="276" w:lineRule="auto"/>
        <w:jc w:val="both"/>
        <w:rPr>
          <w:sz w:val="24"/>
        </w:rPr>
      </w:pPr>
      <w:r w:rsidRPr="00E373DE">
        <w:rPr>
          <w:sz w:val="24"/>
        </w:rPr>
        <w:t xml:space="preserve">Na základě zjištěných údajů o </w:t>
      </w:r>
      <w:r w:rsidRPr="00CD0B03">
        <w:rPr>
          <w:b/>
          <w:sz w:val="24"/>
        </w:rPr>
        <w:t>výskytu ptáků v území</w:t>
      </w:r>
      <w:r w:rsidRPr="00E373DE">
        <w:rPr>
          <w:sz w:val="24"/>
        </w:rPr>
        <w:t xml:space="preserve"> se záměrem výstavby větrn</w:t>
      </w:r>
      <w:r>
        <w:rPr>
          <w:sz w:val="24"/>
        </w:rPr>
        <w:t xml:space="preserve">ých </w:t>
      </w:r>
      <w:r w:rsidRPr="00E373DE">
        <w:rPr>
          <w:sz w:val="24"/>
        </w:rPr>
        <w:t>elektrár</w:t>
      </w:r>
      <w:r>
        <w:rPr>
          <w:sz w:val="24"/>
        </w:rPr>
        <w:t>en</w:t>
      </w:r>
      <w:r w:rsidRPr="00E373DE">
        <w:rPr>
          <w:sz w:val="24"/>
        </w:rPr>
        <w:t xml:space="preserve"> lze konstatovat:</w:t>
      </w:r>
    </w:p>
    <w:p w:rsidR="00CD4517" w:rsidRDefault="00CD4517" w:rsidP="00BC62FC">
      <w:pPr>
        <w:pStyle w:val="Zkladntext21"/>
        <w:numPr>
          <w:ilvl w:val="0"/>
          <w:numId w:val="70"/>
        </w:numPr>
        <w:tabs>
          <w:tab w:val="left" w:pos="0"/>
        </w:tabs>
        <w:spacing w:line="276" w:lineRule="auto"/>
        <w:jc w:val="both"/>
        <w:rPr>
          <w:sz w:val="24"/>
        </w:rPr>
      </w:pPr>
      <w:r>
        <w:rPr>
          <w:sz w:val="24"/>
        </w:rPr>
        <w:t xml:space="preserve">v samotné lokalitě výstavby, včetně komunikace a kabelového vedení </w:t>
      </w:r>
      <w:r w:rsidRPr="00344ADA">
        <w:rPr>
          <w:b/>
          <w:sz w:val="24"/>
        </w:rPr>
        <w:t>nebylo</w:t>
      </w:r>
      <w:r>
        <w:rPr>
          <w:sz w:val="24"/>
        </w:rPr>
        <w:t xml:space="preserve"> zjištěno hnízdění žádného druhu,</w:t>
      </w:r>
    </w:p>
    <w:p w:rsidR="00CD4517" w:rsidRDefault="00CD4517" w:rsidP="00BC62FC">
      <w:pPr>
        <w:pStyle w:val="Zkladntext21"/>
        <w:numPr>
          <w:ilvl w:val="0"/>
          <w:numId w:val="70"/>
        </w:numPr>
        <w:tabs>
          <w:tab w:val="left" w:pos="0"/>
        </w:tabs>
        <w:spacing w:line="276" w:lineRule="auto"/>
        <w:jc w:val="both"/>
        <w:rPr>
          <w:sz w:val="24"/>
        </w:rPr>
      </w:pPr>
      <w:r>
        <w:rPr>
          <w:sz w:val="24"/>
        </w:rPr>
        <w:t>hnízdění chřástala polního a křepelky polní bylo zjištěno až za silnicí Nová Ves v Horách – Hora Svaté Kateřiny v dostatečné vzdálenosti od stavby VTE,</w:t>
      </w:r>
    </w:p>
    <w:p w:rsidR="00CD4517" w:rsidRDefault="00CD4517" w:rsidP="00BC62FC">
      <w:pPr>
        <w:pStyle w:val="Zkladntext21"/>
        <w:numPr>
          <w:ilvl w:val="0"/>
          <w:numId w:val="70"/>
        </w:numPr>
        <w:tabs>
          <w:tab w:val="left" w:pos="0"/>
        </w:tabs>
        <w:spacing w:line="276" w:lineRule="auto"/>
        <w:jc w:val="both"/>
        <w:rPr>
          <w:sz w:val="24"/>
        </w:rPr>
      </w:pPr>
      <w:r>
        <w:rPr>
          <w:sz w:val="24"/>
        </w:rPr>
        <w:t xml:space="preserve">hnízdění ťuhýka obecného bylo zjištěno </w:t>
      </w:r>
      <w:r w:rsidRPr="00344ADA">
        <w:rPr>
          <w:b/>
          <w:sz w:val="24"/>
        </w:rPr>
        <w:t>zcela mimo ovlivnitelné území</w:t>
      </w:r>
      <w:r>
        <w:rPr>
          <w:b/>
          <w:sz w:val="24"/>
        </w:rPr>
        <w:t>,</w:t>
      </w:r>
    </w:p>
    <w:p w:rsidR="00CD4517" w:rsidRDefault="00CD4517" w:rsidP="00BC62FC">
      <w:pPr>
        <w:pStyle w:val="Zkladntext21"/>
        <w:numPr>
          <w:ilvl w:val="0"/>
          <w:numId w:val="70"/>
        </w:numPr>
        <w:tabs>
          <w:tab w:val="left" w:pos="0"/>
        </w:tabs>
        <w:spacing w:line="276" w:lineRule="auto"/>
        <w:jc w:val="both"/>
        <w:rPr>
          <w:sz w:val="24"/>
        </w:rPr>
      </w:pPr>
      <w:r>
        <w:rPr>
          <w:sz w:val="24"/>
        </w:rPr>
        <w:t>u</w:t>
      </w:r>
      <w:r w:rsidRPr="00E373DE">
        <w:rPr>
          <w:sz w:val="24"/>
        </w:rPr>
        <w:t xml:space="preserve"> malých druhů pěvců, jež jsou vázány na </w:t>
      </w:r>
      <w:r>
        <w:rPr>
          <w:sz w:val="24"/>
        </w:rPr>
        <w:t>okolní porosty a remízky</w:t>
      </w:r>
      <w:r w:rsidRPr="00E373DE">
        <w:rPr>
          <w:sz w:val="24"/>
        </w:rPr>
        <w:t xml:space="preserve"> </w:t>
      </w:r>
      <w:r>
        <w:rPr>
          <w:sz w:val="24"/>
        </w:rPr>
        <w:t xml:space="preserve">není dle současných poznatků </w:t>
      </w:r>
      <w:r w:rsidRPr="00E373DE">
        <w:rPr>
          <w:sz w:val="24"/>
        </w:rPr>
        <w:t>vliv provozu VTE velký</w:t>
      </w:r>
      <w:r>
        <w:rPr>
          <w:sz w:val="24"/>
        </w:rPr>
        <w:t>.</w:t>
      </w:r>
    </w:p>
    <w:p w:rsidR="00CD4517" w:rsidRDefault="00CD4517" w:rsidP="00BC62FC">
      <w:pPr>
        <w:pStyle w:val="Zkladntext21"/>
        <w:numPr>
          <w:ilvl w:val="0"/>
          <w:numId w:val="70"/>
        </w:numPr>
        <w:tabs>
          <w:tab w:val="left" w:pos="0"/>
        </w:tabs>
        <w:spacing w:line="276" w:lineRule="auto"/>
        <w:jc w:val="both"/>
        <w:rPr>
          <w:sz w:val="24"/>
        </w:rPr>
      </w:pPr>
      <w:r>
        <w:rPr>
          <w:sz w:val="24"/>
        </w:rPr>
        <w:t xml:space="preserve">zájmová lokalita se nachází </w:t>
      </w:r>
      <w:r w:rsidRPr="00CD0B03">
        <w:rPr>
          <w:b/>
          <w:sz w:val="24"/>
        </w:rPr>
        <w:t>mimo známé tahové koridory ptáků přes Krušné hory</w:t>
      </w:r>
      <w:r>
        <w:rPr>
          <w:sz w:val="24"/>
        </w:rPr>
        <w:t>. (Průzkumem zde ani žádný tahový koridor nebyl zjištěn).</w:t>
      </w:r>
    </w:p>
    <w:p w:rsidR="00CD4517" w:rsidRPr="004365B6" w:rsidRDefault="00CD4517" w:rsidP="00BC62FC">
      <w:pPr>
        <w:pStyle w:val="Zkladntext21"/>
        <w:numPr>
          <w:ilvl w:val="0"/>
          <w:numId w:val="70"/>
        </w:numPr>
        <w:tabs>
          <w:tab w:val="left" w:pos="0"/>
        </w:tabs>
        <w:spacing w:line="276" w:lineRule="auto"/>
        <w:jc w:val="both"/>
        <w:rPr>
          <w:b/>
          <w:sz w:val="24"/>
        </w:rPr>
      </w:pPr>
      <w:r>
        <w:rPr>
          <w:sz w:val="24"/>
        </w:rPr>
        <w:t>v samotné lokalitě</w:t>
      </w:r>
      <w:r w:rsidRPr="00E373DE">
        <w:rPr>
          <w:sz w:val="24"/>
        </w:rPr>
        <w:t xml:space="preserve"> </w:t>
      </w:r>
      <w:r>
        <w:rPr>
          <w:sz w:val="24"/>
        </w:rPr>
        <w:t xml:space="preserve">výstavby </w:t>
      </w:r>
      <w:r w:rsidRPr="004365B6">
        <w:rPr>
          <w:b/>
          <w:sz w:val="24"/>
        </w:rPr>
        <w:t xml:space="preserve">nebyly detekovány žádné druhy letounů. </w:t>
      </w:r>
    </w:p>
    <w:p w:rsidR="00CD4517" w:rsidRPr="004365B6" w:rsidRDefault="00CD4517" w:rsidP="00BC62FC">
      <w:pPr>
        <w:pStyle w:val="BodyTextIndent3"/>
        <w:numPr>
          <w:ilvl w:val="0"/>
          <w:numId w:val="70"/>
        </w:numPr>
        <w:spacing w:line="276" w:lineRule="auto"/>
        <w:jc w:val="both"/>
        <w:rPr>
          <w:b/>
          <w:sz w:val="24"/>
        </w:rPr>
      </w:pPr>
      <w:r>
        <w:rPr>
          <w:sz w:val="24"/>
        </w:rPr>
        <w:t>v lokalitě, ani v širším území</w:t>
      </w:r>
      <w:r w:rsidRPr="00596A94">
        <w:rPr>
          <w:sz w:val="24"/>
        </w:rPr>
        <w:t xml:space="preserve"> </w:t>
      </w:r>
      <w:r>
        <w:rPr>
          <w:sz w:val="24"/>
        </w:rPr>
        <w:t xml:space="preserve">se </w:t>
      </w:r>
      <w:r w:rsidRPr="004365B6">
        <w:rPr>
          <w:b/>
          <w:sz w:val="24"/>
        </w:rPr>
        <w:t>nenacházejí žádné vhodné úkryty</w:t>
      </w:r>
      <w:r>
        <w:rPr>
          <w:sz w:val="24"/>
        </w:rPr>
        <w:t xml:space="preserve"> pro letní nebo zimní kolonie.</w:t>
      </w:r>
    </w:p>
    <w:p w:rsidR="00CD4517" w:rsidRDefault="00CD4517" w:rsidP="004365B6">
      <w:pPr>
        <w:pStyle w:val="Zkladntext21"/>
        <w:tabs>
          <w:tab w:val="left" w:pos="0"/>
        </w:tabs>
        <w:spacing w:before="240" w:line="276" w:lineRule="auto"/>
        <w:jc w:val="both"/>
        <w:rPr>
          <w:sz w:val="24"/>
        </w:rPr>
      </w:pPr>
      <w:r>
        <w:rPr>
          <w:sz w:val="24"/>
        </w:rPr>
        <w:t>P</w:t>
      </w:r>
      <w:r w:rsidRPr="00E373DE">
        <w:rPr>
          <w:sz w:val="24"/>
        </w:rPr>
        <w:t>o uvedení větrn</w:t>
      </w:r>
      <w:r>
        <w:rPr>
          <w:sz w:val="24"/>
        </w:rPr>
        <w:t>é</w:t>
      </w:r>
      <w:r w:rsidRPr="00E373DE">
        <w:rPr>
          <w:sz w:val="24"/>
        </w:rPr>
        <w:t xml:space="preserve"> elektrárn</w:t>
      </w:r>
      <w:r>
        <w:rPr>
          <w:sz w:val="24"/>
        </w:rPr>
        <w:t>y</w:t>
      </w:r>
      <w:r w:rsidRPr="00E373DE">
        <w:rPr>
          <w:sz w:val="24"/>
        </w:rPr>
        <w:t xml:space="preserve"> do provozu </w:t>
      </w:r>
      <w:r>
        <w:rPr>
          <w:sz w:val="24"/>
        </w:rPr>
        <w:t xml:space="preserve">zajistit </w:t>
      </w:r>
      <w:r w:rsidRPr="007A43D7">
        <w:rPr>
          <w:b/>
          <w:sz w:val="24"/>
        </w:rPr>
        <w:t>pravidelný monitoring</w:t>
      </w:r>
      <w:r w:rsidRPr="00E373DE">
        <w:rPr>
          <w:sz w:val="24"/>
        </w:rPr>
        <w:t xml:space="preserve"> vlivů na </w:t>
      </w:r>
      <w:r>
        <w:rPr>
          <w:sz w:val="24"/>
        </w:rPr>
        <w:t>p</w:t>
      </w:r>
      <w:r w:rsidRPr="00E373DE">
        <w:rPr>
          <w:sz w:val="24"/>
        </w:rPr>
        <w:t>táky</w:t>
      </w:r>
      <w:r>
        <w:rPr>
          <w:sz w:val="24"/>
        </w:rPr>
        <w:t xml:space="preserve">             a letouny v dané oblasti</w:t>
      </w:r>
      <w:r w:rsidRPr="006A6BCA">
        <w:rPr>
          <w:sz w:val="24"/>
        </w:rPr>
        <w:t xml:space="preserve">. </w:t>
      </w:r>
      <w:r w:rsidRPr="006A6BCA">
        <w:rPr>
          <w:b/>
          <w:i/>
          <w:sz w:val="24"/>
        </w:rPr>
        <w:t xml:space="preserve">(viz. </w:t>
      </w:r>
      <w:r>
        <w:rPr>
          <w:b/>
          <w:i/>
          <w:sz w:val="24"/>
        </w:rPr>
        <w:t>k</w:t>
      </w:r>
      <w:r w:rsidRPr="006A6BCA">
        <w:rPr>
          <w:b/>
          <w:i/>
          <w:sz w:val="24"/>
        </w:rPr>
        <w:t>apitola opatření D.IV.3.)</w:t>
      </w:r>
      <w:r>
        <w:rPr>
          <w:sz w:val="24"/>
        </w:rPr>
        <w:t xml:space="preserve"> </w:t>
      </w:r>
    </w:p>
    <w:p w:rsidR="00CD4517" w:rsidRDefault="00CD4517" w:rsidP="00CC11AA">
      <w:pPr>
        <w:pStyle w:val="BodyText"/>
        <w:spacing w:after="0" w:line="276" w:lineRule="auto"/>
        <w:jc w:val="both"/>
        <w:rPr>
          <w:bCs/>
        </w:rPr>
      </w:pPr>
      <w:r w:rsidRPr="00344ADA">
        <w:rPr>
          <w:b/>
          <w:bCs/>
        </w:rPr>
        <w:t>Území je mimo oblasti soustavy NATURA 2000</w:t>
      </w:r>
      <w:r w:rsidRPr="00CE3140">
        <w:rPr>
          <w:bCs/>
        </w:rPr>
        <w:t xml:space="preserve">. Není zde vyhlášena žádná </w:t>
      </w:r>
      <w:r>
        <w:rPr>
          <w:bCs/>
        </w:rPr>
        <w:t>PO (</w:t>
      </w:r>
      <w:r w:rsidRPr="00CE3140">
        <w:rPr>
          <w:bCs/>
        </w:rPr>
        <w:t>ptačí oblast</w:t>
      </w:r>
      <w:r>
        <w:rPr>
          <w:bCs/>
        </w:rPr>
        <w:t xml:space="preserve">) </w:t>
      </w:r>
      <w:r w:rsidRPr="00CE3140">
        <w:rPr>
          <w:bCs/>
        </w:rPr>
        <w:t>ani navržené</w:t>
      </w:r>
      <w:r>
        <w:rPr>
          <w:bCs/>
        </w:rPr>
        <w:t xml:space="preserve"> EVL (</w:t>
      </w:r>
      <w:r w:rsidRPr="00CE3140">
        <w:rPr>
          <w:bCs/>
        </w:rPr>
        <w:t xml:space="preserve">evropsky významné </w:t>
      </w:r>
      <w:r>
        <w:rPr>
          <w:bCs/>
        </w:rPr>
        <w:t xml:space="preserve">lokality) </w:t>
      </w:r>
      <w:r w:rsidRPr="00CE3140">
        <w:rPr>
          <w:bCs/>
        </w:rPr>
        <w:t xml:space="preserve">z důvodu ochrany biotopů, živočišných a rostlinných druhů. </w:t>
      </w:r>
    </w:p>
    <w:p w:rsidR="00CD4517" w:rsidRDefault="00CD4517" w:rsidP="008504CD">
      <w:pPr>
        <w:spacing w:line="276" w:lineRule="auto"/>
        <w:jc w:val="both"/>
      </w:pPr>
      <w:r w:rsidRPr="00BD46BD">
        <w:rPr>
          <w:b/>
        </w:rPr>
        <w:t xml:space="preserve">Dle vyjádření KÚ Ústeckého kraje </w:t>
      </w:r>
      <w:r w:rsidRPr="005F6670">
        <w:rPr>
          <w:b/>
          <w:u w:val="single"/>
        </w:rPr>
        <w:t>nemůže mít výstavba VTE Mikulovice</w:t>
      </w:r>
      <w:r>
        <w:rPr>
          <w:b/>
        </w:rPr>
        <w:t xml:space="preserve"> </w:t>
      </w:r>
      <w:r w:rsidRPr="00FB1AC7">
        <w:rPr>
          <w:b/>
        </w:rPr>
        <w:t xml:space="preserve"> vliv na území evropsky významných lokalit nebo ptačích oblastí</w:t>
      </w:r>
      <w:r w:rsidRPr="00FB1AC7">
        <w:t xml:space="preserve">. </w:t>
      </w:r>
      <w:r w:rsidRPr="00FB1AC7">
        <w:rPr>
          <w:b/>
          <w:i/>
        </w:rPr>
        <w:t>(příloha H.2</w:t>
      </w:r>
      <w:r>
        <w:rPr>
          <w:b/>
          <w:i/>
        </w:rPr>
        <w:t>.</w:t>
      </w:r>
      <w:r w:rsidRPr="00FB1AC7">
        <w:rPr>
          <w:b/>
          <w:i/>
        </w:rPr>
        <w:t>).</w:t>
      </w:r>
    </w:p>
    <w:p w:rsidR="00CD4517" w:rsidRPr="00CC11AA" w:rsidRDefault="00CD4517" w:rsidP="00CC11AA">
      <w:pPr>
        <w:spacing w:line="276" w:lineRule="auto"/>
        <w:jc w:val="both"/>
        <w:rPr>
          <w:b/>
          <w:highlight w:val="lightGray"/>
        </w:rPr>
      </w:pPr>
      <w:r w:rsidRPr="00CC11AA">
        <w:rPr>
          <w:bCs/>
        </w:rPr>
        <w:t xml:space="preserve">Nejblíže k lokalitě </w:t>
      </w:r>
      <w:r>
        <w:rPr>
          <w:bCs/>
        </w:rPr>
        <w:t xml:space="preserve">cca 1 km </w:t>
      </w:r>
      <w:r w:rsidRPr="00CC11AA">
        <w:rPr>
          <w:bCs/>
        </w:rPr>
        <w:t xml:space="preserve">západním směrem </w:t>
      </w:r>
      <w:r>
        <w:rPr>
          <w:bCs/>
        </w:rPr>
        <w:t xml:space="preserve">se </w:t>
      </w:r>
      <w:r w:rsidRPr="00CC11AA">
        <w:rPr>
          <w:bCs/>
        </w:rPr>
        <w:t xml:space="preserve">rozkládá vyhlášená Ptačí oblast </w:t>
      </w:r>
      <w:r>
        <w:rPr>
          <w:bCs/>
        </w:rPr>
        <w:t xml:space="preserve">(PO) </w:t>
      </w:r>
      <w:r w:rsidRPr="00CC11AA">
        <w:rPr>
          <w:bCs/>
        </w:rPr>
        <w:t>Novodomské rašeliniště – Kovářská. Předmětem ochrany v </w:t>
      </w:r>
      <w:r>
        <w:rPr>
          <w:bCs/>
        </w:rPr>
        <w:t>tomto území je tetřívek obecný.</w:t>
      </w:r>
    </w:p>
    <w:p w:rsidR="00CD4517" w:rsidRPr="00CD0B03" w:rsidRDefault="00CD4517" w:rsidP="00CD0B03">
      <w:pPr>
        <w:spacing w:line="276" w:lineRule="auto"/>
        <w:jc w:val="both"/>
        <w:rPr>
          <w:b/>
          <w:i/>
        </w:rPr>
      </w:pPr>
      <w:r w:rsidRPr="00CD0B03">
        <w:rPr>
          <w:b/>
          <w:i/>
        </w:rPr>
        <w:t xml:space="preserve">Celkově lze zhodnotit možný vliv záměru na ornitofaunu jako nevýznamný. </w:t>
      </w:r>
    </w:p>
    <w:p w:rsidR="00CD4517" w:rsidRPr="004365B6" w:rsidRDefault="00CD4517" w:rsidP="00B51FEB">
      <w:pPr>
        <w:spacing w:line="276" w:lineRule="auto"/>
        <w:jc w:val="both"/>
      </w:pPr>
      <w:r>
        <w:t xml:space="preserve"> </w:t>
      </w:r>
      <w:r w:rsidRPr="004365B6">
        <w:t xml:space="preserve">Plocha uvažovaného záměru je velkou měrou poznamenána lidskou činností – pastevectvím     a produkcí travní hmoty (kosením). Vlivy VTE na avifaunu lze rozdělit do dvou skupin –      na přímé a nepřímé (Crockford 1992). </w:t>
      </w:r>
    </w:p>
    <w:p w:rsidR="00CD4517" w:rsidRPr="00424624" w:rsidRDefault="00CD4517" w:rsidP="00C37AAB">
      <w:pPr>
        <w:autoSpaceDE w:val="0"/>
        <w:autoSpaceDN w:val="0"/>
        <w:adjustRightInd w:val="0"/>
        <w:spacing w:line="276" w:lineRule="auto"/>
        <w:jc w:val="both"/>
      </w:pPr>
      <w:r w:rsidRPr="004365B6">
        <w:t>Proto na základě biologického průzkumu, charakteru lokality a existence zjištěných druhů živočišných lze:</w:t>
      </w:r>
      <w:r w:rsidRPr="00424624">
        <w:t xml:space="preserve"> </w:t>
      </w:r>
    </w:p>
    <w:p w:rsidR="00CD4517" w:rsidRPr="00424624" w:rsidRDefault="00CD4517" w:rsidP="00415A3F">
      <w:pPr>
        <w:numPr>
          <w:ilvl w:val="0"/>
          <w:numId w:val="16"/>
        </w:numPr>
        <w:autoSpaceDE w:val="0"/>
        <w:autoSpaceDN w:val="0"/>
        <w:adjustRightInd w:val="0"/>
        <w:spacing w:line="276" w:lineRule="auto"/>
        <w:jc w:val="both"/>
      </w:pPr>
      <w:r w:rsidRPr="00424624">
        <w:rPr>
          <w:i/>
          <w:u w:val="single"/>
        </w:rPr>
        <w:t>z hlediska přímých vlivů</w:t>
      </w:r>
      <w:r w:rsidRPr="00424624">
        <w:t xml:space="preserve"> konstatovat, že tyto vlivy na faunu jako např.</w:t>
      </w:r>
      <w:r w:rsidRPr="00424624">
        <w:rPr>
          <w:rStyle w:val="FootnoteReference"/>
        </w:rPr>
        <w:footnoteReference w:id="16"/>
      </w:r>
      <w:r w:rsidRPr="00424624">
        <w:t xml:space="preserve"> – zranění </w:t>
      </w:r>
      <w:r>
        <w:t xml:space="preserve">        </w:t>
      </w:r>
      <w:r w:rsidRPr="00424624">
        <w:t xml:space="preserve">a zabití ptáků při kolizi s VTE, snížení hnízdní úspěšnosti (rušením, změnou habitatu, degradací či fragmentací, snížením dostupnosti potravy) nelze vyloučit. </w:t>
      </w:r>
    </w:p>
    <w:p w:rsidR="00CD4517" w:rsidRPr="00424624" w:rsidRDefault="00CD4517" w:rsidP="00415A3F">
      <w:pPr>
        <w:numPr>
          <w:ilvl w:val="0"/>
          <w:numId w:val="16"/>
        </w:numPr>
        <w:autoSpaceDE w:val="0"/>
        <w:autoSpaceDN w:val="0"/>
        <w:adjustRightInd w:val="0"/>
        <w:spacing w:line="276" w:lineRule="auto"/>
        <w:jc w:val="both"/>
      </w:pPr>
      <w:r w:rsidRPr="00424624">
        <w:rPr>
          <w:i/>
          <w:u w:val="single"/>
        </w:rPr>
        <w:t>z hlediska nepřímých vlivů</w:t>
      </w:r>
      <w:r w:rsidRPr="00424624">
        <w:rPr>
          <w:i/>
        </w:rPr>
        <w:t xml:space="preserve"> (rušení, vytlačení migračních koridorů a letových tras)</w:t>
      </w:r>
      <w:r w:rsidRPr="00424624">
        <w:t>:</w:t>
      </w:r>
    </w:p>
    <w:p w:rsidR="00CD4517" w:rsidRPr="00424624" w:rsidRDefault="00CD4517" w:rsidP="007A6CBE">
      <w:pPr>
        <w:numPr>
          <w:ilvl w:val="0"/>
          <w:numId w:val="17"/>
        </w:numPr>
        <w:tabs>
          <w:tab w:val="clear" w:pos="1788"/>
          <w:tab w:val="num" w:pos="1276"/>
        </w:tabs>
        <w:autoSpaceDE w:val="0"/>
        <w:autoSpaceDN w:val="0"/>
        <w:adjustRightInd w:val="0"/>
        <w:spacing w:line="276" w:lineRule="auto"/>
        <w:ind w:left="1276" w:hanging="283"/>
        <w:jc w:val="both"/>
      </w:pPr>
      <w:r w:rsidRPr="00424624">
        <w:t>Dočasná změna hydrologických poměrů v blízkosti prováděných výkopů;</w:t>
      </w:r>
    </w:p>
    <w:p w:rsidR="00CD4517" w:rsidRPr="00424624" w:rsidRDefault="00CD4517" w:rsidP="007A6CBE">
      <w:pPr>
        <w:numPr>
          <w:ilvl w:val="0"/>
          <w:numId w:val="17"/>
        </w:numPr>
        <w:tabs>
          <w:tab w:val="clear" w:pos="1788"/>
          <w:tab w:val="num" w:pos="1276"/>
        </w:tabs>
        <w:autoSpaceDE w:val="0"/>
        <w:autoSpaceDN w:val="0"/>
        <w:adjustRightInd w:val="0"/>
        <w:spacing w:line="276" w:lineRule="auto"/>
        <w:ind w:left="1276" w:hanging="283"/>
        <w:jc w:val="both"/>
      </w:pPr>
      <w:r w:rsidRPr="00424624">
        <w:t>Nelze vyloučit otevření stávajících společenstev pro expanzi nepůvodních  synantropních druhů rostlin do okolí příjezdové trasy, elektr. přípojky a výkopů.</w:t>
      </w:r>
    </w:p>
    <w:p w:rsidR="00CD4517" w:rsidRDefault="00CD4517" w:rsidP="008504CD">
      <w:pPr>
        <w:spacing w:line="276" w:lineRule="auto"/>
        <w:jc w:val="both"/>
      </w:pPr>
    </w:p>
    <w:p w:rsidR="00CD4517" w:rsidRDefault="00CD4517" w:rsidP="008504CD">
      <w:pPr>
        <w:spacing w:line="276" w:lineRule="auto"/>
        <w:jc w:val="both"/>
      </w:pPr>
      <w:r w:rsidRPr="00BD7C0B">
        <w:t xml:space="preserve">V zájmovém území a jeho bezprostředním okolí byl zaznamenány </w:t>
      </w:r>
      <w:r w:rsidRPr="00BD7C0B">
        <w:rPr>
          <w:b/>
        </w:rPr>
        <w:t>některé zvláště chráněné druhy</w:t>
      </w:r>
      <w:r w:rsidRPr="00BD7C0B">
        <w:t xml:space="preserve"> rostlin a živočichů uvedené v přílohách vyhlášky MŽP ČR č. 395/1992 Sb., v aktuálním znění. Investor bude žádat příslušné orgány o: </w:t>
      </w:r>
    </w:p>
    <w:p w:rsidR="00CD4517" w:rsidRPr="00BD7C0B" w:rsidRDefault="00CD4517" w:rsidP="008504CD">
      <w:pPr>
        <w:spacing w:line="276" w:lineRule="auto"/>
        <w:jc w:val="both"/>
      </w:pPr>
    </w:p>
    <w:p w:rsidR="00CD4517" w:rsidRPr="00BD7C0B" w:rsidRDefault="00CD4517" w:rsidP="008504CD">
      <w:pPr>
        <w:spacing w:line="276" w:lineRule="auto"/>
        <w:jc w:val="both"/>
        <w:rPr>
          <w:b/>
          <w:bCs/>
        </w:rPr>
      </w:pPr>
      <w:r w:rsidRPr="00BD7C0B">
        <w:rPr>
          <w:b/>
          <w:sz w:val="20"/>
          <w:szCs w:val="20"/>
        </w:rPr>
        <w:tab/>
      </w:r>
      <w:r w:rsidRPr="00BD7C0B">
        <w:rPr>
          <w:b/>
          <w:sz w:val="20"/>
          <w:szCs w:val="20"/>
        </w:rPr>
        <w:tab/>
      </w:r>
      <w:r w:rsidRPr="00BD7C0B">
        <w:rPr>
          <w:b/>
          <w:sz w:val="20"/>
          <w:szCs w:val="20"/>
        </w:rPr>
        <w:tab/>
      </w:r>
      <w:r w:rsidRPr="00BD7C0B">
        <w:rPr>
          <w:b/>
        </w:rPr>
        <w:tab/>
        <w:t>VÝJIMKY ZE ZÁKONA č. 114/ 1992 Sb.</w:t>
      </w:r>
    </w:p>
    <w:p w:rsidR="00CD4517" w:rsidRDefault="00CD4517" w:rsidP="008504CD">
      <w:pPr>
        <w:pStyle w:val="BodyText"/>
        <w:spacing w:line="276" w:lineRule="auto"/>
        <w:jc w:val="both"/>
      </w:pPr>
      <w:r w:rsidRPr="00BD7C0B">
        <w:t>Na základě zjištění bude nutno požádat v případě realizace před zahájením jakýchkoliv prací o výjimku ze základních ochranných podmínek zvláště chráněných druhů rostlin a živočichů (podle §56 zákona) pro následující druhy.</w:t>
      </w:r>
    </w:p>
    <w:tbl>
      <w:tblPr>
        <w:tblW w:w="7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4"/>
        <w:gridCol w:w="1869"/>
        <w:gridCol w:w="3551"/>
      </w:tblGrid>
      <w:tr w:rsidR="00CD4517" w:rsidRPr="00BD7C0B" w:rsidTr="00BD7C0B">
        <w:trPr>
          <w:trHeight w:val="351"/>
          <w:tblHeader/>
          <w:jc w:val="center"/>
        </w:trPr>
        <w:tc>
          <w:tcPr>
            <w:tcW w:w="0" w:type="auto"/>
            <w:shd w:val="clear" w:color="auto" w:fill="CCFFCC"/>
          </w:tcPr>
          <w:p w:rsidR="00CD4517" w:rsidRPr="00BD7C0B" w:rsidRDefault="00CD4517" w:rsidP="00BD7C0B">
            <w:pPr>
              <w:rPr>
                <w:b/>
                <w:sz w:val="22"/>
                <w:szCs w:val="22"/>
              </w:rPr>
            </w:pPr>
            <w:r w:rsidRPr="00BD7C0B">
              <w:rPr>
                <w:b/>
                <w:sz w:val="22"/>
                <w:szCs w:val="22"/>
              </w:rPr>
              <w:t>Druh</w:t>
            </w:r>
          </w:p>
        </w:tc>
        <w:tc>
          <w:tcPr>
            <w:tcW w:w="0" w:type="auto"/>
            <w:shd w:val="clear" w:color="auto" w:fill="CCFFCC"/>
          </w:tcPr>
          <w:p w:rsidR="00CD4517" w:rsidRPr="00BD7C0B" w:rsidRDefault="00CD4517" w:rsidP="00BD7C0B">
            <w:pPr>
              <w:rPr>
                <w:b/>
                <w:sz w:val="22"/>
                <w:szCs w:val="22"/>
              </w:rPr>
            </w:pPr>
            <w:r w:rsidRPr="00BD7C0B">
              <w:rPr>
                <w:b/>
                <w:sz w:val="22"/>
                <w:szCs w:val="22"/>
              </w:rPr>
              <w:t>kategorie</w:t>
            </w:r>
          </w:p>
        </w:tc>
        <w:tc>
          <w:tcPr>
            <w:tcW w:w="0" w:type="auto"/>
            <w:shd w:val="clear" w:color="auto" w:fill="CCFFCC"/>
          </w:tcPr>
          <w:p w:rsidR="00CD4517" w:rsidRPr="00BD7C0B" w:rsidRDefault="00CD4517" w:rsidP="00BD7C0B">
            <w:pPr>
              <w:rPr>
                <w:b/>
                <w:sz w:val="22"/>
                <w:szCs w:val="22"/>
              </w:rPr>
            </w:pPr>
            <w:r w:rsidRPr="00BD7C0B">
              <w:rPr>
                <w:b/>
                <w:sz w:val="22"/>
                <w:szCs w:val="22"/>
              </w:rPr>
              <w:t>orgán ochrany přírody</w:t>
            </w:r>
          </w:p>
        </w:tc>
      </w:tr>
      <w:tr w:rsidR="00CD4517" w:rsidRPr="00BD7C0B" w:rsidTr="00BD7C0B">
        <w:trPr>
          <w:trHeight w:val="351"/>
          <w:jc w:val="center"/>
        </w:trPr>
        <w:tc>
          <w:tcPr>
            <w:tcW w:w="0" w:type="auto"/>
            <w:vAlign w:val="center"/>
          </w:tcPr>
          <w:p w:rsidR="00CD4517" w:rsidRPr="00BD7C0B" w:rsidRDefault="00CD4517" w:rsidP="00BD7C0B">
            <w:pPr>
              <w:rPr>
                <w:sz w:val="22"/>
                <w:szCs w:val="22"/>
              </w:rPr>
            </w:pPr>
            <w:r w:rsidRPr="00BD7C0B">
              <w:rPr>
                <w:sz w:val="22"/>
                <w:szCs w:val="22"/>
              </w:rPr>
              <w:t>koprník štětinolistý</w:t>
            </w:r>
          </w:p>
        </w:tc>
        <w:tc>
          <w:tcPr>
            <w:tcW w:w="0" w:type="auto"/>
          </w:tcPr>
          <w:p w:rsidR="00CD4517" w:rsidRPr="00BD7C0B" w:rsidRDefault="00CD4517" w:rsidP="00BD7C0B">
            <w:pPr>
              <w:rPr>
                <w:sz w:val="22"/>
                <w:szCs w:val="22"/>
              </w:rPr>
            </w:pPr>
            <w:r w:rsidRPr="00BD7C0B">
              <w:rPr>
                <w:sz w:val="22"/>
                <w:szCs w:val="22"/>
              </w:rPr>
              <w:t>ohrožený druh</w:t>
            </w:r>
          </w:p>
        </w:tc>
        <w:tc>
          <w:tcPr>
            <w:tcW w:w="0" w:type="auto"/>
          </w:tcPr>
          <w:p w:rsidR="00CD4517" w:rsidRPr="00BD7C0B" w:rsidRDefault="00CD4517" w:rsidP="00BD7C0B">
            <w:pPr>
              <w:rPr>
                <w:sz w:val="22"/>
                <w:szCs w:val="22"/>
              </w:rPr>
            </w:pPr>
            <w:r w:rsidRPr="00BD7C0B">
              <w:rPr>
                <w:sz w:val="22"/>
                <w:szCs w:val="22"/>
              </w:rPr>
              <w:t>Krajský úřad Ústeckého kraje</w:t>
            </w:r>
          </w:p>
        </w:tc>
      </w:tr>
    </w:tbl>
    <w:p w:rsidR="00CD4517" w:rsidRDefault="00CD4517" w:rsidP="005C474E">
      <w:pPr>
        <w:pStyle w:val="ListParagraph"/>
        <w:spacing w:line="276" w:lineRule="auto"/>
        <w:ind w:left="0"/>
        <w:rPr>
          <w:bCs/>
        </w:rPr>
      </w:pPr>
    </w:p>
    <w:p w:rsidR="00CD4517" w:rsidRDefault="00CD4517" w:rsidP="005C474E">
      <w:pPr>
        <w:pStyle w:val="ListParagraph"/>
        <w:spacing w:line="276" w:lineRule="auto"/>
        <w:ind w:left="0"/>
        <w:rPr>
          <w:bCs/>
        </w:rPr>
      </w:pPr>
      <w:r w:rsidRPr="00AC7C97">
        <w:rPr>
          <w:bCs/>
        </w:rPr>
        <w:t>U ostatních druhů není nutno žádat o výjimku, neboť stavbou ani následným provozem nebudou populace daných druhů v tomto území nijak negativně ovlivněny</w:t>
      </w:r>
      <w:r>
        <w:rPr>
          <w:bCs/>
        </w:rPr>
        <w:t>.</w:t>
      </w:r>
    </w:p>
    <w:p w:rsidR="00CD4517" w:rsidRDefault="00CD4517" w:rsidP="005C474E">
      <w:pPr>
        <w:pStyle w:val="ListParagraph"/>
        <w:spacing w:line="276" w:lineRule="auto"/>
        <w:ind w:left="0"/>
        <w:rPr>
          <w:b/>
          <w:bCs/>
          <w:u w:val="single"/>
        </w:rPr>
      </w:pPr>
    </w:p>
    <w:p w:rsidR="00CD4517" w:rsidRDefault="00CD4517" w:rsidP="005C474E">
      <w:pPr>
        <w:pStyle w:val="ListParagraph"/>
        <w:spacing w:line="276" w:lineRule="auto"/>
        <w:ind w:left="0"/>
        <w:rPr>
          <w:b/>
          <w:bCs/>
          <w:i/>
        </w:rPr>
      </w:pPr>
      <w:r w:rsidRPr="00864F5E">
        <w:rPr>
          <w:b/>
          <w:bCs/>
          <w:u w:val="single"/>
        </w:rPr>
        <w:t>Závěr:</w:t>
      </w:r>
      <w:r>
        <w:rPr>
          <w:b/>
          <w:bCs/>
          <w:u w:val="single"/>
        </w:rPr>
        <w:t xml:space="preserve"> </w:t>
      </w:r>
      <w:r>
        <w:rPr>
          <w:b/>
          <w:bCs/>
          <w:i/>
        </w:rPr>
        <w:t xml:space="preserve">(Ze </w:t>
      </w:r>
      <w:r w:rsidRPr="00864F5E">
        <w:rPr>
          <w:b/>
          <w:bCs/>
          <w:i/>
        </w:rPr>
        <w:t>studie</w:t>
      </w:r>
      <w:r>
        <w:rPr>
          <w:b/>
          <w:bCs/>
          <w:i/>
        </w:rPr>
        <w:t>)</w:t>
      </w:r>
    </w:p>
    <w:p w:rsidR="00CD4517" w:rsidRDefault="00CD4517" w:rsidP="00864F5E">
      <w:pPr>
        <w:spacing w:line="276" w:lineRule="auto"/>
        <w:jc w:val="both"/>
      </w:pPr>
      <w:r w:rsidRPr="00B822FA">
        <w:t>Stavba větrné elektrárny nezasáhne (a to ani nepřímými vlivy) do žádné populace zvláště chráněných, ohrožených či regionálně vzácných druhů rostlin a živočichů.</w:t>
      </w:r>
    </w:p>
    <w:p w:rsidR="00CD4517" w:rsidRPr="00B822FA" w:rsidRDefault="00CD4517" w:rsidP="00864F5E">
      <w:pPr>
        <w:spacing w:line="276" w:lineRule="auto"/>
        <w:jc w:val="both"/>
      </w:pPr>
      <w:r>
        <w:t>V případě udělení výjimky z důvodu zásahu do populace koprníku štětinolistého se jedná z hlediska jeho populace v dané lokalitě o naprosto bezvýznamný zásah.</w:t>
      </w:r>
    </w:p>
    <w:p w:rsidR="00CD4517" w:rsidRPr="00B822FA" w:rsidRDefault="00CD4517" w:rsidP="00864F5E">
      <w:pPr>
        <w:spacing w:line="276" w:lineRule="auto"/>
        <w:jc w:val="both"/>
        <w:rPr>
          <w:bCs/>
        </w:rPr>
      </w:pPr>
      <w:r w:rsidRPr="00B822FA">
        <w:t>Na základě provedeného průzkumu obratlovců na předmětné lokalitě lze konstatovat, že</w:t>
      </w:r>
      <w:r w:rsidRPr="00B822FA">
        <w:rPr>
          <w:b/>
          <w:bCs/>
        </w:rPr>
        <w:t xml:space="preserve"> </w:t>
      </w:r>
      <w:r w:rsidRPr="00B822FA">
        <w:rPr>
          <w:bCs/>
        </w:rPr>
        <w:t>stavba nebude mít zásadní negativní vliv na</w:t>
      </w:r>
      <w:r>
        <w:rPr>
          <w:bCs/>
        </w:rPr>
        <w:t xml:space="preserve"> </w:t>
      </w:r>
      <w:r w:rsidRPr="00B822FA">
        <w:rPr>
          <w:bCs/>
        </w:rPr>
        <w:t xml:space="preserve">živočišná společenstva v dané lokalitě. V dané lokalitě není znám žádný významný tahový koridor ptáků.  </w:t>
      </w:r>
    </w:p>
    <w:p w:rsidR="00CD4517" w:rsidRPr="00B822FA" w:rsidRDefault="00CD4517" w:rsidP="00864F5E">
      <w:pPr>
        <w:spacing w:line="276" w:lineRule="auto"/>
        <w:jc w:val="both"/>
        <w:rPr>
          <w:bCs/>
        </w:rPr>
      </w:pPr>
      <w:r w:rsidRPr="00B822FA">
        <w:rPr>
          <w:bCs/>
        </w:rPr>
        <w:t>Lokalita leží mimo výskyt tetřívka obecného v této části Krušných hor, je situována mimo vyhlášené Ptačí oblasti.</w:t>
      </w:r>
    </w:p>
    <w:p w:rsidR="00CD4517" w:rsidRPr="00B822FA" w:rsidRDefault="00CD4517" w:rsidP="00864F5E">
      <w:pPr>
        <w:tabs>
          <w:tab w:val="left" w:pos="284"/>
        </w:tabs>
        <w:spacing w:line="276" w:lineRule="auto"/>
        <w:jc w:val="both"/>
        <w:rPr>
          <w:bCs/>
        </w:rPr>
      </w:pPr>
      <w:r w:rsidRPr="00B822FA">
        <w:rPr>
          <w:bCs/>
        </w:rPr>
        <w:t>Rovněž tak i na základě Kategorizace území Krušných hor z hlediska jeho významnosti ve vztahu k výskytu tetřívka obecného je záměr umístěn v zóně C, tzn. v území, v kterém se tetřívek obecný v Krušných horách nevyskytuje a ani zde nejsou vhodné podmínky (biotopy) pro jeho možné rozšíření.</w:t>
      </w:r>
    </w:p>
    <w:p w:rsidR="00CD4517" w:rsidRDefault="00CD4517" w:rsidP="00795784">
      <w:pPr>
        <w:pStyle w:val="BodyText"/>
        <w:spacing w:line="276" w:lineRule="auto"/>
        <w:jc w:val="both"/>
        <w:rPr>
          <w:b/>
          <w:i/>
        </w:rPr>
      </w:pPr>
      <w:r w:rsidRPr="00D90E4A">
        <w:rPr>
          <w:b/>
          <w:i/>
        </w:rPr>
        <w:t xml:space="preserve">Vliv záměru na faunu a floru lze považovat za </w:t>
      </w:r>
      <w:r>
        <w:rPr>
          <w:b/>
          <w:i/>
        </w:rPr>
        <w:t>nevýznamné</w:t>
      </w:r>
      <w:r w:rsidRPr="00D90E4A">
        <w:rPr>
          <w:b/>
          <w:i/>
        </w:rPr>
        <w:t xml:space="preserve">. </w:t>
      </w:r>
    </w:p>
    <w:p w:rsidR="00CD4517" w:rsidRPr="0088088A" w:rsidRDefault="00CD4517" w:rsidP="009051A8">
      <w:pPr>
        <w:autoSpaceDE w:val="0"/>
        <w:autoSpaceDN w:val="0"/>
        <w:adjustRightInd w:val="0"/>
        <w:spacing w:line="276" w:lineRule="auto"/>
        <w:jc w:val="both"/>
        <w:rPr>
          <w:b/>
          <w:i/>
          <w:u w:val="single"/>
        </w:rPr>
      </w:pPr>
      <w:r w:rsidRPr="0088088A">
        <w:rPr>
          <w:b/>
          <w:i/>
        </w:rPr>
        <w:t xml:space="preserve">c) </w:t>
      </w:r>
      <w:r w:rsidRPr="0088088A">
        <w:rPr>
          <w:b/>
          <w:i/>
          <w:u w:val="single"/>
        </w:rPr>
        <w:t>vlivy  na ÚSES</w:t>
      </w:r>
    </w:p>
    <w:p w:rsidR="00CD4517" w:rsidRPr="0088088A" w:rsidRDefault="00CD4517" w:rsidP="00795784">
      <w:pPr>
        <w:pStyle w:val="Zkladntext22"/>
        <w:widowControl/>
        <w:spacing w:after="240" w:line="276" w:lineRule="auto"/>
        <w:textAlignment w:val="baseline"/>
        <w:rPr>
          <w:rFonts w:ascii="Times New Roman" w:hAnsi="Times New Roman"/>
          <w:i/>
          <w:kern w:val="28"/>
          <w:szCs w:val="15"/>
        </w:rPr>
      </w:pPr>
      <w:r w:rsidRPr="0088088A">
        <w:rPr>
          <w:rFonts w:ascii="Times New Roman" w:hAnsi="Times New Roman"/>
          <w:kern w:val="28"/>
        </w:rPr>
        <w:t xml:space="preserve">V § 4 zákona č. 114/1992 Sb., jsou definovány „Základní povinnosti při obecné ochraně přírody“ následovně: </w:t>
      </w:r>
      <w:r w:rsidRPr="0088088A">
        <w:rPr>
          <w:rFonts w:ascii="Times New Roman" w:hAnsi="Times New Roman"/>
          <w:i/>
          <w:kern w:val="28"/>
        </w:rPr>
        <w:t>„</w:t>
      </w:r>
      <w:r w:rsidRPr="0088088A">
        <w:rPr>
          <w:rFonts w:ascii="Times New Roman" w:hAnsi="Times New Roman"/>
          <w:i/>
          <w:kern w:val="28"/>
          <w:szCs w:val="15"/>
        </w:rPr>
        <w:t>Vymezení systému ekologické stability, zajišťujícího uchování a reprodukci přírodního bohatství, příznivé působení na okolní méně stabilní části krajiny a vytvoření základů pro mnohostranné využívání krajiny stanoví a jeho hodnocení provádějí orgány územního plánování a ochrany přírody ve spolupráci s orgány vodohospodářskými, ochrany zemědělského půdního fondu a státní správy lesního hospodářství. Ochrana systému ekologické stability je povinností všech vlastníků a uživatelů pozemků tvořících jeho základ; jeho vytváření je veřejným zájmem, na kterém se podílejí vlastníci pozemků, obce i stát. Podrobnosti vymezení a hodnocení systému ekologické stability a podrobnosti plánů, projektů a opatření v procesu jeho vytváření stanoví ministerstvo životního prostředí České republiky (dále jen "ministerstvo životního prostředí") obecně závazným právním předpisem.“</w:t>
      </w:r>
    </w:p>
    <w:p w:rsidR="00CD4517" w:rsidRDefault="00CD4517" w:rsidP="007677EB">
      <w:pPr>
        <w:spacing w:before="240" w:line="276" w:lineRule="auto"/>
        <w:jc w:val="both"/>
        <w:rPr>
          <w:bCs/>
        </w:rPr>
      </w:pPr>
      <w:r w:rsidRPr="0088088A">
        <w:rPr>
          <w:b/>
          <w:bCs/>
        </w:rPr>
        <w:t>Biocentra ani biokoridory</w:t>
      </w:r>
      <w:r w:rsidRPr="0088088A">
        <w:rPr>
          <w:bCs/>
        </w:rPr>
        <w:t xml:space="preserve"> nemají obecně stanovené </w:t>
      </w:r>
      <w:r w:rsidRPr="0088088A">
        <w:rPr>
          <w:b/>
          <w:bCs/>
        </w:rPr>
        <w:t>žádné ochranné podmínky</w:t>
      </w:r>
      <w:r w:rsidRPr="0088088A">
        <w:rPr>
          <w:bCs/>
        </w:rPr>
        <w:t xml:space="preserve">. Pokud jsou tvořeny lesními porosty, vztahují se na ně </w:t>
      </w:r>
      <w:r w:rsidRPr="0088088A">
        <w:rPr>
          <w:b/>
          <w:bCs/>
        </w:rPr>
        <w:t>ochranná pásma lesních porostů, p</w:t>
      </w:r>
      <w:r w:rsidRPr="0088088A">
        <w:rPr>
          <w:bCs/>
        </w:rPr>
        <w:t>okud jsou tvořeny např. lučními porosty, nebo mokřady nevztahují se na ně žádná obecná ochranná pásma.</w:t>
      </w:r>
    </w:p>
    <w:p w:rsidR="00CD4517" w:rsidRDefault="00CD4517" w:rsidP="007A6CBE">
      <w:pPr>
        <w:numPr>
          <w:ilvl w:val="0"/>
          <w:numId w:val="46"/>
        </w:numPr>
        <w:tabs>
          <w:tab w:val="clear" w:pos="720"/>
          <w:tab w:val="num" w:pos="284"/>
        </w:tabs>
        <w:spacing w:line="276" w:lineRule="auto"/>
        <w:ind w:left="284" w:hanging="284"/>
        <w:jc w:val="both"/>
      </w:pPr>
      <w:r w:rsidRPr="00BB6DB6">
        <w:rPr>
          <w:b/>
        </w:rPr>
        <w:t>Pro objektivní zhodnocení vlivů záměru na</w:t>
      </w:r>
      <w:r w:rsidRPr="00BB6DB6">
        <w:t xml:space="preserve"> </w:t>
      </w:r>
      <w:r w:rsidRPr="00BB6DB6">
        <w:rPr>
          <w:b/>
        </w:rPr>
        <w:t>ÚSES a VKP</w:t>
      </w:r>
      <w:r w:rsidRPr="00BB6DB6">
        <w:t xml:space="preserve"> byl zpracován odborný </w:t>
      </w:r>
      <w:r w:rsidRPr="00132D05">
        <w:t xml:space="preserve">posudek </w:t>
      </w:r>
      <w:r w:rsidRPr="00132D05">
        <w:rPr>
          <w:b/>
          <w:i/>
        </w:rPr>
        <w:t>(příloha H.7.)</w:t>
      </w:r>
      <w:r w:rsidRPr="00BB6DB6">
        <w:t xml:space="preserve"> – RNDr. Petr Obst, G.L.I., sdružení podnikatelů, pracoviště Havlíčkovo náměstí 839, 396 01 Humpolec. </w:t>
      </w:r>
    </w:p>
    <w:p w:rsidR="00CD4517" w:rsidRPr="00BB6DB6" w:rsidRDefault="00CD4517" w:rsidP="009421EA">
      <w:pPr>
        <w:spacing w:line="276" w:lineRule="auto"/>
        <w:ind w:left="284"/>
        <w:jc w:val="both"/>
      </w:pPr>
    </w:p>
    <w:p w:rsidR="00CD4517" w:rsidRDefault="00CD4517" w:rsidP="009421EA">
      <w:pPr>
        <w:spacing w:line="276" w:lineRule="auto"/>
        <w:jc w:val="both"/>
      </w:pPr>
      <w:r w:rsidRPr="00FE6B5E">
        <w:t xml:space="preserve">Z hlediska územního systému ekologické stability leží posuzovaný záměr </w:t>
      </w:r>
      <w:r>
        <w:t>v téměř kontaktní pozici vůči nadregionálnímu biocentru 71 Jezeří, vymezenému v lesích krušnohorského čelního svahu. V NRBC Jezeří se setkávají krušnohorské nadregionální biokoridory K3 Studenec–Jezeří (úpatní mezofilní hájová i svahová mezofilní bučinná větev) a K4 Jezeří–Stříbrný roh (opět v obou větvích) a širokým obloukem kolem severního a západního okraje novovesko-mikulovické enklávy se do uzlového prostoru přibližuje i NRBK K2 (horský) Božidarská rašeliniště–Hřenská skalní města s vloženým regionálním biocentrem 1362 ve vrcholových partiích Medvědí skály a Liščí hory.</w:t>
      </w:r>
    </w:p>
    <w:p w:rsidR="00CD4517" w:rsidRPr="00FA5FF2" w:rsidRDefault="00CD4517" w:rsidP="009421EA">
      <w:pPr>
        <w:pStyle w:val="Normal2"/>
        <w:tabs>
          <w:tab w:val="clear" w:pos="680"/>
          <w:tab w:val="left" w:pos="0"/>
        </w:tabs>
        <w:spacing w:line="276" w:lineRule="auto"/>
        <w:ind w:firstLine="0"/>
        <w:rPr>
          <w:kern w:val="0"/>
          <w:szCs w:val="24"/>
        </w:rPr>
      </w:pPr>
      <w:r w:rsidRPr="00FA5FF2">
        <w:rPr>
          <w:kern w:val="0"/>
          <w:szCs w:val="24"/>
        </w:rPr>
        <w:t>Poněkud v kontrastu k výše popsané nadregionální a regionální situaci je lokální úroveň ÚSES v zájmovém území dosud vymezena pouze útržkovitě, resp. teprve bude vymezena v rámci aktuálně zpracovávaného ÚP Nová Ves v Horách (Komrska &amp; al., in proc.).</w:t>
      </w:r>
    </w:p>
    <w:p w:rsidR="00CD4517" w:rsidRPr="00FA5FF2" w:rsidRDefault="00CD4517" w:rsidP="009421EA">
      <w:pPr>
        <w:pStyle w:val="Normal2"/>
        <w:spacing w:line="276" w:lineRule="auto"/>
        <w:ind w:firstLine="0"/>
        <w:rPr>
          <w:kern w:val="0"/>
          <w:szCs w:val="24"/>
        </w:rPr>
      </w:pPr>
      <w:r w:rsidRPr="00FA5FF2">
        <w:rPr>
          <w:kern w:val="0"/>
          <w:szCs w:val="24"/>
        </w:rPr>
        <w:t>Vztah záměru k ÚSES relevantního okolí lokality lze na základě podrobného samostatného hodnocení (</w:t>
      </w:r>
      <w:r w:rsidRPr="004D4DF4">
        <w:rPr>
          <w:b/>
          <w:i/>
          <w:kern w:val="0"/>
          <w:szCs w:val="24"/>
        </w:rPr>
        <w:t>Příloha H.</w:t>
      </w:r>
      <w:r>
        <w:rPr>
          <w:b/>
          <w:i/>
          <w:kern w:val="0"/>
          <w:szCs w:val="24"/>
        </w:rPr>
        <w:t>7</w:t>
      </w:r>
      <w:r w:rsidRPr="004D4DF4">
        <w:rPr>
          <w:b/>
          <w:i/>
          <w:kern w:val="0"/>
          <w:szCs w:val="24"/>
        </w:rPr>
        <w:t>.</w:t>
      </w:r>
      <w:r>
        <w:rPr>
          <w:b/>
          <w:i/>
          <w:kern w:val="0"/>
          <w:szCs w:val="24"/>
        </w:rPr>
        <w:t xml:space="preserve"> </w:t>
      </w:r>
      <w:r w:rsidRPr="00FA5FF2">
        <w:rPr>
          <w:kern w:val="0"/>
          <w:szCs w:val="24"/>
        </w:rPr>
        <w:t>Obst 2012</w:t>
      </w:r>
      <w:r>
        <w:rPr>
          <w:kern w:val="0"/>
          <w:szCs w:val="24"/>
        </w:rPr>
        <w:t xml:space="preserve">, </w:t>
      </w:r>
      <w:r w:rsidRPr="00FA5FF2">
        <w:rPr>
          <w:kern w:val="0"/>
          <w:szCs w:val="24"/>
        </w:rPr>
        <w:t>předkládané</w:t>
      </w:r>
      <w:r>
        <w:rPr>
          <w:kern w:val="0"/>
          <w:szCs w:val="24"/>
        </w:rPr>
        <w:t xml:space="preserve"> Dokumentace</w:t>
      </w:r>
      <w:r w:rsidRPr="00FA5FF2">
        <w:rPr>
          <w:kern w:val="0"/>
          <w:szCs w:val="24"/>
        </w:rPr>
        <w:t>) a s přihlédnutím k výsledkům přírodovědných průzkumů jak vlastní lokality (Ondráček 2012), tak blízkého okolí (Klíma 2012, Bušek, Ondráček 2012) shrnout do následujících bodů:</w:t>
      </w:r>
    </w:p>
    <w:p w:rsidR="00CD4517" w:rsidRPr="004D4DF4" w:rsidRDefault="00CD4517" w:rsidP="00BC62FC">
      <w:pPr>
        <w:pStyle w:val="Seznam1"/>
        <w:numPr>
          <w:ilvl w:val="0"/>
          <w:numId w:val="62"/>
        </w:numPr>
        <w:spacing w:line="276" w:lineRule="auto"/>
        <w:rPr>
          <w:noProof w:val="0"/>
          <w:kern w:val="0"/>
        </w:rPr>
      </w:pPr>
      <w:r w:rsidRPr="004D4DF4">
        <w:rPr>
          <w:b/>
          <w:noProof w:val="0"/>
          <w:kern w:val="0"/>
        </w:rPr>
        <w:t>ÚSES relevantního okolí lokality není posuzovanou stavbou přímo dotčen</w:t>
      </w:r>
      <w:r w:rsidRPr="004D4DF4">
        <w:rPr>
          <w:noProof w:val="0"/>
          <w:kern w:val="0"/>
        </w:rPr>
        <w:t xml:space="preserve"> – větrná elektrárna ani žádný z dalších stavební</w:t>
      </w:r>
      <w:r>
        <w:rPr>
          <w:noProof w:val="0"/>
          <w:kern w:val="0"/>
        </w:rPr>
        <w:t xml:space="preserve">ch </w:t>
      </w:r>
      <w:r w:rsidRPr="004D4DF4">
        <w:rPr>
          <w:noProof w:val="0"/>
          <w:kern w:val="0"/>
        </w:rPr>
        <w:t>objektů záměru není situován v ploše nebo v trase skladebného prvku ÚSES.</w:t>
      </w:r>
    </w:p>
    <w:p w:rsidR="00CD4517" w:rsidRPr="004D4DF4" w:rsidRDefault="00CD4517" w:rsidP="00BC62FC">
      <w:pPr>
        <w:pStyle w:val="Seznam1"/>
        <w:numPr>
          <w:ilvl w:val="0"/>
          <w:numId w:val="62"/>
        </w:numPr>
        <w:spacing w:line="276" w:lineRule="auto"/>
        <w:rPr>
          <w:noProof w:val="0"/>
          <w:kern w:val="0"/>
        </w:rPr>
      </w:pPr>
      <w:r w:rsidRPr="004D4DF4">
        <w:rPr>
          <w:b/>
          <w:noProof w:val="0"/>
          <w:kern w:val="0"/>
        </w:rPr>
        <w:t xml:space="preserve">Skladebné prvky ÚSES (a krajinné prvky, vhodné k jejich případnému dodatečnému nebo alternativnímu vymezení) nebudou posuzovanou stavbou negativně ovlivňovány ani nepřímo </w:t>
      </w:r>
      <w:r w:rsidRPr="004D4DF4">
        <w:rPr>
          <w:noProof w:val="0"/>
          <w:kern w:val="0"/>
        </w:rPr>
        <w:t xml:space="preserve">– posuzovaný záměr nebude mít destabilizující vliv na stanoviště, v nichž jsou uvedené skladebné prvky vymezeny nebo mohou být v daném kontextu vymezovány. </w:t>
      </w:r>
    </w:p>
    <w:p w:rsidR="00CD4517" w:rsidRPr="004D4DF4" w:rsidRDefault="00CD4517" w:rsidP="009421EA">
      <w:pPr>
        <w:pStyle w:val="Seznam12"/>
        <w:spacing w:line="276" w:lineRule="auto"/>
        <w:ind w:firstLine="29"/>
        <w:rPr>
          <w:kern w:val="0"/>
          <w:sz w:val="24"/>
          <w:szCs w:val="24"/>
        </w:rPr>
      </w:pPr>
      <w:r w:rsidRPr="004D4DF4">
        <w:rPr>
          <w:kern w:val="0"/>
          <w:sz w:val="24"/>
          <w:szCs w:val="24"/>
        </w:rPr>
        <w:t>Uvedený závěr platí i pro kontaktní lesní celek (součást NRBC Jezeří) – zákonem požadované ochranné pásmo lesa (50 m) je v posuzovaném případě dodrženo, stavební (zejména výkopové a zemní) práce se lesních porostů nedotknou (všechny stavební objekty záměru vč. obslužných komunikací a kabelových tras jsou situovány ve stávajících plochách TTP nebo ve stopách stávajících cest), při použití patřičných stavebních postupů nehrozí ani riziko eroze stavbou dotčených pozemků a při dodržení výrobcem stanovených provozních režimů V</w:t>
      </w:r>
      <w:r>
        <w:rPr>
          <w:kern w:val="0"/>
          <w:sz w:val="24"/>
          <w:szCs w:val="24"/>
        </w:rPr>
        <w:t>T</w:t>
      </w:r>
      <w:r w:rsidRPr="004D4DF4">
        <w:rPr>
          <w:kern w:val="0"/>
          <w:sz w:val="24"/>
          <w:szCs w:val="24"/>
        </w:rPr>
        <w:t>E (případně dalších podmínek, vzešlých z procesu EIA) nebudou okolní lesy destabilizovány ani provozem záměru – podle terénních šetření (Klíma 2012) nebyly zjištěny destabilizující vlivy na lesní porosty ani v případě nedaleké V</w:t>
      </w:r>
      <w:r>
        <w:rPr>
          <w:kern w:val="0"/>
          <w:sz w:val="24"/>
          <w:szCs w:val="24"/>
        </w:rPr>
        <w:t>T</w:t>
      </w:r>
      <w:r w:rsidRPr="004D4DF4">
        <w:rPr>
          <w:kern w:val="0"/>
          <w:sz w:val="24"/>
          <w:szCs w:val="24"/>
        </w:rPr>
        <w:t xml:space="preserve">E Klíny, situované přímo uvnitř lesního celku na Mračném vrchu (na porostech 1.–5. věkového stupně pod přímým vlivem rotoru zde nejsou patrné žádné škody, které by souvisely s provozem elektrárny).  </w:t>
      </w:r>
    </w:p>
    <w:p w:rsidR="00CD4517" w:rsidRDefault="00CD4517" w:rsidP="009421EA"/>
    <w:p w:rsidR="00CD4517" w:rsidRPr="00085012" w:rsidRDefault="00CD4517" w:rsidP="00BC62FC">
      <w:pPr>
        <w:pStyle w:val="Seznam1"/>
        <w:numPr>
          <w:ilvl w:val="0"/>
          <w:numId w:val="62"/>
        </w:numPr>
        <w:spacing w:line="276" w:lineRule="auto"/>
      </w:pPr>
      <w:r w:rsidRPr="00085012">
        <w:rPr>
          <w:b/>
        </w:rPr>
        <w:t>Posuzovaným záměrem nebude v předmětném úseku negativně ovlivněn koridorový efekt, tzn. ani funkčnost</w:t>
      </w:r>
      <w:r>
        <w:rPr>
          <w:b/>
        </w:rPr>
        <w:t>,</w:t>
      </w:r>
      <w:r w:rsidRPr="00085012">
        <w:rPr>
          <w:b/>
        </w:rPr>
        <w:t xml:space="preserve"> </w:t>
      </w:r>
      <w:r>
        <w:rPr>
          <w:b/>
        </w:rPr>
        <w:t xml:space="preserve">žádného ze zde probíhajících </w:t>
      </w:r>
      <w:r w:rsidRPr="00085012">
        <w:rPr>
          <w:b/>
        </w:rPr>
        <w:t xml:space="preserve">NRBK </w:t>
      </w:r>
      <w:r>
        <w:rPr>
          <w:b/>
        </w:rPr>
        <w:t>(K2, K3, K4)</w:t>
      </w:r>
      <w:r w:rsidRPr="00085012">
        <w:rPr>
          <w:b/>
        </w:rPr>
        <w:t>:</w:t>
      </w:r>
    </w:p>
    <w:p w:rsidR="00CD4517" w:rsidRPr="00085012" w:rsidRDefault="00CD4517" w:rsidP="007A6CBE">
      <w:pPr>
        <w:pStyle w:val="ListParagraph"/>
        <w:numPr>
          <w:ilvl w:val="0"/>
          <w:numId w:val="64"/>
        </w:numPr>
        <w:spacing w:line="276" w:lineRule="auto"/>
        <w:ind w:left="1276"/>
      </w:pPr>
      <w:r w:rsidRPr="006134C0">
        <w:t xml:space="preserve">Hodnocenou stavbou nebudou dotčeny </w:t>
      </w:r>
      <w:r w:rsidRPr="00085012">
        <w:t>skladebné prvky ÚSES lokální ani regionální úrovně ani nebudou narušeny přírodě blízké ekosystémy, kostra ekologické stability území, zvláště chráněná území ve smyslu zák. 114/1992 Sb. nebo významné krajinné prvky (ať registrované podle § 6 nebo uvedené v § 3 zák. 114/1992 Sb.), tedy žádný z chráněných fenoménů jmenovaných v definici ochranného pásma nadregionálního biokoridoru.</w:t>
      </w:r>
    </w:p>
    <w:p w:rsidR="00CD4517" w:rsidRPr="008E78C3" w:rsidRDefault="00CD4517" w:rsidP="007A6CBE">
      <w:pPr>
        <w:pStyle w:val="Seznam2"/>
        <w:numPr>
          <w:ilvl w:val="0"/>
          <w:numId w:val="64"/>
        </w:numPr>
        <w:overflowPunct w:val="0"/>
        <w:autoSpaceDE w:val="0"/>
        <w:autoSpaceDN w:val="0"/>
        <w:adjustRightInd w:val="0"/>
        <w:spacing w:line="276" w:lineRule="auto"/>
        <w:ind w:left="1276"/>
        <w:textAlignment w:val="baseline"/>
      </w:pPr>
      <w:r w:rsidRPr="00085012">
        <w:t>Bariérový efekt záměru vůči ÚSES lze</w:t>
      </w:r>
      <w:r>
        <w:t xml:space="preserve"> s přihlédnutím k výsledkům přírodovědných průzkumů zájmového území (především </w:t>
      </w:r>
      <w:r w:rsidRPr="007C47D8">
        <w:rPr>
          <w:smallCaps/>
        </w:rPr>
        <w:t>Ondráček 2012</w:t>
      </w:r>
      <w:r>
        <w:t xml:space="preserve">) </w:t>
      </w:r>
      <w:r w:rsidRPr="00085012">
        <w:t xml:space="preserve">hodnotit jako </w:t>
      </w:r>
      <w:r>
        <w:t>ne</w:t>
      </w:r>
      <w:r w:rsidRPr="00085012">
        <w:t>významný</w:t>
      </w:r>
      <w:r>
        <w:t>, a to i</w:t>
      </w:r>
      <w:r w:rsidRPr="00085012">
        <w:t xml:space="preserve"> v kumulaci se stávajícími a plánovanými větrnými parky v řešeném území</w:t>
      </w:r>
      <w:r w:rsidRPr="00085012">
        <w:rPr>
          <w:bCs/>
        </w:rPr>
        <w:t>.</w:t>
      </w:r>
    </w:p>
    <w:p w:rsidR="00CD4517" w:rsidRPr="00085012" w:rsidRDefault="00CD4517" w:rsidP="00BC62FC">
      <w:pPr>
        <w:pStyle w:val="Seznam1"/>
        <w:numPr>
          <w:ilvl w:val="0"/>
          <w:numId w:val="63"/>
        </w:numPr>
        <w:spacing w:line="276" w:lineRule="auto"/>
      </w:pPr>
      <w:r w:rsidRPr="007C47D8">
        <w:t>Z předchozích dílčích závěrů vyplývá, že</w:t>
      </w:r>
      <w:r>
        <w:rPr>
          <w:b/>
        </w:rPr>
        <w:t xml:space="preserve"> pos</w:t>
      </w:r>
      <w:r w:rsidRPr="00085012">
        <w:rPr>
          <w:b/>
        </w:rPr>
        <w:t>uzovaným záměrem nebude negativně ovlivněn</w:t>
      </w:r>
      <w:r>
        <w:rPr>
          <w:b/>
        </w:rPr>
        <w:t xml:space="preserve">a </w:t>
      </w:r>
      <w:r w:rsidRPr="00085012">
        <w:rPr>
          <w:b/>
        </w:rPr>
        <w:t>ani funkčnost</w:t>
      </w:r>
      <w:r>
        <w:rPr>
          <w:b/>
        </w:rPr>
        <w:t xml:space="preserve"> </w:t>
      </w:r>
      <w:r w:rsidRPr="00085012">
        <w:rPr>
          <w:b/>
        </w:rPr>
        <w:t>NRB</w:t>
      </w:r>
      <w:r>
        <w:rPr>
          <w:b/>
        </w:rPr>
        <w:t>C</w:t>
      </w:r>
      <w:r w:rsidRPr="00085012">
        <w:rPr>
          <w:b/>
        </w:rPr>
        <w:t xml:space="preserve"> </w:t>
      </w:r>
      <w:r>
        <w:rPr>
          <w:b/>
        </w:rPr>
        <w:t>71 Jezeří.</w:t>
      </w:r>
    </w:p>
    <w:p w:rsidR="00CD4517" w:rsidRPr="00667E76" w:rsidRDefault="00CD4517" w:rsidP="009421EA">
      <w:pPr>
        <w:pStyle w:val="Normal11"/>
        <w:spacing w:after="0" w:line="276" w:lineRule="auto"/>
        <w:rPr>
          <w:sz w:val="24"/>
          <w:szCs w:val="24"/>
        </w:rPr>
      </w:pPr>
      <w:r w:rsidRPr="00667E76">
        <w:rPr>
          <w:sz w:val="24"/>
          <w:szCs w:val="24"/>
        </w:rPr>
        <w:t xml:space="preserve">Na základě výše uvedených závěrů lze konstatovat, že posuzovaný záměr </w:t>
      </w:r>
      <w:r w:rsidRPr="00667E76">
        <w:rPr>
          <w:b/>
          <w:noProof/>
          <w:kern w:val="20"/>
          <w:sz w:val="24"/>
          <w:szCs w:val="24"/>
        </w:rPr>
        <w:t>VTE Mikulovice nebude mít negativní vliv na stabilitu,</w:t>
      </w:r>
      <w:r w:rsidRPr="00667E76">
        <w:rPr>
          <w:sz w:val="24"/>
          <w:szCs w:val="24"/>
        </w:rPr>
        <w:t xml:space="preserve"> konektivitu ani na celkovou funkčnost ÚSES nadregionální, regionální ani lokální úrovně, tedy ani nesnižuje ekologickou stabilitu území. I přes téměř kontaktní pozici záměru vůči NRBC Jezeří lze tedy vliv záměru na ÚSES hodnotit jako </w:t>
      </w:r>
      <w:r w:rsidRPr="00667E76">
        <w:rPr>
          <w:b/>
          <w:sz w:val="24"/>
          <w:szCs w:val="24"/>
        </w:rPr>
        <w:t>nevýznamný</w:t>
      </w:r>
      <w:r w:rsidRPr="00667E76">
        <w:rPr>
          <w:sz w:val="24"/>
          <w:szCs w:val="24"/>
        </w:rPr>
        <w:t>.</w:t>
      </w:r>
    </w:p>
    <w:p w:rsidR="00CD4517" w:rsidRDefault="00CD4517" w:rsidP="00370E77">
      <w:pPr>
        <w:pStyle w:val="Normal1"/>
        <w:tabs>
          <w:tab w:val="clear" w:pos="680"/>
        </w:tabs>
        <w:spacing w:before="0" w:after="0" w:line="276" w:lineRule="auto"/>
        <w:rPr>
          <w:b/>
          <w:bCs/>
          <w:i/>
        </w:rPr>
      </w:pPr>
      <w:r w:rsidRPr="00667E76">
        <w:rPr>
          <w:b/>
          <w:bCs/>
          <w:i/>
        </w:rPr>
        <w:t xml:space="preserve">Vlivy záměru na USES  lze tedy hodnotit jako nevýznamné. </w:t>
      </w:r>
    </w:p>
    <w:p w:rsidR="00CD4517" w:rsidRDefault="00CD4517" w:rsidP="00370E77">
      <w:pPr>
        <w:pStyle w:val="Normal1"/>
        <w:tabs>
          <w:tab w:val="clear" w:pos="680"/>
        </w:tabs>
        <w:spacing w:before="0" w:after="0" w:line="276" w:lineRule="auto"/>
        <w:rPr>
          <w:b/>
          <w:bCs/>
          <w:i/>
        </w:rPr>
      </w:pPr>
    </w:p>
    <w:p w:rsidR="00CD4517" w:rsidRDefault="00CD4517" w:rsidP="00BD7C0B">
      <w:pPr>
        <w:pStyle w:val="Heading3"/>
        <w:spacing w:line="276" w:lineRule="auto"/>
        <w:jc w:val="both"/>
      </w:pPr>
      <w:bookmarkStart w:id="178" w:name="_Toc320859569"/>
      <w:r w:rsidRPr="001D527E">
        <w:t>D.8   Vlivy na NATURA 2000</w:t>
      </w:r>
      <w:bookmarkEnd w:id="178"/>
    </w:p>
    <w:p w:rsidR="00CD4517" w:rsidRDefault="00CD4517" w:rsidP="00AC5588">
      <w:pPr>
        <w:pStyle w:val="odstavec"/>
      </w:pPr>
      <w:r>
        <w:t xml:space="preserve">Natura 2000 je </w:t>
      </w:r>
      <w:r w:rsidRPr="005E0FCE">
        <w:t xml:space="preserve">soustava </w:t>
      </w:r>
      <w:hyperlink r:id="rId69" w:tooltip="Chráněné území" w:history="1">
        <w:r w:rsidRPr="005E0FCE">
          <w:t>chráněných území</w:t>
        </w:r>
      </w:hyperlink>
      <w:r>
        <w:t xml:space="preserve">, kterou společně vytváří členské státy </w:t>
      </w:r>
      <w:hyperlink r:id="rId70" w:tooltip="Evropská unie" w:history="1">
        <w:r w:rsidRPr="005E0FCE">
          <w:t>Evropské unie</w:t>
        </w:r>
      </w:hyperlink>
      <w:r>
        <w:t>. Je určena k ochraně biologické rozmanitosti a jednotlivá území jsou navrhována podle přesně stanovených kriterií. Natura 2000 se nesnaží chránit jednotlivé druhy, ale především ohrožené typy prostředí.</w:t>
      </w:r>
    </w:p>
    <w:p w:rsidR="00CD4517" w:rsidRDefault="00CD4517" w:rsidP="00886D40">
      <w:pPr>
        <w:spacing w:line="276" w:lineRule="auto"/>
        <w:jc w:val="both"/>
        <w:rPr>
          <w:b/>
          <w:i/>
        </w:rPr>
      </w:pPr>
      <w:r w:rsidRPr="00BD46BD">
        <w:rPr>
          <w:b/>
        </w:rPr>
        <w:t xml:space="preserve">Dle vyjádření KÚ Ústeckého kraje </w:t>
      </w:r>
      <w:r w:rsidRPr="005F6670">
        <w:rPr>
          <w:b/>
          <w:u w:val="single"/>
        </w:rPr>
        <w:t>nemůže mít výstavba VTE Mikulovice</w:t>
      </w:r>
      <w:r>
        <w:rPr>
          <w:b/>
        </w:rPr>
        <w:t xml:space="preserve"> </w:t>
      </w:r>
      <w:r w:rsidRPr="00FB1AC7">
        <w:rPr>
          <w:b/>
        </w:rPr>
        <w:t xml:space="preserve"> vliv na území evropsky významných lokalit nebo ptačích oblastí</w:t>
      </w:r>
      <w:r w:rsidRPr="00FB1AC7">
        <w:t xml:space="preserve">. </w:t>
      </w:r>
      <w:r w:rsidRPr="00FB1AC7">
        <w:rPr>
          <w:b/>
          <w:i/>
        </w:rPr>
        <w:t>(</w:t>
      </w:r>
      <w:r>
        <w:rPr>
          <w:b/>
          <w:i/>
        </w:rPr>
        <w:t>P</w:t>
      </w:r>
      <w:r w:rsidRPr="00FB1AC7">
        <w:rPr>
          <w:b/>
          <w:i/>
        </w:rPr>
        <w:t>říloha H.2</w:t>
      </w:r>
      <w:r>
        <w:rPr>
          <w:b/>
          <w:i/>
        </w:rPr>
        <w:t>.</w:t>
      </w:r>
      <w:r w:rsidRPr="00FB1AC7">
        <w:rPr>
          <w:b/>
          <w:i/>
        </w:rPr>
        <w:t>).</w:t>
      </w:r>
    </w:p>
    <w:p w:rsidR="00CD4517" w:rsidRPr="00CE3140" w:rsidRDefault="00CD4517" w:rsidP="00FF0067">
      <w:pPr>
        <w:pStyle w:val="BodyText"/>
        <w:spacing w:line="276" w:lineRule="auto"/>
        <w:jc w:val="both"/>
        <w:rPr>
          <w:bCs/>
        </w:rPr>
      </w:pPr>
      <w:r w:rsidRPr="00344ADA">
        <w:rPr>
          <w:b/>
          <w:bCs/>
        </w:rPr>
        <w:t>Území je mimo oblasti soustavy NATURA 2000</w:t>
      </w:r>
      <w:r w:rsidRPr="00CE3140">
        <w:rPr>
          <w:bCs/>
        </w:rPr>
        <w:t xml:space="preserve">. Není zde vyhlášena žádná ptačí oblast ani navržené evropsky významné území z důvodu ochrany biotopů, živočišných a rostlinných druhů. </w:t>
      </w:r>
    </w:p>
    <w:p w:rsidR="00CD4517" w:rsidRPr="00CE3140" w:rsidRDefault="00CD4517" w:rsidP="00FF0067">
      <w:pPr>
        <w:pStyle w:val="BodyText"/>
        <w:spacing w:line="276" w:lineRule="auto"/>
        <w:jc w:val="both"/>
        <w:rPr>
          <w:bCs/>
        </w:rPr>
      </w:pPr>
      <w:r w:rsidRPr="00CE3140">
        <w:rPr>
          <w:bCs/>
        </w:rPr>
        <w:t>Z druhů a biotopů jež jsou předmětem ochrany v rámci soustavy NATURA 2000 zde nelze předpokládat žádný výrazný negativní vliv.</w:t>
      </w:r>
    </w:p>
    <w:p w:rsidR="00CD4517" w:rsidRPr="00CE3140" w:rsidRDefault="00CD4517" w:rsidP="00FF0067">
      <w:pPr>
        <w:pStyle w:val="BodyText"/>
        <w:spacing w:line="276" w:lineRule="auto"/>
        <w:jc w:val="both"/>
        <w:rPr>
          <w:bCs/>
          <w:i/>
        </w:rPr>
      </w:pPr>
      <w:r w:rsidRPr="00CE3140">
        <w:rPr>
          <w:bCs/>
        </w:rPr>
        <w:t xml:space="preserve">Nejblíže k lokalitě se západním směrem rozkládá vyhlášená Ptačí oblast Novodomské rašeliniště – Kovářská. Předmětem ochrany v tomto území je tetřívek obecný, </w:t>
      </w:r>
      <w:r w:rsidRPr="00CE3140">
        <w:rPr>
          <w:bCs/>
          <w:i/>
        </w:rPr>
        <w:t xml:space="preserve">Tetrao tetrix </w:t>
      </w:r>
      <w:r>
        <w:rPr>
          <w:bCs/>
          <w:i/>
        </w:rPr>
        <w:t xml:space="preserve">     </w:t>
      </w:r>
      <w:r w:rsidRPr="00CE3140">
        <w:rPr>
          <w:bCs/>
        </w:rPr>
        <w:t xml:space="preserve">a žluna šedá, </w:t>
      </w:r>
      <w:r w:rsidRPr="00CE3140">
        <w:rPr>
          <w:bCs/>
          <w:i/>
        </w:rPr>
        <w:t>Picus canus.</w:t>
      </w:r>
    </w:p>
    <w:p w:rsidR="00CD4517" w:rsidRPr="00CE3140" w:rsidRDefault="00CD4517" w:rsidP="00FF0067">
      <w:pPr>
        <w:pStyle w:val="BodyText"/>
        <w:spacing w:line="276" w:lineRule="auto"/>
        <w:jc w:val="both"/>
        <w:rPr>
          <w:bCs/>
        </w:rPr>
      </w:pPr>
      <w:r w:rsidRPr="00CE3140">
        <w:rPr>
          <w:bCs/>
        </w:rPr>
        <w:t xml:space="preserve">Z tohoto důvodu byl </w:t>
      </w:r>
      <w:r>
        <w:rPr>
          <w:bCs/>
        </w:rPr>
        <w:t xml:space="preserve">základní přírodovědný </w:t>
      </w:r>
      <w:r w:rsidRPr="00CE3140">
        <w:rPr>
          <w:bCs/>
        </w:rPr>
        <w:t>průzkum</w:t>
      </w:r>
      <w:r>
        <w:rPr>
          <w:bCs/>
        </w:rPr>
        <w:t xml:space="preserve"> </w:t>
      </w:r>
      <w:r w:rsidRPr="00DE4ACD">
        <w:rPr>
          <w:bCs/>
          <w:i/>
        </w:rPr>
        <w:t>(příloha H.8.)</w:t>
      </w:r>
      <w:r w:rsidRPr="00CE3140">
        <w:rPr>
          <w:bCs/>
        </w:rPr>
        <w:t xml:space="preserve"> zaměřen na výskyt tetřívka obecného v lokalitě v</w:t>
      </w:r>
      <w:r>
        <w:rPr>
          <w:bCs/>
        </w:rPr>
        <w:t xml:space="preserve">ýstavby i v navazujícím území, </w:t>
      </w:r>
      <w:r w:rsidRPr="00CE3140">
        <w:rPr>
          <w:bCs/>
        </w:rPr>
        <w:t>vyhodnocení jeho případného ovlivnění stavbou a následným provozem. Byly zohledněny i veškeré údaje, které jsou známy ze sčítání tohoto druhu v daném regionu v letech 2003-2006.</w:t>
      </w:r>
    </w:p>
    <w:p w:rsidR="00CD4517" w:rsidRPr="00CE3140" w:rsidRDefault="00CD4517" w:rsidP="00FF0067">
      <w:pPr>
        <w:pStyle w:val="BodyText"/>
        <w:spacing w:line="276" w:lineRule="auto"/>
        <w:jc w:val="both"/>
        <w:rPr>
          <w:bCs/>
        </w:rPr>
      </w:pPr>
      <w:r w:rsidRPr="00CE3140">
        <w:rPr>
          <w:bCs/>
        </w:rPr>
        <w:t>Nejbližší</w:t>
      </w:r>
      <w:r>
        <w:rPr>
          <w:bCs/>
        </w:rPr>
        <w:t xml:space="preserve"> zjištěný výskyt tohoto druhu </w:t>
      </w:r>
      <w:r w:rsidRPr="00CE3140">
        <w:rPr>
          <w:bCs/>
        </w:rPr>
        <w:t>je vzdálen cca 1700 metrů v oblasti Medvědí skály (923,8</w:t>
      </w:r>
      <w:r>
        <w:rPr>
          <w:bCs/>
        </w:rPr>
        <w:t xml:space="preserve"> m n.m.</w:t>
      </w:r>
      <w:r w:rsidRPr="00CE3140">
        <w:rPr>
          <w:bCs/>
        </w:rPr>
        <w:t xml:space="preserve">). </w:t>
      </w:r>
    </w:p>
    <w:p w:rsidR="00CD4517" w:rsidRPr="0094217C" w:rsidRDefault="00CD4517" w:rsidP="00FF0067">
      <w:pPr>
        <w:pStyle w:val="BodyText"/>
        <w:spacing w:line="276" w:lineRule="auto"/>
        <w:jc w:val="both"/>
        <w:rPr>
          <w:b/>
          <w:bCs/>
          <w:i/>
        </w:rPr>
      </w:pPr>
      <w:r w:rsidRPr="00CE3140">
        <w:rPr>
          <w:bCs/>
        </w:rPr>
        <w:t xml:space="preserve">Jedním z podkladů pro vyhodnocení území ve vztahu k výskytu tetřívka obecného a jeho případného ovlivnění je studie zpracovaná Českou zemědělskou univerzitou v roce 2007: </w:t>
      </w:r>
      <w:r w:rsidRPr="0094217C">
        <w:rPr>
          <w:b/>
          <w:bCs/>
          <w:i/>
        </w:rPr>
        <w:t>„Kategorizace území Krušných hor z hlediska jeho významnosti ve vztahu k výskytu tetřívka obecného“.</w:t>
      </w:r>
    </w:p>
    <w:p w:rsidR="00CD4517" w:rsidRPr="00CE3140" w:rsidRDefault="00CD4517" w:rsidP="00FF0067">
      <w:pPr>
        <w:pStyle w:val="BodyText"/>
        <w:spacing w:line="276" w:lineRule="auto"/>
        <w:jc w:val="both"/>
        <w:rPr>
          <w:bCs/>
        </w:rPr>
      </w:pPr>
      <w:r w:rsidRPr="00CE3140">
        <w:rPr>
          <w:bCs/>
        </w:rPr>
        <w:t>V rámci této kategorizace je území Krušných hor rozděleno do tří zón:</w:t>
      </w:r>
    </w:p>
    <w:p w:rsidR="00CD4517" w:rsidRPr="00CE3140" w:rsidRDefault="00CD4517" w:rsidP="007A6CBE">
      <w:pPr>
        <w:pStyle w:val="BodyText"/>
        <w:widowControl w:val="0"/>
        <w:numPr>
          <w:ilvl w:val="0"/>
          <w:numId w:val="56"/>
        </w:numPr>
        <w:overflowPunct w:val="0"/>
        <w:autoSpaceDE w:val="0"/>
        <w:autoSpaceDN w:val="0"/>
        <w:adjustRightInd w:val="0"/>
        <w:spacing w:after="0" w:line="276" w:lineRule="auto"/>
        <w:ind w:left="426" w:hanging="426"/>
        <w:jc w:val="both"/>
        <w:textAlignment w:val="baseline"/>
        <w:rPr>
          <w:bCs/>
        </w:rPr>
      </w:pPr>
      <w:r w:rsidRPr="00017281">
        <w:rPr>
          <w:b/>
          <w:bCs/>
          <w:u w:val="single"/>
        </w:rPr>
        <w:t>zóna A:</w:t>
      </w:r>
      <w:r w:rsidRPr="00CE3140">
        <w:rPr>
          <w:bCs/>
        </w:rPr>
        <w:t xml:space="preserve"> prioritní lokality s výskytem tetřívka obecného</w:t>
      </w:r>
      <w:r>
        <w:rPr>
          <w:bCs/>
        </w:rPr>
        <w:t xml:space="preserve">, jsou od námi posuzované VTE </w:t>
      </w:r>
      <w:r w:rsidRPr="00017281">
        <w:rPr>
          <w:bCs/>
          <w:highlight w:val="yellow"/>
        </w:rPr>
        <w:t xml:space="preserve"> </w:t>
      </w:r>
      <w:r>
        <w:rPr>
          <w:bCs/>
        </w:rPr>
        <w:t xml:space="preserve"> Z směrem cca 1200 m,</w:t>
      </w:r>
    </w:p>
    <w:p w:rsidR="00CD4517" w:rsidRPr="00CE3140" w:rsidRDefault="00CD4517" w:rsidP="007A6CBE">
      <w:pPr>
        <w:pStyle w:val="BodyText"/>
        <w:widowControl w:val="0"/>
        <w:numPr>
          <w:ilvl w:val="0"/>
          <w:numId w:val="56"/>
        </w:numPr>
        <w:overflowPunct w:val="0"/>
        <w:autoSpaceDE w:val="0"/>
        <w:autoSpaceDN w:val="0"/>
        <w:adjustRightInd w:val="0"/>
        <w:spacing w:after="0" w:line="276" w:lineRule="auto"/>
        <w:ind w:left="426" w:hanging="426"/>
        <w:jc w:val="both"/>
        <w:textAlignment w:val="baseline"/>
        <w:rPr>
          <w:bCs/>
        </w:rPr>
      </w:pPr>
      <w:r w:rsidRPr="00017281">
        <w:rPr>
          <w:b/>
          <w:bCs/>
          <w:u w:val="single"/>
        </w:rPr>
        <w:t>zóna</w:t>
      </w:r>
      <w:r>
        <w:rPr>
          <w:b/>
          <w:bCs/>
          <w:u w:val="single"/>
        </w:rPr>
        <w:t xml:space="preserve"> </w:t>
      </w:r>
      <w:r w:rsidRPr="00017281">
        <w:rPr>
          <w:b/>
          <w:bCs/>
          <w:u w:val="single"/>
        </w:rPr>
        <w:t>B</w:t>
      </w:r>
      <w:r w:rsidRPr="00017281">
        <w:rPr>
          <w:bCs/>
          <w:u w:val="single"/>
        </w:rPr>
        <w:t>:</w:t>
      </w:r>
      <w:r w:rsidRPr="00CE3140">
        <w:rPr>
          <w:bCs/>
        </w:rPr>
        <w:t xml:space="preserve"> potencionálně vhodné lokality pro výskyt tetřívka obecného</w:t>
      </w:r>
      <w:r>
        <w:rPr>
          <w:bCs/>
        </w:rPr>
        <w:t>, jsou od námi posuzované VTE V směrem cca 1400 m,</w:t>
      </w:r>
    </w:p>
    <w:p w:rsidR="00CD4517" w:rsidRDefault="00CD4517" w:rsidP="007A6CBE">
      <w:pPr>
        <w:pStyle w:val="BodyText"/>
        <w:widowControl w:val="0"/>
        <w:numPr>
          <w:ilvl w:val="0"/>
          <w:numId w:val="56"/>
        </w:numPr>
        <w:overflowPunct w:val="0"/>
        <w:autoSpaceDE w:val="0"/>
        <w:autoSpaceDN w:val="0"/>
        <w:adjustRightInd w:val="0"/>
        <w:spacing w:after="0" w:line="276" w:lineRule="auto"/>
        <w:ind w:left="426" w:hanging="426"/>
        <w:jc w:val="both"/>
        <w:textAlignment w:val="baseline"/>
        <w:rPr>
          <w:bCs/>
        </w:rPr>
      </w:pPr>
      <w:r w:rsidRPr="00017281">
        <w:rPr>
          <w:b/>
          <w:bCs/>
          <w:u w:val="single"/>
        </w:rPr>
        <w:t>zóna C</w:t>
      </w:r>
      <w:r w:rsidRPr="00017281">
        <w:rPr>
          <w:bCs/>
          <w:u w:val="single"/>
        </w:rPr>
        <w:t>:</w:t>
      </w:r>
      <w:r w:rsidRPr="00017281">
        <w:rPr>
          <w:bCs/>
        </w:rPr>
        <w:t xml:space="preserve"> území, v kterém se tetřívek obecný v Krušných horách nevyskytuje a ani zde nejsou vhodné podmínky (biotopy) pro jeho možné rozšíření, </w:t>
      </w:r>
      <w:r>
        <w:rPr>
          <w:bCs/>
        </w:rPr>
        <w:t xml:space="preserve">námi posuzovaná VTE </w:t>
      </w:r>
      <w:r w:rsidRPr="00017281">
        <w:rPr>
          <w:bCs/>
        </w:rPr>
        <w:t>leží v zóně C, tzn. v území, v kterém se tetřívek obecný v Krušných horách nevyskytuje a ani zde nejsou vhodné podmínky (biotopy) pro jeho možné rozšíření.</w:t>
      </w:r>
    </w:p>
    <w:p w:rsidR="00CD4517" w:rsidRPr="00CE3140" w:rsidRDefault="00CD4517" w:rsidP="003E7EED">
      <w:pPr>
        <w:pStyle w:val="BodyText"/>
        <w:spacing w:after="0" w:line="276" w:lineRule="auto"/>
        <w:jc w:val="both"/>
        <w:rPr>
          <w:bCs/>
        </w:rPr>
      </w:pPr>
      <w:r w:rsidRPr="00CE3140">
        <w:rPr>
          <w:bCs/>
        </w:rPr>
        <w:t>Druhý předmět ochrany v nejbližší Ptačí oblasti</w:t>
      </w:r>
      <w:r>
        <w:rPr>
          <w:bCs/>
        </w:rPr>
        <w:t xml:space="preserve"> (PO)  je</w:t>
      </w:r>
      <w:r w:rsidRPr="00CE3140">
        <w:rPr>
          <w:bCs/>
        </w:rPr>
        <w:t xml:space="preserve"> žluna šedá, </w:t>
      </w:r>
      <w:r w:rsidRPr="00CE3140">
        <w:rPr>
          <w:bCs/>
          <w:i/>
        </w:rPr>
        <w:t>Picus canus</w:t>
      </w:r>
      <w:r>
        <w:rPr>
          <w:bCs/>
        </w:rPr>
        <w:t xml:space="preserve">, která </w:t>
      </w:r>
      <w:r w:rsidRPr="00CE3140">
        <w:rPr>
          <w:bCs/>
        </w:rPr>
        <w:t>se rovněž v území stavby a v navazujících porostech nevyskytuje.</w:t>
      </w:r>
    </w:p>
    <w:p w:rsidR="00CD4517" w:rsidRDefault="00CD4517" w:rsidP="00AD72F3">
      <w:pPr>
        <w:pStyle w:val="BodyText"/>
        <w:spacing w:line="276" w:lineRule="auto"/>
        <w:jc w:val="both"/>
        <w:rPr>
          <w:b/>
          <w:i/>
        </w:rPr>
      </w:pPr>
      <w:r w:rsidRPr="00D90E4A">
        <w:rPr>
          <w:b/>
          <w:i/>
        </w:rPr>
        <w:t xml:space="preserve">Vliv záměru </w:t>
      </w:r>
      <w:r w:rsidRPr="00AD72F3">
        <w:rPr>
          <w:b/>
          <w:i/>
        </w:rPr>
        <w:t xml:space="preserve">na území </w:t>
      </w:r>
      <w:r>
        <w:rPr>
          <w:b/>
          <w:i/>
        </w:rPr>
        <w:t xml:space="preserve">NATURY 2000 </w:t>
      </w:r>
      <w:r w:rsidRPr="00AD72F3">
        <w:rPr>
          <w:b/>
          <w:i/>
        </w:rPr>
        <w:t xml:space="preserve">lze považovat za nevýznamné. </w:t>
      </w:r>
    </w:p>
    <w:p w:rsidR="00CD4517" w:rsidRDefault="00CD4517" w:rsidP="00AC5588">
      <w:pPr>
        <w:pStyle w:val="Heading3"/>
        <w:spacing w:line="276" w:lineRule="auto"/>
        <w:jc w:val="both"/>
      </w:pPr>
      <w:r>
        <w:t>D.9</w:t>
      </w:r>
      <w:r w:rsidRPr="001D527E">
        <w:t xml:space="preserve">   Vlivy na </w:t>
      </w:r>
      <w:r>
        <w:t xml:space="preserve">významné krajinné prvky </w:t>
      </w:r>
    </w:p>
    <w:p w:rsidR="00CD4517" w:rsidRPr="00FF2CD7" w:rsidRDefault="00CD4517" w:rsidP="00AC5588">
      <w:pPr>
        <w:pStyle w:val="Zkladntext23"/>
        <w:widowControl/>
        <w:spacing w:line="276" w:lineRule="auto"/>
        <w:textAlignment w:val="baseline"/>
        <w:rPr>
          <w:rFonts w:ascii="Times New Roman" w:hAnsi="Times New Roman" w:cs="Times New Roman"/>
          <w:bCs/>
          <w:color w:val="auto"/>
        </w:rPr>
      </w:pPr>
      <w:r>
        <w:rPr>
          <w:rFonts w:ascii="Times New Roman" w:hAnsi="Times New Roman"/>
          <w:kern w:val="28"/>
        </w:rPr>
        <w:t xml:space="preserve">V § 4 zákona č. 114/1992 Sb., jsou definovány „Základní povinnosti při obecné ochraně přírody“ následovně: </w:t>
      </w:r>
      <w:r w:rsidRPr="00FF2CD7">
        <w:rPr>
          <w:rFonts w:ascii="Times New Roman" w:hAnsi="Times New Roman" w:cs="Times New Roman"/>
          <w:bCs/>
          <w:i/>
          <w:color w:val="auto"/>
        </w:rPr>
        <w:t>„Významné krajinné prvky jsou chráněny před poškozováním a ničením. Využívají se pouze tak, aby nebyla narušena jejich obnova a nedošlo k ohrožení nebo oslabení jejich stabilizační funkce. K zásahům, které by mohly vést k poškození nebo zničení významného krajinného prvku nebo ohrožení či oslabení jeho ekologicko-stabilizační funkce, si musí ten, kdo takové zásahy zamýšlí, opatřit závazné stanovisko orgánu ochrany přírody. Mezi takové zásahy patří zejména umisťování staveb, pozemkové úpravy, změny kultur pozemků, odvodňování pozemků, úpravy vodních toků a nádrží a těžba nerostů. Podrobnosti ochrany významných krajinných prvků stanoví ministerstvo životního prostředí</w:t>
      </w:r>
      <w:r w:rsidRPr="00FF2CD7">
        <w:rPr>
          <w:i/>
          <w:szCs w:val="15"/>
        </w:rPr>
        <w:t xml:space="preserve"> </w:t>
      </w:r>
      <w:r w:rsidRPr="00FF2CD7">
        <w:rPr>
          <w:rFonts w:ascii="Times New Roman" w:hAnsi="Times New Roman" w:cs="Times New Roman"/>
          <w:bCs/>
          <w:i/>
          <w:color w:val="auto"/>
        </w:rPr>
        <w:t>obecně závazným právním předpisem.</w:t>
      </w:r>
      <w:r>
        <w:rPr>
          <w:rFonts w:ascii="Times New Roman" w:hAnsi="Times New Roman" w:cs="Times New Roman"/>
          <w:bCs/>
          <w:i/>
          <w:color w:val="auto"/>
        </w:rPr>
        <w:t xml:space="preserve">“. </w:t>
      </w:r>
    </w:p>
    <w:p w:rsidR="00CD4517" w:rsidRPr="00FF2CD7" w:rsidRDefault="00CD4517" w:rsidP="00AC5588">
      <w:pPr>
        <w:spacing w:line="276" w:lineRule="auto"/>
        <w:jc w:val="both"/>
        <w:rPr>
          <w:bCs/>
        </w:rPr>
      </w:pPr>
      <w:r w:rsidRPr="00FF2CD7">
        <w:rPr>
          <w:b/>
          <w:bCs/>
        </w:rPr>
        <w:t>Na registrované VKP</w:t>
      </w:r>
      <w:r w:rsidRPr="00FF2CD7">
        <w:rPr>
          <w:bCs/>
        </w:rPr>
        <w:t xml:space="preserve">  114/1992 Sb., se žádná </w:t>
      </w:r>
      <w:r w:rsidRPr="00FF2CD7">
        <w:rPr>
          <w:b/>
          <w:bCs/>
        </w:rPr>
        <w:t>ochranná pásma nevztahují</w:t>
      </w:r>
      <w:r>
        <w:rPr>
          <w:bCs/>
        </w:rPr>
        <w:t xml:space="preserve"> (pokud nebyly speciální ochranné podmínky zapsány </w:t>
      </w:r>
      <w:r w:rsidRPr="00FF2CD7">
        <w:rPr>
          <w:bCs/>
        </w:rPr>
        <w:t>při registraci a zápisu do seznamu VKP</w:t>
      </w:r>
      <w:r>
        <w:rPr>
          <w:bCs/>
        </w:rPr>
        <w:t xml:space="preserve">), </w:t>
      </w:r>
      <w:r w:rsidRPr="00FF2CD7">
        <w:rPr>
          <w:bCs/>
        </w:rPr>
        <w:t xml:space="preserve">stejně tak jako pro veškeré jiné neregistrované VKP, </w:t>
      </w:r>
      <w:r w:rsidRPr="00FF2CD7">
        <w:rPr>
          <w:b/>
          <w:bCs/>
        </w:rPr>
        <w:t>kromě lesních porostů</w:t>
      </w:r>
      <w:r>
        <w:rPr>
          <w:b/>
          <w:bCs/>
        </w:rPr>
        <w:t>,</w:t>
      </w:r>
      <w:r>
        <w:rPr>
          <w:bCs/>
        </w:rPr>
        <w:t xml:space="preserve"> na které se vztahuje ochranné pásmo v šířce 50 m od okraje lesního porostu (</w:t>
      </w:r>
      <w:r>
        <w:rPr>
          <w:color w:val="000000"/>
        </w:rPr>
        <w:t>zákon č. 289/1995 Sb., o lesích</w:t>
      </w:r>
      <w:r>
        <w:rPr>
          <w:szCs w:val="15"/>
        </w:rPr>
        <w:t xml:space="preserve">). </w:t>
      </w:r>
    </w:p>
    <w:p w:rsidR="00CD4517" w:rsidRDefault="00CD4517" w:rsidP="00AC5588">
      <w:pPr>
        <w:spacing w:line="276" w:lineRule="auto"/>
        <w:jc w:val="both"/>
        <w:rPr>
          <w:bCs/>
        </w:rPr>
      </w:pPr>
      <w:r w:rsidRPr="009313FF">
        <w:rPr>
          <w:b/>
          <w:bCs/>
        </w:rPr>
        <w:t>Umístění stavby do VKP</w:t>
      </w:r>
      <w:r>
        <w:rPr>
          <w:bCs/>
        </w:rPr>
        <w:t xml:space="preserve"> </w:t>
      </w:r>
      <w:r w:rsidRPr="00FF2CD7">
        <w:rPr>
          <w:bCs/>
        </w:rPr>
        <w:t>nebo do je</w:t>
      </w:r>
      <w:r>
        <w:rPr>
          <w:bCs/>
        </w:rPr>
        <w:t>ho</w:t>
      </w:r>
      <w:r w:rsidRPr="00FF2CD7">
        <w:rPr>
          <w:bCs/>
        </w:rPr>
        <w:t xml:space="preserve"> těsné blízkosti je v určitých případech </w:t>
      </w:r>
      <w:r w:rsidRPr="009313FF">
        <w:rPr>
          <w:b/>
          <w:bCs/>
        </w:rPr>
        <w:t>možné,</w:t>
      </w:r>
      <w:r w:rsidRPr="00FF2CD7">
        <w:rPr>
          <w:bCs/>
        </w:rPr>
        <w:t xml:space="preserve"> převážně za předpokladu, že </w:t>
      </w:r>
      <w:r w:rsidRPr="009313FF">
        <w:rPr>
          <w:b/>
          <w:bCs/>
        </w:rPr>
        <w:t>funkční podstata</w:t>
      </w:r>
      <w:r w:rsidRPr="00FF2CD7">
        <w:rPr>
          <w:bCs/>
        </w:rPr>
        <w:t xml:space="preserve"> výše uvedeného „prvku“ </w:t>
      </w:r>
      <w:r w:rsidRPr="009313FF">
        <w:rPr>
          <w:b/>
          <w:bCs/>
        </w:rPr>
        <w:t>nebude narušena.</w:t>
      </w:r>
      <w:r>
        <w:rPr>
          <w:b/>
          <w:bCs/>
        </w:rPr>
        <w:t xml:space="preserve"> </w:t>
      </w:r>
      <w:r w:rsidRPr="00FF2CD7">
        <w:rPr>
          <w:bCs/>
        </w:rPr>
        <w:t>Při umístění stavby do VKP žádá investor záměru příslušný orgán státní správy o tzv. „závazné stanovisko“ ve smyslu §149 z. 500/2004 Sb., správní řád.</w:t>
      </w:r>
    </w:p>
    <w:p w:rsidR="00CD4517" w:rsidRDefault="00CD4517" w:rsidP="00AC5588">
      <w:pPr>
        <w:spacing w:line="276" w:lineRule="auto"/>
        <w:jc w:val="both"/>
        <w:rPr>
          <w:bCs/>
        </w:rPr>
      </w:pPr>
    </w:p>
    <w:p w:rsidR="00CD4517" w:rsidRPr="00132D05" w:rsidRDefault="00CD4517" w:rsidP="009051A8">
      <w:pPr>
        <w:pStyle w:val="Heading3"/>
        <w:spacing w:line="276" w:lineRule="auto"/>
        <w:jc w:val="both"/>
      </w:pPr>
      <w:bookmarkStart w:id="179" w:name="_Toc320859570"/>
      <w:r w:rsidRPr="00132D05">
        <w:t>D.10  Vlivy na krajinu</w:t>
      </w:r>
      <w:bookmarkEnd w:id="179"/>
    </w:p>
    <w:p w:rsidR="00CD4517" w:rsidRPr="00E14F60" w:rsidRDefault="00CD4517" w:rsidP="007E3ECA">
      <w:pPr>
        <w:spacing w:line="276" w:lineRule="auto"/>
        <w:jc w:val="both"/>
        <w:rPr>
          <w:bCs/>
        </w:rPr>
      </w:pPr>
      <w:r w:rsidRPr="00E14F60">
        <w:rPr>
          <w:bCs/>
        </w:rPr>
        <w:t xml:space="preserve">S problematikou krajiny úzce souvisí tzv. krajinný ráz. Pojem krajinný ráz zavádí zákon č.114/1992 Sb., o ochraně přírody a krajiny. Krajinný ráz zde definuje jako přírodní, kulturní a historickou charakteristiku určitého místa či oblasti. Krajinný ráz je chráněn před činností snižující jeho estetickou a přírodní hodnotu. Zásahy do krajinného rázu, zejména umisťování a povolování staveb, mohou být prováděny pouze s ohledem na zachování významných krajinných prvků, zvláště chráněných území, kulturních dominant krajiny, harmonického měřítka a vztahů v krajině. </w:t>
      </w:r>
    </w:p>
    <w:p w:rsidR="00CD4517" w:rsidRPr="007E3ECA" w:rsidRDefault="00CD4517" w:rsidP="007A6CBE">
      <w:pPr>
        <w:numPr>
          <w:ilvl w:val="0"/>
          <w:numId w:val="30"/>
        </w:numPr>
        <w:autoSpaceDE w:val="0"/>
        <w:autoSpaceDN w:val="0"/>
        <w:adjustRightInd w:val="0"/>
        <w:spacing w:line="276" w:lineRule="auto"/>
        <w:ind w:left="426"/>
        <w:jc w:val="both"/>
      </w:pPr>
      <w:r w:rsidRPr="007E3ECA">
        <w:t>Z důvodu objektivního zhodnocení vlivů uvažovaného záměru na krajinný ráz byl již pro fázi podání Oznámení zpracován odborný posudek. Zpracovatelem (</w:t>
      </w:r>
      <w:r w:rsidRPr="007E3ECA">
        <w:rPr>
          <w:b/>
        </w:rPr>
        <w:t>RNDr. Pert Obst  -</w:t>
      </w:r>
      <w:r w:rsidRPr="007E3ECA">
        <w:t xml:space="preserve"> držitel autorizace k hodnocení vlivů staveb, činností technologií na ŽP dle zák. 100/2001 Sb., </w:t>
      </w:r>
      <w:r w:rsidRPr="00132D05">
        <w:rPr>
          <w:b/>
          <w:i/>
        </w:rPr>
        <w:t>Příloha H.5.</w:t>
      </w:r>
      <w:r w:rsidRPr="007E3ECA">
        <w:t xml:space="preserve"> – </w:t>
      </w:r>
      <w:r w:rsidRPr="007E3ECA">
        <w:rPr>
          <w:b/>
          <w:i/>
        </w:rPr>
        <w:t xml:space="preserve">Hodnocení krajinného rázu , VTE Mikulovice) </w:t>
      </w:r>
    </w:p>
    <w:p w:rsidR="00CD4517" w:rsidRDefault="00CD4517" w:rsidP="00BB6DB6">
      <w:pPr>
        <w:pStyle w:val="Normal11"/>
        <w:tabs>
          <w:tab w:val="clear" w:pos="680"/>
          <w:tab w:val="left" w:pos="0"/>
        </w:tabs>
        <w:spacing w:line="276" w:lineRule="auto"/>
        <w:rPr>
          <w:bCs/>
          <w:kern w:val="0"/>
          <w:sz w:val="24"/>
          <w:szCs w:val="24"/>
        </w:rPr>
      </w:pPr>
      <w:r w:rsidRPr="00BB6DB6">
        <w:rPr>
          <w:bCs/>
          <w:kern w:val="0"/>
          <w:sz w:val="24"/>
          <w:szCs w:val="24"/>
        </w:rPr>
        <w:t>Vliv záměru na krajinný ráz byl posuzován samostatnou studií (</w:t>
      </w:r>
      <w:r w:rsidRPr="00BB6DB6">
        <w:rPr>
          <w:b/>
          <w:bCs/>
          <w:i/>
          <w:kern w:val="0"/>
          <w:sz w:val="24"/>
          <w:szCs w:val="24"/>
        </w:rPr>
        <w:t>Příloha H.5</w:t>
      </w:r>
      <w:r w:rsidRPr="00BB6DB6">
        <w:rPr>
          <w:bCs/>
          <w:i/>
          <w:kern w:val="0"/>
          <w:sz w:val="24"/>
          <w:szCs w:val="24"/>
        </w:rPr>
        <w:t>.),</w:t>
      </w:r>
      <w:r w:rsidRPr="00BB6DB6">
        <w:rPr>
          <w:bCs/>
          <w:kern w:val="0"/>
          <w:sz w:val="24"/>
          <w:szCs w:val="24"/>
        </w:rPr>
        <w:t xml:space="preserve"> jejíž zpracování vychází z metodických doporučení AOPK ČR (Petříček &amp; Macháčková 2000, Míchal &amp; al. 1999), přihlíží i k pracovnímu znění metodických pokynů MŽP na dané téma (MŽP ČR 2004, 2005). Citované materiály mají ovšem pouze charakter doporučení, případně se jedná o metodické pomůcky pro pracovníky státní správy a samosprávy, a hodnocení krajinného rázu není zatím ani formálně ani obsahově upraveno závaznou právní nebo metodickou normou. Konkrétní metodický postup, obsah a rozsah studie byl tedy modifikován především s ohledem na typ hodnocené stavby a charakter krajiny, přičemž využívá jak základních principů Metodiky posouzení vlivu navrhované stavby, činnosti nebo změny využití na krajinný ráz (Vorel &amp; al. 2003), případně vhodných postupů dalších metodik hodnocení krajinného rázu a analýz krajiny (Míchal &amp; al. 1999; Löw &amp; Míchal 2003; www.naturalengland.org.uk, případně již Hruška 1942), tak vlastních modelů stanovení vizuálního vlivu stavby v krajině (metoda G.L.Impact Wind_1.56).</w:t>
      </w:r>
    </w:p>
    <w:p w:rsidR="00CD4517" w:rsidRPr="007E3ECA" w:rsidRDefault="00CD4517" w:rsidP="00DB59F6">
      <w:pPr>
        <w:pStyle w:val="Normal2"/>
        <w:spacing w:line="276" w:lineRule="auto"/>
        <w:ind w:firstLine="0"/>
        <w:rPr>
          <w:b/>
        </w:rPr>
      </w:pPr>
      <w:r w:rsidRPr="00FE43E9">
        <w:t xml:space="preserve">Grafickou analýzou digitálního modelu terénu byl stanoven okruh viditelnosti stavby a zpracován model vizuálního vlivu záměru. Na jeho základě a s přihlédnutím k přírodním a kulturně-historickým charakteristikám bylo vizuálně dotčené území rozčleněno do tří </w:t>
      </w:r>
      <w:r w:rsidRPr="007E3ECA">
        <w:rPr>
          <w:b/>
        </w:rPr>
        <w:t xml:space="preserve">oblastí krajinného rázu </w:t>
      </w:r>
      <w:r w:rsidRPr="007E3ECA">
        <w:rPr>
          <w:b/>
          <w:spacing w:val="-4"/>
          <w:szCs w:val="24"/>
        </w:rPr>
        <w:t>(dále též OKR)</w:t>
      </w:r>
      <w:r w:rsidRPr="007E3ECA">
        <w:rPr>
          <w:b/>
        </w:rPr>
        <w:t xml:space="preserve">: </w:t>
      </w:r>
    </w:p>
    <w:p w:rsidR="00CD4517" w:rsidRPr="00FE43E9" w:rsidRDefault="00CD4517" w:rsidP="00DB59F6">
      <w:pPr>
        <w:pStyle w:val="Seznam1"/>
        <w:numPr>
          <w:ilvl w:val="0"/>
          <w:numId w:val="65"/>
        </w:numPr>
        <w:spacing w:line="276" w:lineRule="auto"/>
      </w:pPr>
      <w:r w:rsidRPr="005845DD">
        <w:rPr>
          <w:b/>
        </w:rPr>
        <w:t>OKR Litvínovské Podkrušnohoří</w:t>
      </w:r>
      <w:r w:rsidRPr="00FE43E9">
        <w:t xml:space="preserve"> zaujímá část vizuálně dotčeného území podkrušnohorských pánví do vzdálenosti cca 15 km od posuzované stavby.</w:t>
      </w:r>
    </w:p>
    <w:p w:rsidR="00CD4517" w:rsidRPr="00FE43E9" w:rsidRDefault="00CD4517" w:rsidP="00DB59F6">
      <w:pPr>
        <w:pStyle w:val="Seznam1"/>
        <w:numPr>
          <w:ilvl w:val="0"/>
          <w:numId w:val="65"/>
        </w:numPr>
        <w:spacing w:line="276" w:lineRule="auto"/>
      </w:pPr>
      <w:r w:rsidRPr="005845DD">
        <w:rPr>
          <w:b/>
        </w:rPr>
        <w:t>OKR Jezeřský svah</w:t>
      </w:r>
      <w:r w:rsidRPr="00FE43E9">
        <w:t xml:space="preserve"> zahrnuje část strmého jihovýchodního svahu Krušných hor mezi Lomským údolím a údolím Ku</w:t>
      </w:r>
      <w:r>
        <w:t>n</w:t>
      </w:r>
      <w:r w:rsidRPr="00FE43E9">
        <w:t>dratického potoka, tzn. úsek, jemuž dominuje zámek Jezeří.</w:t>
      </w:r>
    </w:p>
    <w:p w:rsidR="00CD4517" w:rsidRDefault="00CD4517" w:rsidP="00DB59F6">
      <w:pPr>
        <w:pStyle w:val="Seznam1"/>
        <w:numPr>
          <w:ilvl w:val="0"/>
          <w:numId w:val="65"/>
        </w:numPr>
        <w:spacing w:line="276" w:lineRule="auto"/>
      </w:pPr>
      <w:r w:rsidRPr="00122355">
        <w:rPr>
          <w:b/>
        </w:rPr>
        <w:t xml:space="preserve">OKR Kateřinské Krušnohoří </w:t>
      </w:r>
      <w:r w:rsidRPr="00122355">
        <w:t>reprezentuje areál ostrůvkovité a průhledové viditelnosti záměru ve vrcholových partiích Krušných hor mezi Medvědí skálou a Loučnou, vč. příhraničí SRN</w:t>
      </w:r>
      <w:r>
        <w:t>.</w:t>
      </w:r>
    </w:p>
    <w:p w:rsidR="00CD4517" w:rsidRPr="00FE43E9" w:rsidRDefault="00CD4517" w:rsidP="00DB59F6">
      <w:pPr>
        <w:pStyle w:val="Seznam12"/>
        <w:spacing w:line="276" w:lineRule="auto"/>
        <w:ind w:left="709" w:firstLine="0"/>
      </w:pPr>
      <w:r w:rsidRPr="007E3ECA">
        <w:rPr>
          <w:b/>
          <w:spacing w:val="-2"/>
        </w:rPr>
        <w:t>V rámci této OKR</w:t>
      </w:r>
      <w:r w:rsidRPr="00FE43E9">
        <w:rPr>
          <w:spacing w:val="-2"/>
        </w:rPr>
        <w:t xml:space="preserve"> bylo potom vymezeno </w:t>
      </w:r>
      <w:r w:rsidRPr="005845DD">
        <w:rPr>
          <w:b/>
          <w:spacing w:val="-2"/>
        </w:rPr>
        <w:t>místo krajinného rázu</w:t>
      </w:r>
      <w:r w:rsidRPr="00FE43E9">
        <w:rPr>
          <w:spacing w:val="-2"/>
        </w:rPr>
        <w:t xml:space="preserve"> (dále též MKR) </w:t>
      </w:r>
      <w:r w:rsidRPr="005845DD">
        <w:rPr>
          <w:b/>
        </w:rPr>
        <w:t>Nová Ves</w:t>
      </w:r>
      <w:r w:rsidRPr="00FE43E9">
        <w:t>, představující areál silné a prakticky celoplošné viditelnosti záměru v novoveské enklávě, tzn. v bezlesém území v bezprostředním okolí Nové Vsi v Horách a Mikulovic.</w:t>
      </w:r>
    </w:p>
    <w:p w:rsidR="00CD4517" w:rsidRPr="00122355" w:rsidRDefault="00CD4517" w:rsidP="00122355">
      <w:pPr>
        <w:pStyle w:val="Normal11"/>
        <w:spacing w:line="276" w:lineRule="auto"/>
        <w:rPr>
          <w:sz w:val="24"/>
          <w:szCs w:val="20"/>
        </w:rPr>
      </w:pPr>
      <w:r w:rsidRPr="00122355">
        <w:rPr>
          <w:sz w:val="24"/>
          <w:szCs w:val="20"/>
        </w:rPr>
        <w:t xml:space="preserve">Vzhledem k tomu, že záměr je situován na lokalitě, která je již nyní vizuálně ovlivňována větrnými elektrárnami instalovanými v blízkém i vzdálenějším okolí (a další záměry jsou v předmětném území plánovány), bylo pro účely předkládaného posouzení nutno definovat hodnocené modelové stavy A–D </w:t>
      </w:r>
      <w:r w:rsidRPr="007E3ECA">
        <w:rPr>
          <w:b/>
          <w:i/>
          <w:sz w:val="24"/>
          <w:szCs w:val="20"/>
        </w:rPr>
        <w:t>(viz též tab. KR_1):</w:t>
      </w:r>
    </w:p>
    <w:p w:rsidR="00CD4517" w:rsidRPr="00FE43E9" w:rsidRDefault="00CD4517" w:rsidP="00BC62FC">
      <w:pPr>
        <w:pStyle w:val="Seznam1"/>
        <w:numPr>
          <w:ilvl w:val="0"/>
          <w:numId w:val="66"/>
        </w:numPr>
        <w:overflowPunct/>
        <w:autoSpaceDE/>
        <w:autoSpaceDN/>
        <w:adjustRightInd/>
        <w:spacing w:line="276" w:lineRule="auto"/>
        <w:textAlignment w:val="auto"/>
      </w:pPr>
      <w:r w:rsidRPr="00FE43E9">
        <w:rPr>
          <w:b/>
        </w:rPr>
        <w:t>Modelový stav A</w:t>
      </w:r>
      <w:r w:rsidRPr="00FE43E9">
        <w:t xml:space="preserve"> představuje vizuální vliv samotného posuzovaného záměru VTE Mikulovice (tedy situaci hypotetickou).</w:t>
      </w:r>
    </w:p>
    <w:p w:rsidR="00CD4517" w:rsidRPr="005845DD" w:rsidRDefault="00CD4517" w:rsidP="00BC62FC">
      <w:pPr>
        <w:pStyle w:val="Seznam1"/>
        <w:numPr>
          <w:ilvl w:val="0"/>
          <w:numId w:val="66"/>
        </w:numPr>
        <w:overflowPunct/>
        <w:autoSpaceDE/>
        <w:autoSpaceDN/>
        <w:adjustRightInd/>
        <w:spacing w:line="276" w:lineRule="auto"/>
        <w:textAlignment w:val="auto"/>
      </w:pPr>
      <w:r w:rsidRPr="005845DD">
        <w:rPr>
          <w:b/>
        </w:rPr>
        <w:t>Modelový stav B</w:t>
      </w:r>
      <w:r w:rsidRPr="005845DD">
        <w:t xml:space="preserve"> reprezentuje vliv stávajících provozovaných větrných parků na lokalitě a</w:t>
      </w:r>
      <w:r w:rsidRPr="00357D8A">
        <w:t xml:space="preserve"> v relevantním okolí</w:t>
      </w:r>
      <w:r>
        <w:t xml:space="preserve">, definovaném jako </w:t>
      </w:r>
      <w:r w:rsidRPr="00357D8A">
        <w:t>okruh do 12 km od posuzovaného záměru, tzn. dvojnásobek poloměru areálu zřetelné viditelnosti velkých V</w:t>
      </w:r>
      <w:r>
        <w:t>T</w:t>
      </w:r>
      <w:r w:rsidRPr="00357D8A">
        <w:t xml:space="preserve">E dle </w:t>
      </w:r>
      <w:r w:rsidRPr="00357D8A">
        <w:rPr>
          <w:smallCaps/>
        </w:rPr>
        <w:t>Skleničky &amp; Vorla</w:t>
      </w:r>
      <w:r w:rsidRPr="00357D8A">
        <w:t xml:space="preserve"> 2009. V tomto okruhu je aktuálně instalováno 9 V</w:t>
      </w:r>
      <w:r>
        <w:t>T</w:t>
      </w:r>
      <w:r w:rsidRPr="00357D8A">
        <w:t xml:space="preserve">E na čtyřech lokalitách </w:t>
      </w:r>
      <w:r w:rsidRPr="007E3ECA">
        <w:rPr>
          <w:b/>
          <w:i/>
        </w:rPr>
        <w:t>(viz tab. KR_1).</w:t>
      </w:r>
    </w:p>
    <w:p w:rsidR="00CD4517" w:rsidRPr="005845DD" w:rsidRDefault="00CD4517" w:rsidP="00BC62FC">
      <w:pPr>
        <w:pStyle w:val="Seznam1"/>
        <w:numPr>
          <w:ilvl w:val="0"/>
          <w:numId w:val="66"/>
        </w:numPr>
        <w:overflowPunct/>
        <w:autoSpaceDE/>
        <w:autoSpaceDN/>
        <w:adjustRightInd/>
        <w:spacing w:line="276" w:lineRule="auto"/>
        <w:textAlignment w:val="auto"/>
      </w:pPr>
      <w:r w:rsidRPr="005845DD">
        <w:rPr>
          <w:b/>
        </w:rPr>
        <w:t>Modelový stav C</w:t>
      </w:r>
      <w:r w:rsidRPr="005845DD">
        <w:t xml:space="preserve"> zachycuje kumulovaný vizuální vliv hodnoceného záměru a stávajících lokalit.</w:t>
      </w:r>
    </w:p>
    <w:p w:rsidR="00CD4517" w:rsidRDefault="00CD4517" w:rsidP="00BC62FC">
      <w:pPr>
        <w:pStyle w:val="Seznam1"/>
        <w:numPr>
          <w:ilvl w:val="0"/>
          <w:numId w:val="66"/>
        </w:numPr>
        <w:overflowPunct/>
        <w:autoSpaceDE/>
        <w:autoSpaceDN/>
        <w:adjustRightInd/>
        <w:spacing w:line="276" w:lineRule="auto"/>
        <w:textAlignment w:val="auto"/>
      </w:pPr>
      <w:r w:rsidRPr="005845DD">
        <w:rPr>
          <w:b/>
        </w:rPr>
        <w:t>Modelový stav D</w:t>
      </w:r>
      <w:r w:rsidRPr="005845DD">
        <w:t xml:space="preserve"> je kumulací vlivů všech provozovaných i uvažovaných větrných parků ve</w:t>
      </w:r>
      <w:r w:rsidRPr="00FB2EDD">
        <w:t xml:space="preserve"> vymezeném </w:t>
      </w:r>
      <w:r>
        <w:t xml:space="preserve">okruhu. Kromě již instalovaných větrných elektráren a parků byly </w:t>
      </w:r>
      <w:r w:rsidRPr="00851EE1">
        <w:t xml:space="preserve">do hodnocení zařazeny </w:t>
      </w:r>
      <w:r>
        <w:t xml:space="preserve">i dosud nerealizované </w:t>
      </w:r>
      <w:r w:rsidRPr="00851EE1">
        <w:t xml:space="preserve">projekty nebo jejich části, které byly </w:t>
      </w:r>
      <w:r>
        <w:t xml:space="preserve">k 31. 7. 2012 </w:t>
      </w:r>
      <w:r w:rsidRPr="00851EE1">
        <w:t xml:space="preserve">zveřejněny </w:t>
      </w:r>
      <w:r>
        <w:t xml:space="preserve">alespoň </w:t>
      </w:r>
      <w:r w:rsidRPr="00851EE1">
        <w:t>formou oznámení záměru nebo byly k</w:t>
      </w:r>
      <w:r>
        <w:t> </w:t>
      </w:r>
      <w:r w:rsidRPr="00851EE1">
        <w:t>uvedenému datu již předmětem dalších etap posuzování</w:t>
      </w:r>
      <w:r>
        <w:t xml:space="preserve"> v procesu EIA (a nebyly ukončeny nesouhlasným stanoviskem nebo z jiných důvodů)</w:t>
      </w:r>
      <w:r w:rsidRPr="00851EE1">
        <w:t>, případně územního nebo stavebního řízení</w:t>
      </w:r>
      <w:r>
        <w:t xml:space="preserve"> (</w:t>
      </w:r>
      <w:r w:rsidRPr="007E3ECA">
        <w:rPr>
          <w:b/>
          <w:i/>
          <w:szCs w:val="20"/>
        </w:rPr>
        <w:t>viz  tab. KR_1)</w:t>
      </w:r>
      <w:r>
        <w:t xml:space="preserve"> Výjimkou je projekt VTE v lokalitě Kamenec, Větrný vrch a Bratrská, který sice dosud nebyl zveřejněn, ale jeho oznámení záměru se zpracovává paralelně s VTE Mikulovice a obě oznámení budou předložena v krátkém odstupu nebo téměř současně. Do hodnocení naopak nebyl zařazen záměr ULK304. </w:t>
      </w:r>
      <w:r w:rsidRPr="00225C7B">
        <w:rPr>
          <w:spacing w:val="-2"/>
        </w:rPr>
        <w:t>U záměru ULK304 a posuzovaného projektu VTE Mikulovice je totiž ze vzájemné vzdálenosti předpokládaných stanovišť VE (82 m) zřejmé, že při průměrech rotorů 90 a 100 m jsou záměry v přímé prostorové kolizi. Eventuálně realizován může tedy být pouze jeden z </w:t>
      </w:r>
      <w:r>
        <w:rPr>
          <w:spacing w:val="-2"/>
        </w:rPr>
        <w:t>nich</w:t>
      </w:r>
      <w:r w:rsidRPr="00225C7B">
        <w:rPr>
          <w:spacing w:val="-2"/>
        </w:rPr>
        <w:t xml:space="preserve"> a hodnocení kumulace jejich vlivů z jakéhokoli hlediska, vč. krajinného rázu, je tudíž bezpředmětné</w:t>
      </w:r>
      <w:r w:rsidRPr="005845DD">
        <w:rPr>
          <w:spacing w:val="-2"/>
        </w:rPr>
        <w:t>.</w:t>
      </w:r>
      <w:r w:rsidRPr="005845DD">
        <w:t xml:space="preserve"> </w:t>
      </w:r>
    </w:p>
    <w:p w:rsidR="00CD4517" w:rsidRPr="00A714FB" w:rsidRDefault="00CD4517" w:rsidP="00122355">
      <w:pPr>
        <w:autoSpaceDE w:val="0"/>
        <w:autoSpaceDN w:val="0"/>
        <w:adjustRightInd w:val="0"/>
        <w:spacing w:line="276" w:lineRule="auto"/>
        <w:ind w:left="284" w:hanging="284"/>
        <w:jc w:val="both"/>
        <w:rPr>
          <w:b/>
          <w:i/>
          <w:kern w:val="16"/>
          <w:sz w:val="22"/>
          <w:szCs w:val="22"/>
        </w:rPr>
      </w:pPr>
      <w:r w:rsidRPr="00A714FB">
        <w:rPr>
          <w:b/>
          <w:i/>
          <w:sz w:val="22"/>
          <w:szCs w:val="22"/>
        </w:rPr>
        <w:t>Tabulka  KR_1: Přehled hodnocených modelových situací:</w:t>
      </w:r>
    </w:p>
    <w:tbl>
      <w:tblPr>
        <w:tblW w:w="9426" w:type="dxa"/>
        <w:jc w:val="center"/>
        <w:tblInd w:w="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tblPr>
      <w:tblGrid>
        <w:gridCol w:w="3261"/>
        <w:gridCol w:w="1134"/>
        <w:gridCol w:w="1487"/>
        <w:gridCol w:w="781"/>
        <w:gridCol w:w="709"/>
        <w:gridCol w:w="708"/>
        <w:gridCol w:w="637"/>
        <w:gridCol w:w="709"/>
      </w:tblGrid>
      <w:tr w:rsidR="00CD4517" w:rsidRPr="00A714FB" w:rsidTr="003A15CB">
        <w:trPr>
          <w:jc w:val="center"/>
        </w:trPr>
        <w:tc>
          <w:tcPr>
            <w:tcW w:w="3261" w:type="dxa"/>
            <w:tcBorders>
              <w:top w:val="single" w:sz="18"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Větrný park</w:t>
            </w:r>
          </w:p>
        </w:tc>
        <w:tc>
          <w:tcPr>
            <w:tcW w:w="1134" w:type="dxa"/>
            <w:tcBorders>
              <w:top w:val="single" w:sz="18" w:space="0" w:color="auto"/>
              <w:left w:val="single" w:sz="12"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provozní</w:t>
            </w:r>
          </w:p>
        </w:tc>
        <w:tc>
          <w:tcPr>
            <w:tcW w:w="5031" w:type="dxa"/>
            <w:gridSpan w:val="6"/>
            <w:tcBorders>
              <w:top w:val="single" w:sz="18" w:space="0" w:color="auto"/>
              <w:left w:val="single" w:sz="12" w:space="0" w:color="auto"/>
              <w:bottom w:val="nil"/>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VE</w:t>
            </w:r>
          </w:p>
        </w:tc>
      </w:tr>
      <w:tr w:rsidR="00CD4517" w:rsidRPr="00A714FB" w:rsidTr="003A15CB">
        <w:trPr>
          <w:jc w:val="center"/>
        </w:trPr>
        <w:tc>
          <w:tcPr>
            <w:tcW w:w="3261" w:type="dxa"/>
            <w:tcBorders>
              <w:top w:val="nil"/>
              <w:bottom w:val="nil"/>
              <w:right w:val="single" w:sz="12" w:space="0" w:color="auto"/>
            </w:tcBorders>
            <w:shd w:val="clear" w:color="auto" w:fill="CCFFFF"/>
          </w:tcPr>
          <w:p w:rsidR="00CD4517" w:rsidRPr="00A714FB" w:rsidRDefault="00CD4517" w:rsidP="00122355">
            <w:pPr>
              <w:spacing w:before="20" w:after="20"/>
              <w:rPr>
                <w:b/>
                <w:i/>
                <w:sz w:val="18"/>
                <w:szCs w:val="18"/>
              </w:rPr>
            </w:pPr>
          </w:p>
        </w:tc>
        <w:tc>
          <w:tcPr>
            <w:tcW w:w="1134" w:type="dxa"/>
            <w:tcBorders>
              <w:top w:val="nil"/>
              <w:left w:val="single" w:sz="12"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situace</w:t>
            </w:r>
          </w:p>
        </w:tc>
        <w:tc>
          <w:tcPr>
            <w:tcW w:w="1487" w:type="dxa"/>
            <w:tcBorders>
              <w:top w:val="nil"/>
              <w:left w:val="single" w:sz="12"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 xml:space="preserve">typ </w:t>
            </w:r>
          </w:p>
        </w:tc>
        <w:tc>
          <w:tcPr>
            <w:tcW w:w="3544" w:type="dxa"/>
            <w:gridSpan w:val="5"/>
            <w:tcBorders>
              <w:top w:val="nil"/>
              <w:left w:val="single" w:sz="12" w:space="0" w:color="auto"/>
              <w:bottom w:val="nil"/>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počet</w:t>
            </w:r>
          </w:p>
        </w:tc>
      </w:tr>
      <w:tr w:rsidR="00CD4517" w:rsidRPr="00A714FB" w:rsidTr="003A15CB">
        <w:trPr>
          <w:jc w:val="center"/>
        </w:trPr>
        <w:tc>
          <w:tcPr>
            <w:tcW w:w="3261" w:type="dxa"/>
            <w:tcBorders>
              <w:top w:val="nil"/>
              <w:bottom w:val="nil"/>
              <w:right w:val="single" w:sz="12" w:space="0" w:color="auto"/>
            </w:tcBorders>
            <w:shd w:val="clear" w:color="auto" w:fill="CCFFFF"/>
          </w:tcPr>
          <w:p w:rsidR="00CD4517" w:rsidRPr="00A714FB" w:rsidRDefault="00CD4517" w:rsidP="00122355">
            <w:pPr>
              <w:spacing w:before="20" w:after="20"/>
              <w:rPr>
                <w:b/>
                <w:i/>
                <w:sz w:val="18"/>
                <w:szCs w:val="18"/>
              </w:rPr>
            </w:pPr>
          </w:p>
        </w:tc>
        <w:tc>
          <w:tcPr>
            <w:tcW w:w="1134" w:type="dxa"/>
            <w:tcBorders>
              <w:top w:val="nil"/>
              <w:left w:val="single" w:sz="12"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p>
        </w:tc>
        <w:tc>
          <w:tcPr>
            <w:tcW w:w="1487" w:type="dxa"/>
            <w:tcBorders>
              <w:top w:val="nil"/>
              <w:left w:val="single" w:sz="12" w:space="0" w:color="auto"/>
              <w:bottom w:val="nil"/>
              <w:right w:val="single" w:sz="12" w:space="0" w:color="auto"/>
            </w:tcBorders>
            <w:shd w:val="clear" w:color="auto" w:fill="CCFFFF"/>
          </w:tcPr>
          <w:p w:rsidR="00CD4517" w:rsidRPr="00A714FB" w:rsidRDefault="00CD4517" w:rsidP="00122355">
            <w:pPr>
              <w:spacing w:before="20" w:after="20"/>
              <w:jc w:val="center"/>
              <w:rPr>
                <w:b/>
                <w:i/>
                <w:sz w:val="18"/>
                <w:szCs w:val="18"/>
              </w:rPr>
            </w:pPr>
          </w:p>
        </w:tc>
        <w:tc>
          <w:tcPr>
            <w:tcW w:w="781" w:type="dxa"/>
            <w:tcBorders>
              <w:top w:val="nil"/>
              <w:left w:val="single" w:sz="12" w:space="0" w:color="auto"/>
              <w:bottom w:val="nil"/>
              <w:right w:val="double" w:sz="4"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celkem</w:t>
            </w:r>
          </w:p>
        </w:tc>
        <w:tc>
          <w:tcPr>
            <w:tcW w:w="2763" w:type="dxa"/>
            <w:gridSpan w:val="4"/>
            <w:tcBorders>
              <w:top w:val="nil"/>
              <w:left w:val="double" w:sz="4" w:space="0" w:color="auto"/>
              <w:bottom w:val="nil"/>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z toho zahrnuto do model. stavu</w:t>
            </w:r>
          </w:p>
        </w:tc>
      </w:tr>
      <w:tr w:rsidR="00CD4517" w:rsidRPr="00A714FB" w:rsidTr="003A15CB">
        <w:trPr>
          <w:jc w:val="center"/>
        </w:trPr>
        <w:tc>
          <w:tcPr>
            <w:tcW w:w="3261" w:type="dxa"/>
            <w:tcBorders>
              <w:top w:val="nil"/>
              <w:bottom w:val="single" w:sz="12" w:space="0" w:color="auto"/>
              <w:right w:val="single" w:sz="12" w:space="0" w:color="auto"/>
            </w:tcBorders>
            <w:shd w:val="clear" w:color="auto" w:fill="CCFFFF"/>
          </w:tcPr>
          <w:p w:rsidR="00CD4517" w:rsidRPr="00A714FB" w:rsidRDefault="00CD4517" w:rsidP="00122355">
            <w:pPr>
              <w:spacing w:before="20" w:after="20"/>
              <w:rPr>
                <w:b/>
                <w:i/>
                <w:sz w:val="18"/>
                <w:szCs w:val="18"/>
              </w:rPr>
            </w:pPr>
          </w:p>
        </w:tc>
        <w:tc>
          <w:tcPr>
            <w:tcW w:w="1134" w:type="dxa"/>
            <w:tcBorders>
              <w:top w:val="nil"/>
              <w:left w:val="single" w:sz="12" w:space="0" w:color="auto"/>
              <w:bottom w:val="single" w:sz="12" w:space="0" w:color="auto"/>
              <w:right w:val="single" w:sz="12" w:space="0" w:color="auto"/>
            </w:tcBorders>
            <w:shd w:val="clear" w:color="auto" w:fill="CCFFFF"/>
          </w:tcPr>
          <w:p w:rsidR="00CD4517" w:rsidRPr="00A714FB" w:rsidRDefault="00CD4517" w:rsidP="00122355">
            <w:pPr>
              <w:spacing w:before="20" w:after="20"/>
              <w:jc w:val="center"/>
              <w:rPr>
                <w:b/>
                <w:i/>
                <w:sz w:val="18"/>
                <w:szCs w:val="18"/>
              </w:rPr>
            </w:pPr>
          </w:p>
        </w:tc>
        <w:tc>
          <w:tcPr>
            <w:tcW w:w="1487" w:type="dxa"/>
            <w:tcBorders>
              <w:top w:val="nil"/>
              <w:left w:val="single" w:sz="12" w:space="0" w:color="auto"/>
              <w:bottom w:val="single" w:sz="12" w:space="0" w:color="auto"/>
              <w:right w:val="single" w:sz="12" w:space="0" w:color="auto"/>
            </w:tcBorders>
            <w:shd w:val="clear" w:color="auto" w:fill="CCFFFF"/>
          </w:tcPr>
          <w:p w:rsidR="00CD4517" w:rsidRPr="00A714FB" w:rsidRDefault="00CD4517" w:rsidP="00122355">
            <w:pPr>
              <w:spacing w:before="20" w:after="20"/>
              <w:jc w:val="center"/>
              <w:rPr>
                <w:b/>
                <w:i/>
                <w:sz w:val="18"/>
                <w:szCs w:val="18"/>
              </w:rPr>
            </w:pPr>
          </w:p>
        </w:tc>
        <w:tc>
          <w:tcPr>
            <w:tcW w:w="781" w:type="dxa"/>
            <w:tcBorders>
              <w:top w:val="nil"/>
              <w:left w:val="single" w:sz="12" w:space="0" w:color="auto"/>
              <w:bottom w:val="single" w:sz="12" w:space="0" w:color="auto"/>
              <w:right w:val="double" w:sz="4" w:space="0" w:color="auto"/>
            </w:tcBorders>
            <w:shd w:val="clear" w:color="auto" w:fill="CCFFFF"/>
          </w:tcPr>
          <w:p w:rsidR="00CD4517" w:rsidRPr="00A714FB" w:rsidRDefault="00CD4517" w:rsidP="00122355">
            <w:pPr>
              <w:spacing w:before="20" w:after="20"/>
              <w:jc w:val="center"/>
              <w:rPr>
                <w:b/>
                <w:i/>
                <w:sz w:val="18"/>
                <w:szCs w:val="18"/>
              </w:rPr>
            </w:pPr>
          </w:p>
        </w:tc>
        <w:tc>
          <w:tcPr>
            <w:tcW w:w="709" w:type="dxa"/>
            <w:tcBorders>
              <w:top w:val="nil"/>
              <w:left w:val="double" w:sz="4" w:space="0" w:color="auto"/>
              <w:bottom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A</w:t>
            </w:r>
          </w:p>
        </w:tc>
        <w:tc>
          <w:tcPr>
            <w:tcW w:w="708" w:type="dxa"/>
            <w:tcBorders>
              <w:top w:val="nil"/>
              <w:bottom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B</w:t>
            </w:r>
          </w:p>
        </w:tc>
        <w:tc>
          <w:tcPr>
            <w:tcW w:w="637" w:type="dxa"/>
            <w:tcBorders>
              <w:top w:val="nil"/>
              <w:bottom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C</w:t>
            </w:r>
          </w:p>
        </w:tc>
        <w:tc>
          <w:tcPr>
            <w:tcW w:w="709" w:type="dxa"/>
            <w:tcBorders>
              <w:top w:val="nil"/>
              <w:bottom w:val="single" w:sz="12" w:space="0" w:color="auto"/>
            </w:tcBorders>
            <w:shd w:val="clear" w:color="auto" w:fill="CCFFFF"/>
          </w:tcPr>
          <w:p w:rsidR="00CD4517" w:rsidRPr="00A714FB" w:rsidRDefault="00CD4517" w:rsidP="00122355">
            <w:pPr>
              <w:spacing w:before="20" w:after="20"/>
              <w:jc w:val="center"/>
              <w:rPr>
                <w:b/>
                <w:i/>
                <w:sz w:val="18"/>
                <w:szCs w:val="18"/>
              </w:rPr>
            </w:pPr>
            <w:r w:rsidRPr="00A714FB">
              <w:rPr>
                <w:b/>
                <w:i/>
                <w:sz w:val="18"/>
                <w:szCs w:val="18"/>
              </w:rPr>
              <w:t>D</w:t>
            </w:r>
          </w:p>
        </w:tc>
      </w:tr>
      <w:tr w:rsidR="00CD4517" w:rsidRPr="00A714FB" w:rsidTr="003A15CB">
        <w:trPr>
          <w:jc w:val="center"/>
        </w:trPr>
        <w:tc>
          <w:tcPr>
            <w:tcW w:w="3261" w:type="dxa"/>
            <w:tcBorders>
              <w:top w:val="single" w:sz="12" w:space="0" w:color="auto"/>
              <w:right w:val="single" w:sz="12" w:space="0" w:color="auto"/>
            </w:tcBorders>
          </w:tcPr>
          <w:p w:rsidR="00CD4517" w:rsidRPr="00A714FB" w:rsidRDefault="00CD4517" w:rsidP="00122355">
            <w:pPr>
              <w:spacing w:before="20" w:after="20"/>
              <w:jc w:val="both"/>
              <w:rPr>
                <w:b/>
                <w:sz w:val="18"/>
                <w:szCs w:val="18"/>
              </w:rPr>
            </w:pPr>
            <w:bookmarkStart w:id="180" w:name="_Hlk308945781"/>
            <w:bookmarkStart w:id="181" w:name="_Hlk314512639"/>
            <w:r w:rsidRPr="00A714FB">
              <w:rPr>
                <w:b/>
                <w:sz w:val="18"/>
                <w:szCs w:val="18"/>
              </w:rPr>
              <w:t>Nová Ves-Strážný vrch 1</w:t>
            </w:r>
          </w:p>
        </w:tc>
        <w:tc>
          <w:tcPr>
            <w:tcW w:w="1134" w:type="dxa"/>
            <w:tcBorders>
              <w:top w:val="single" w:sz="12" w:space="0" w:color="auto"/>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v provozu</w:t>
            </w:r>
          </w:p>
        </w:tc>
        <w:tc>
          <w:tcPr>
            <w:tcW w:w="1487" w:type="dxa"/>
            <w:tcBorders>
              <w:top w:val="single" w:sz="12" w:space="0" w:color="auto"/>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 xml:space="preserve">REpower MD70 </w:t>
            </w:r>
          </w:p>
        </w:tc>
        <w:tc>
          <w:tcPr>
            <w:tcW w:w="781" w:type="dxa"/>
            <w:tcBorders>
              <w:top w:val="single" w:sz="12" w:space="0" w:color="auto"/>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Borders>
              <w:top w:val="single" w:sz="12" w:space="0" w:color="auto"/>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tcBorders>
              <w:top w:val="single" w:sz="12"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637" w:type="dxa"/>
            <w:tcBorders>
              <w:top w:val="single" w:sz="12"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Borders>
              <w:top w:val="single" w:sz="12"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Nová Ves-Strážný vrch 2 (ULK082/160)</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v provozu</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REpower MM82</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4</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tcPr>
          <w:p w:rsidR="00CD4517" w:rsidRPr="00A714FB" w:rsidRDefault="00CD4517" w:rsidP="00122355">
            <w:pPr>
              <w:spacing w:before="20" w:after="20"/>
              <w:ind w:right="170"/>
              <w:jc w:val="right"/>
              <w:rPr>
                <w:sz w:val="18"/>
                <w:szCs w:val="18"/>
              </w:rPr>
            </w:pPr>
            <w:r w:rsidRPr="00A714FB">
              <w:rPr>
                <w:sz w:val="18"/>
                <w:szCs w:val="18"/>
              </w:rPr>
              <w:t>4</w:t>
            </w:r>
          </w:p>
        </w:tc>
        <w:tc>
          <w:tcPr>
            <w:tcW w:w="637" w:type="dxa"/>
          </w:tcPr>
          <w:p w:rsidR="00CD4517" w:rsidRPr="00A714FB" w:rsidRDefault="00CD4517" w:rsidP="00122355">
            <w:pPr>
              <w:spacing w:before="20" w:after="20"/>
              <w:ind w:right="170"/>
              <w:jc w:val="right"/>
              <w:rPr>
                <w:sz w:val="18"/>
                <w:szCs w:val="18"/>
              </w:rPr>
            </w:pPr>
            <w:r w:rsidRPr="00A714FB">
              <w:rPr>
                <w:sz w:val="18"/>
                <w:szCs w:val="18"/>
              </w:rPr>
              <w:t>4</w:t>
            </w:r>
          </w:p>
        </w:tc>
        <w:tc>
          <w:tcPr>
            <w:tcW w:w="709" w:type="dxa"/>
          </w:tcPr>
          <w:p w:rsidR="00CD4517" w:rsidRPr="00A714FB" w:rsidRDefault="00CD4517" w:rsidP="00122355">
            <w:pPr>
              <w:spacing w:before="20" w:after="20"/>
              <w:ind w:right="170"/>
              <w:jc w:val="right"/>
              <w:rPr>
                <w:sz w:val="18"/>
                <w:szCs w:val="18"/>
              </w:rPr>
            </w:pPr>
            <w:r w:rsidRPr="00A714FB">
              <w:rPr>
                <w:sz w:val="18"/>
                <w:szCs w:val="18"/>
              </w:rPr>
              <w:t>4</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Mníšek-Větrný vrch (ULK174)</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v provozu</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Enercon E70E4</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1</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tcPr>
          <w:p w:rsidR="00CD4517" w:rsidRPr="00A714FB" w:rsidRDefault="00CD4517" w:rsidP="00122355">
            <w:pPr>
              <w:spacing w:before="20" w:after="20"/>
              <w:ind w:right="170"/>
              <w:jc w:val="right"/>
              <w:rPr>
                <w:sz w:val="18"/>
                <w:szCs w:val="18"/>
              </w:rPr>
            </w:pPr>
            <w:r w:rsidRPr="00A714FB">
              <w:rPr>
                <w:sz w:val="18"/>
                <w:szCs w:val="18"/>
              </w:rPr>
              <w:t>1</w:t>
            </w:r>
          </w:p>
        </w:tc>
        <w:tc>
          <w:tcPr>
            <w:tcW w:w="637" w:type="dxa"/>
          </w:tcPr>
          <w:p w:rsidR="00CD4517" w:rsidRPr="00A714FB" w:rsidRDefault="00CD4517" w:rsidP="00122355">
            <w:pPr>
              <w:spacing w:before="20" w:after="20"/>
              <w:ind w:right="170"/>
              <w:jc w:val="right"/>
              <w:rPr>
                <w:sz w:val="18"/>
                <w:szCs w:val="18"/>
              </w:rPr>
            </w:pPr>
            <w:r w:rsidRPr="00A714FB">
              <w:rPr>
                <w:sz w:val="18"/>
                <w:szCs w:val="18"/>
              </w:rPr>
              <w:t>1</w:t>
            </w:r>
          </w:p>
        </w:tc>
        <w:tc>
          <w:tcPr>
            <w:tcW w:w="709" w:type="dxa"/>
          </w:tcPr>
          <w:p w:rsidR="00CD4517" w:rsidRPr="00A714FB" w:rsidRDefault="00CD4517" w:rsidP="00122355">
            <w:pPr>
              <w:spacing w:before="20" w:after="20"/>
              <w:ind w:right="170"/>
              <w:jc w:val="right"/>
              <w:rPr>
                <w:sz w:val="18"/>
                <w:szCs w:val="18"/>
              </w:rPr>
            </w:pPr>
            <w:r w:rsidRPr="00A714FB">
              <w:rPr>
                <w:sz w:val="18"/>
                <w:szCs w:val="18"/>
              </w:rPr>
              <w:t>1</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Klíny (ULK176 a 177)</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v provozu</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Enercon E70E4</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tcPr>
          <w:p w:rsidR="00CD4517" w:rsidRPr="00A714FB" w:rsidRDefault="00CD4517" w:rsidP="00122355">
            <w:pPr>
              <w:spacing w:before="20" w:after="20"/>
              <w:ind w:right="170"/>
              <w:jc w:val="right"/>
              <w:rPr>
                <w:sz w:val="18"/>
                <w:szCs w:val="18"/>
              </w:rPr>
            </w:pPr>
            <w:r w:rsidRPr="00A714FB">
              <w:rPr>
                <w:sz w:val="18"/>
                <w:szCs w:val="18"/>
              </w:rPr>
              <w:t>2</w:t>
            </w:r>
          </w:p>
        </w:tc>
        <w:tc>
          <w:tcPr>
            <w:tcW w:w="637" w:type="dxa"/>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Pr>
          <w:p w:rsidR="00CD4517" w:rsidRPr="00A714FB" w:rsidRDefault="00CD4517" w:rsidP="00122355">
            <w:pPr>
              <w:spacing w:before="20" w:after="20"/>
              <w:ind w:right="170"/>
              <w:jc w:val="right"/>
              <w:rPr>
                <w:sz w:val="18"/>
                <w:szCs w:val="18"/>
              </w:rPr>
            </w:pPr>
            <w:r w:rsidRPr="00A714FB">
              <w:rPr>
                <w:sz w:val="18"/>
                <w:szCs w:val="18"/>
              </w:rPr>
              <w:t>2</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VTE Mikulovice</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posuz. záměr</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REpower MM100</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1</w:t>
            </w:r>
          </w:p>
        </w:tc>
        <w:tc>
          <w:tcPr>
            <w:tcW w:w="709" w:type="dxa"/>
            <w:tcBorders>
              <w:lef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1</w:t>
            </w: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tcPr>
          <w:p w:rsidR="00CD4517" w:rsidRPr="00A714FB" w:rsidRDefault="00CD4517" w:rsidP="00122355">
            <w:pPr>
              <w:spacing w:before="20" w:after="20"/>
              <w:ind w:right="170"/>
              <w:jc w:val="right"/>
              <w:rPr>
                <w:sz w:val="18"/>
                <w:szCs w:val="18"/>
              </w:rPr>
            </w:pPr>
            <w:r w:rsidRPr="00A714FB">
              <w:rPr>
                <w:sz w:val="18"/>
                <w:szCs w:val="18"/>
              </w:rPr>
              <w:t>1</w:t>
            </w:r>
          </w:p>
        </w:tc>
        <w:tc>
          <w:tcPr>
            <w:tcW w:w="709" w:type="dxa"/>
          </w:tcPr>
          <w:p w:rsidR="00CD4517" w:rsidRPr="00A714FB" w:rsidRDefault="00CD4517" w:rsidP="00122355">
            <w:pPr>
              <w:spacing w:before="20" w:after="20"/>
              <w:ind w:right="170"/>
              <w:jc w:val="right"/>
              <w:rPr>
                <w:sz w:val="18"/>
                <w:szCs w:val="18"/>
              </w:rPr>
            </w:pPr>
            <w:r w:rsidRPr="00A714FB">
              <w:rPr>
                <w:sz w:val="18"/>
                <w:szCs w:val="18"/>
              </w:rPr>
              <w:t>1</w:t>
            </w:r>
          </w:p>
        </w:tc>
      </w:tr>
      <w:tr w:rsidR="00CD4517" w:rsidRPr="00A714FB" w:rsidTr="003A15CB">
        <w:trPr>
          <w:jc w:val="center"/>
        </w:trPr>
        <w:tc>
          <w:tcPr>
            <w:tcW w:w="3261" w:type="dxa"/>
            <w:tcBorders>
              <w:right w:val="single" w:sz="12" w:space="0" w:color="auto"/>
            </w:tcBorders>
            <w:shd w:val="clear" w:color="auto" w:fill="C0C0C0"/>
          </w:tcPr>
          <w:p w:rsidR="00CD4517" w:rsidRPr="00A714FB" w:rsidRDefault="00CD4517" w:rsidP="00122355">
            <w:pPr>
              <w:spacing w:before="20" w:after="20"/>
              <w:jc w:val="both"/>
              <w:rPr>
                <w:b/>
                <w:i/>
                <w:sz w:val="18"/>
                <w:szCs w:val="18"/>
              </w:rPr>
            </w:pPr>
            <w:r w:rsidRPr="00A714FB">
              <w:rPr>
                <w:b/>
                <w:i/>
                <w:sz w:val="18"/>
                <w:szCs w:val="18"/>
              </w:rPr>
              <w:t>Mikulovice (ULK304)</w:t>
            </w:r>
          </w:p>
        </w:tc>
        <w:tc>
          <w:tcPr>
            <w:tcW w:w="1134" w:type="dxa"/>
            <w:tcBorders>
              <w:left w:val="single" w:sz="12" w:space="0" w:color="auto"/>
              <w:right w:val="single" w:sz="12" w:space="0" w:color="auto"/>
            </w:tcBorders>
            <w:shd w:val="clear" w:color="auto" w:fill="C0C0C0"/>
          </w:tcPr>
          <w:p w:rsidR="00CD4517" w:rsidRPr="00A714FB" w:rsidRDefault="00CD4517" w:rsidP="00122355">
            <w:pPr>
              <w:spacing w:before="20" w:after="20"/>
              <w:jc w:val="center"/>
              <w:rPr>
                <w:i/>
                <w:sz w:val="18"/>
                <w:szCs w:val="18"/>
              </w:rPr>
            </w:pPr>
            <w:r w:rsidRPr="00A714FB">
              <w:rPr>
                <w:i/>
                <w:sz w:val="18"/>
                <w:szCs w:val="18"/>
              </w:rPr>
              <w:t>projekt</w:t>
            </w:r>
          </w:p>
        </w:tc>
        <w:tc>
          <w:tcPr>
            <w:tcW w:w="1487" w:type="dxa"/>
            <w:tcBorders>
              <w:left w:val="single" w:sz="12" w:space="0" w:color="auto"/>
              <w:right w:val="single" w:sz="12" w:space="0" w:color="auto"/>
            </w:tcBorders>
            <w:shd w:val="clear" w:color="auto" w:fill="C0C0C0"/>
          </w:tcPr>
          <w:p w:rsidR="00CD4517" w:rsidRPr="00A714FB" w:rsidRDefault="00CD4517" w:rsidP="00122355">
            <w:pPr>
              <w:spacing w:before="20" w:after="20"/>
              <w:rPr>
                <w:i/>
                <w:sz w:val="18"/>
                <w:szCs w:val="18"/>
              </w:rPr>
            </w:pPr>
            <w:r w:rsidRPr="00A714FB">
              <w:rPr>
                <w:i/>
                <w:sz w:val="18"/>
                <w:szCs w:val="18"/>
              </w:rPr>
              <w:t>Vestas V90</w:t>
            </w:r>
          </w:p>
        </w:tc>
        <w:tc>
          <w:tcPr>
            <w:tcW w:w="781" w:type="dxa"/>
            <w:tcBorders>
              <w:left w:val="single" w:sz="12" w:space="0" w:color="auto"/>
              <w:right w:val="double" w:sz="4" w:space="0" w:color="auto"/>
            </w:tcBorders>
            <w:shd w:val="clear" w:color="auto" w:fill="C0C0C0"/>
          </w:tcPr>
          <w:p w:rsidR="00CD4517" w:rsidRPr="00A714FB" w:rsidRDefault="00CD4517" w:rsidP="00122355">
            <w:pPr>
              <w:spacing w:before="20" w:after="20"/>
              <w:ind w:right="170"/>
              <w:jc w:val="right"/>
              <w:rPr>
                <w:i/>
                <w:sz w:val="18"/>
                <w:szCs w:val="18"/>
              </w:rPr>
            </w:pPr>
            <w:r w:rsidRPr="00A714FB">
              <w:rPr>
                <w:i/>
                <w:sz w:val="18"/>
                <w:szCs w:val="18"/>
              </w:rPr>
              <w:t>1</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i/>
                <w:sz w:val="18"/>
                <w:szCs w:val="18"/>
              </w:rPr>
            </w:pPr>
          </w:p>
        </w:tc>
        <w:tc>
          <w:tcPr>
            <w:tcW w:w="708" w:type="dxa"/>
            <w:shd w:val="clear" w:color="auto" w:fill="C0C0C0"/>
          </w:tcPr>
          <w:p w:rsidR="00CD4517" w:rsidRPr="00A714FB" w:rsidRDefault="00CD4517" w:rsidP="00122355">
            <w:pPr>
              <w:spacing w:before="20" w:after="20"/>
              <w:ind w:right="170"/>
              <w:jc w:val="right"/>
              <w:rPr>
                <w:i/>
                <w:sz w:val="18"/>
                <w:szCs w:val="18"/>
              </w:rPr>
            </w:pPr>
          </w:p>
        </w:tc>
        <w:tc>
          <w:tcPr>
            <w:tcW w:w="637" w:type="dxa"/>
            <w:shd w:val="clear" w:color="auto" w:fill="C0C0C0"/>
          </w:tcPr>
          <w:p w:rsidR="00CD4517" w:rsidRPr="00A714FB" w:rsidRDefault="00CD4517" w:rsidP="00122355">
            <w:pPr>
              <w:spacing w:before="20" w:after="20"/>
              <w:ind w:right="170"/>
              <w:jc w:val="right"/>
              <w:rPr>
                <w:i/>
                <w:sz w:val="18"/>
                <w:szCs w:val="18"/>
              </w:rPr>
            </w:pPr>
          </w:p>
        </w:tc>
        <w:tc>
          <w:tcPr>
            <w:tcW w:w="709" w:type="dxa"/>
            <w:shd w:val="clear" w:color="auto" w:fill="C0C0C0"/>
          </w:tcPr>
          <w:p w:rsidR="00CD4517" w:rsidRPr="00A714FB" w:rsidRDefault="00CD4517" w:rsidP="00122355">
            <w:pPr>
              <w:spacing w:before="20" w:after="20"/>
              <w:ind w:right="170"/>
              <w:jc w:val="right"/>
              <w:rPr>
                <w:i/>
                <w:sz w:val="18"/>
                <w:szCs w:val="18"/>
              </w:rPr>
            </w:pP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Medvědí skála (MZP147)</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Vestas V90</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13</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13</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Kamenec, Větrný vrch a Bratrská</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Enercon E82</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6</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6</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Lesná (ULK221)</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Enercon E70E4</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2</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Mníšek (ULK320)</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Vestas V90</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3</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3</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Malý Háj (ULK365)</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Nordex N90</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1</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1</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Kalek (ULK069)</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DeWind D8</w:t>
            </w:r>
          </w:p>
        </w:tc>
        <w:tc>
          <w:tcPr>
            <w:tcW w:w="781" w:type="dxa"/>
            <w:tcBorders>
              <w:left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2</w:t>
            </w:r>
          </w:p>
        </w:tc>
        <w:tc>
          <w:tcPr>
            <w:tcW w:w="709" w:type="dxa"/>
            <w:tcBorders>
              <w:left w:val="double" w:sz="4"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2</w:t>
            </w:r>
          </w:p>
        </w:tc>
      </w:tr>
      <w:tr w:rsidR="00CD4517" w:rsidRPr="00A714FB" w:rsidTr="003A15CB">
        <w:trPr>
          <w:jc w:val="center"/>
        </w:trPr>
        <w:tc>
          <w:tcPr>
            <w:tcW w:w="3261" w:type="dxa"/>
            <w:tcBorders>
              <w:right w:val="single" w:sz="12" w:space="0" w:color="auto"/>
            </w:tcBorders>
          </w:tcPr>
          <w:p w:rsidR="00CD4517" w:rsidRPr="00A714FB" w:rsidRDefault="00CD4517" w:rsidP="00122355">
            <w:pPr>
              <w:spacing w:before="20" w:after="20"/>
              <w:jc w:val="both"/>
              <w:rPr>
                <w:b/>
                <w:sz w:val="18"/>
                <w:szCs w:val="18"/>
              </w:rPr>
            </w:pPr>
            <w:r w:rsidRPr="00A714FB">
              <w:rPr>
                <w:b/>
                <w:sz w:val="18"/>
                <w:szCs w:val="18"/>
              </w:rPr>
              <w:t>Blatno (ULK572)</w:t>
            </w:r>
          </w:p>
        </w:tc>
        <w:tc>
          <w:tcPr>
            <w:tcW w:w="1134" w:type="dxa"/>
            <w:tcBorders>
              <w:left w:val="single" w:sz="12" w:space="0" w:color="auto"/>
              <w:right w:val="single" w:sz="12" w:space="0" w:color="auto"/>
            </w:tcBorders>
          </w:tcPr>
          <w:p w:rsidR="00CD4517" w:rsidRPr="00A714FB" w:rsidRDefault="00CD4517" w:rsidP="00122355">
            <w:pPr>
              <w:spacing w:before="20" w:after="20"/>
              <w:jc w:val="center"/>
              <w:rPr>
                <w:sz w:val="18"/>
                <w:szCs w:val="18"/>
              </w:rPr>
            </w:pPr>
            <w:r w:rsidRPr="00A714FB">
              <w:rPr>
                <w:sz w:val="18"/>
                <w:szCs w:val="18"/>
              </w:rPr>
              <w:t>projekt</w:t>
            </w:r>
          </w:p>
        </w:tc>
        <w:tc>
          <w:tcPr>
            <w:tcW w:w="1487" w:type="dxa"/>
            <w:tcBorders>
              <w:left w:val="single" w:sz="12" w:space="0" w:color="auto"/>
              <w:right w:val="single" w:sz="12" w:space="0" w:color="auto"/>
            </w:tcBorders>
          </w:tcPr>
          <w:p w:rsidR="00CD4517" w:rsidRPr="00A714FB" w:rsidRDefault="00CD4517" w:rsidP="00122355">
            <w:pPr>
              <w:spacing w:before="20" w:after="20"/>
              <w:rPr>
                <w:sz w:val="18"/>
                <w:szCs w:val="18"/>
              </w:rPr>
            </w:pPr>
            <w:r w:rsidRPr="00A714FB">
              <w:rPr>
                <w:sz w:val="18"/>
                <w:szCs w:val="18"/>
              </w:rPr>
              <w:t>Vestas V90</w:t>
            </w:r>
          </w:p>
        </w:tc>
        <w:tc>
          <w:tcPr>
            <w:tcW w:w="781" w:type="dxa"/>
            <w:tcBorders>
              <w:left w:val="single" w:sz="12" w:space="0" w:color="auto"/>
              <w:bottom w:val="single" w:sz="12" w:space="0" w:color="auto"/>
              <w:right w:val="double" w:sz="4" w:space="0" w:color="auto"/>
            </w:tcBorders>
          </w:tcPr>
          <w:p w:rsidR="00CD4517" w:rsidRPr="00A714FB" w:rsidRDefault="00CD4517" w:rsidP="00122355">
            <w:pPr>
              <w:spacing w:before="20" w:after="20"/>
              <w:ind w:right="170"/>
              <w:jc w:val="right"/>
              <w:rPr>
                <w:sz w:val="18"/>
                <w:szCs w:val="18"/>
              </w:rPr>
            </w:pPr>
            <w:r w:rsidRPr="00A714FB">
              <w:rPr>
                <w:sz w:val="18"/>
                <w:szCs w:val="18"/>
              </w:rPr>
              <w:t>5</w:t>
            </w:r>
          </w:p>
        </w:tc>
        <w:tc>
          <w:tcPr>
            <w:tcW w:w="709" w:type="dxa"/>
            <w:tcBorders>
              <w:left w:val="double" w:sz="4" w:space="0" w:color="auto"/>
              <w:bottom w:val="single" w:sz="12" w:space="0" w:color="auto"/>
            </w:tcBorders>
            <w:shd w:val="clear" w:color="auto" w:fill="C0C0C0"/>
          </w:tcPr>
          <w:p w:rsidR="00CD4517" w:rsidRPr="00A714FB" w:rsidRDefault="00CD4517" w:rsidP="00122355">
            <w:pPr>
              <w:spacing w:before="20" w:after="20"/>
              <w:ind w:right="170"/>
              <w:jc w:val="right"/>
              <w:rPr>
                <w:sz w:val="18"/>
                <w:szCs w:val="18"/>
              </w:rPr>
            </w:pPr>
          </w:p>
        </w:tc>
        <w:tc>
          <w:tcPr>
            <w:tcW w:w="708" w:type="dxa"/>
            <w:shd w:val="clear" w:color="auto" w:fill="C0C0C0"/>
          </w:tcPr>
          <w:p w:rsidR="00CD4517" w:rsidRPr="00A714FB" w:rsidRDefault="00CD4517" w:rsidP="00122355">
            <w:pPr>
              <w:spacing w:before="20" w:after="20"/>
              <w:ind w:right="170"/>
              <w:jc w:val="right"/>
              <w:rPr>
                <w:sz w:val="18"/>
                <w:szCs w:val="18"/>
              </w:rPr>
            </w:pPr>
          </w:p>
        </w:tc>
        <w:tc>
          <w:tcPr>
            <w:tcW w:w="637" w:type="dxa"/>
            <w:shd w:val="clear" w:color="auto" w:fill="C0C0C0"/>
          </w:tcPr>
          <w:p w:rsidR="00CD4517" w:rsidRPr="00A714FB" w:rsidRDefault="00CD4517" w:rsidP="00122355">
            <w:pPr>
              <w:spacing w:before="20" w:after="20"/>
              <w:ind w:right="170"/>
              <w:jc w:val="right"/>
              <w:rPr>
                <w:sz w:val="18"/>
                <w:szCs w:val="18"/>
              </w:rPr>
            </w:pPr>
          </w:p>
        </w:tc>
        <w:tc>
          <w:tcPr>
            <w:tcW w:w="709" w:type="dxa"/>
          </w:tcPr>
          <w:p w:rsidR="00CD4517" w:rsidRPr="00A714FB" w:rsidRDefault="00CD4517" w:rsidP="00122355">
            <w:pPr>
              <w:spacing w:before="20" w:after="20"/>
              <w:ind w:right="170"/>
              <w:jc w:val="right"/>
              <w:rPr>
                <w:sz w:val="18"/>
                <w:szCs w:val="18"/>
              </w:rPr>
            </w:pPr>
            <w:r w:rsidRPr="00A714FB">
              <w:rPr>
                <w:sz w:val="18"/>
                <w:szCs w:val="18"/>
              </w:rPr>
              <w:t>5</w:t>
            </w:r>
          </w:p>
        </w:tc>
      </w:tr>
      <w:bookmarkEnd w:id="180"/>
      <w:bookmarkEnd w:id="181"/>
      <w:tr w:rsidR="00CD4517" w:rsidRPr="00A714FB" w:rsidTr="003A15CB">
        <w:trPr>
          <w:jc w:val="center"/>
        </w:trPr>
        <w:tc>
          <w:tcPr>
            <w:tcW w:w="5882" w:type="dxa"/>
            <w:gridSpan w:val="3"/>
            <w:tcBorders>
              <w:top w:val="single" w:sz="12" w:space="0" w:color="auto"/>
              <w:bottom w:val="single" w:sz="18" w:space="0" w:color="auto"/>
              <w:right w:val="single" w:sz="12" w:space="0" w:color="auto"/>
            </w:tcBorders>
          </w:tcPr>
          <w:p w:rsidR="00CD4517" w:rsidRPr="00A714FB" w:rsidRDefault="00CD4517" w:rsidP="00122355">
            <w:pPr>
              <w:spacing w:before="20" w:after="20"/>
              <w:rPr>
                <w:b/>
                <w:sz w:val="18"/>
                <w:szCs w:val="18"/>
              </w:rPr>
            </w:pPr>
            <w:r w:rsidRPr="00A714FB">
              <w:rPr>
                <w:b/>
                <w:sz w:val="18"/>
                <w:szCs w:val="18"/>
              </w:rPr>
              <w:t>celkem</w:t>
            </w:r>
          </w:p>
        </w:tc>
        <w:tc>
          <w:tcPr>
            <w:tcW w:w="781" w:type="dxa"/>
            <w:tcBorders>
              <w:top w:val="single" w:sz="12" w:space="0" w:color="auto"/>
              <w:left w:val="single" w:sz="12" w:space="0" w:color="auto"/>
              <w:bottom w:val="single" w:sz="18" w:space="0" w:color="auto"/>
              <w:right w:val="double" w:sz="4" w:space="0" w:color="auto"/>
            </w:tcBorders>
          </w:tcPr>
          <w:p w:rsidR="00CD4517" w:rsidRPr="00A714FB" w:rsidRDefault="00CD4517" w:rsidP="00122355">
            <w:pPr>
              <w:spacing w:before="20" w:after="20"/>
              <w:ind w:right="170"/>
              <w:jc w:val="right"/>
              <w:rPr>
                <w:b/>
                <w:sz w:val="18"/>
                <w:szCs w:val="18"/>
              </w:rPr>
            </w:pPr>
            <w:r w:rsidRPr="00A714FB">
              <w:rPr>
                <w:b/>
                <w:sz w:val="18"/>
                <w:szCs w:val="18"/>
              </w:rPr>
              <w:t>43</w:t>
            </w:r>
          </w:p>
        </w:tc>
        <w:tc>
          <w:tcPr>
            <w:tcW w:w="709" w:type="dxa"/>
            <w:tcBorders>
              <w:top w:val="single" w:sz="12" w:space="0" w:color="auto"/>
              <w:left w:val="double" w:sz="4" w:space="0" w:color="auto"/>
              <w:bottom w:val="single" w:sz="18" w:space="0" w:color="auto"/>
            </w:tcBorders>
          </w:tcPr>
          <w:p w:rsidR="00CD4517" w:rsidRPr="00A714FB" w:rsidRDefault="00CD4517" w:rsidP="00122355">
            <w:pPr>
              <w:spacing w:before="20" w:after="20"/>
              <w:ind w:right="170"/>
              <w:jc w:val="right"/>
              <w:rPr>
                <w:b/>
                <w:sz w:val="18"/>
                <w:szCs w:val="18"/>
              </w:rPr>
            </w:pPr>
            <w:r w:rsidRPr="00A714FB">
              <w:rPr>
                <w:b/>
                <w:sz w:val="18"/>
                <w:szCs w:val="18"/>
              </w:rPr>
              <w:t>1</w:t>
            </w:r>
          </w:p>
        </w:tc>
        <w:tc>
          <w:tcPr>
            <w:tcW w:w="708" w:type="dxa"/>
            <w:tcBorders>
              <w:top w:val="single" w:sz="12" w:space="0" w:color="auto"/>
              <w:bottom w:val="single" w:sz="18" w:space="0" w:color="auto"/>
            </w:tcBorders>
          </w:tcPr>
          <w:p w:rsidR="00CD4517" w:rsidRPr="00A714FB" w:rsidRDefault="00CD4517" w:rsidP="00122355">
            <w:pPr>
              <w:spacing w:before="20" w:after="20"/>
              <w:ind w:right="170"/>
              <w:jc w:val="right"/>
              <w:rPr>
                <w:b/>
                <w:sz w:val="18"/>
                <w:szCs w:val="18"/>
              </w:rPr>
            </w:pPr>
            <w:r w:rsidRPr="00A714FB">
              <w:rPr>
                <w:b/>
                <w:sz w:val="18"/>
                <w:szCs w:val="18"/>
              </w:rPr>
              <w:t>9</w:t>
            </w:r>
          </w:p>
        </w:tc>
        <w:tc>
          <w:tcPr>
            <w:tcW w:w="637" w:type="dxa"/>
            <w:tcBorders>
              <w:top w:val="single" w:sz="12" w:space="0" w:color="auto"/>
              <w:bottom w:val="single" w:sz="18" w:space="0" w:color="auto"/>
            </w:tcBorders>
          </w:tcPr>
          <w:p w:rsidR="00CD4517" w:rsidRPr="00A714FB" w:rsidRDefault="00CD4517" w:rsidP="00122355">
            <w:pPr>
              <w:spacing w:before="20" w:after="20"/>
              <w:ind w:right="170"/>
              <w:jc w:val="right"/>
              <w:rPr>
                <w:b/>
                <w:sz w:val="18"/>
                <w:szCs w:val="18"/>
              </w:rPr>
            </w:pPr>
            <w:r w:rsidRPr="00A714FB">
              <w:rPr>
                <w:b/>
                <w:sz w:val="18"/>
                <w:szCs w:val="18"/>
              </w:rPr>
              <w:t>10</w:t>
            </w:r>
          </w:p>
        </w:tc>
        <w:tc>
          <w:tcPr>
            <w:tcW w:w="709" w:type="dxa"/>
            <w:tcBorders>
              <w:top w:val="single" w:sz="12" w:space="0" w:color="auto"/>
              <w:bottom w:val="single" w:sz="18" w:space="0" w:color="auto"/>
            </w:tcBorders>
          </w:tcPr>
          <w:p w:rsidR="00CD4517" w:rsidRPr="00A714FB" w:rsidRDefault="00CD4517" w:rsidP="00122355">
            <w:pPr>
              <w:spacing w:before="20" w:after="20"/>
              <w:ind w:right="170"/>
              <w:jc w:val="right"/>
              <w:rPr>
                <w:b/>
                <w:sz w:val="18"/>
                <w:szCs w:val="18"/>
              </w:rPr>
            </w:pPr>
            <w:r w:rsidRPr="00A714FB">
              <w:rPr>
                <w:b/>
                <w:sz w:val="18"/>
                <w:szCs w:val="18"/>
              </w:rPr>
              <w:t>42</w:t>
            </w:r>
          </w:p>
        </w:tc>
      </w:tr>
    </w:tbl>
    <w:p w:rsidR="00CD4517" w:rsidRPr="003E16D2" w:rsidRDefault="00CD4517" w:rsidP="007E3ECA">
      <w:pPr>
        <w:pStyle w:val="Normal11"/>
        <w:spacing w:line="276" w:lineRule="auto"/>
        <w:rPr>
          <w:kern w:val="20"/>
        </w:rPr>
      </w:pPr>
      <w:r w:rsidRPr="003E16D2">
        <w:rPr>
          <w:kern w:val="20"/>
        </w:rPr>
        <w:t>Pomocí matematického modelu vizuálního vlivu stavby, fotorealistic</w:t>
      </w:r>
      <w:r>
        <w:rPr>
          <w:kern w:val="20"/>
        </w:rPr>
        <w:t>kých vizualizací z význačných a</w:t>
      </w:r>
      <w:r w:rsidRPr="003E16D2">
        <w:rPr>
          <w:kern w:val="20"/>
        </w:rPr>
        <w:t xml:space="preserve">nebo typických pozic v krajině a s využitím relevantních údajů o posuzovaném území byl hodnocen vliv předmětné stavby na krajinný ráz vymezených území, přičemž </w:t>
      </w:r>
      <w:r w:rsidRPr="003E16D2">
        <w:t xml:space="preserve">modelový stav B představuje z hlediska krajinného rázu aktuální </w:t>
      </w:r>
      <w:r w:rsidRPr="003E16D2">
        <w:rPr>
          <w:b/>
        </w:rPr>
        <w:t>nulovou variantu</w:t>
      </w:r>
      <w:r w:rsidRPr="003E16D2">
        <w:t xml:space="preserve"> a modelový stav A (s přihlédnutím k existenci stavu B, resp. k výsledkům hodnocení stavu C) byl hodnocen jako </w:t>
      </w:r>
      <w:r w:rsidRPr="003E16D2">
        <w:rPr>
          <w:b/>
        </w:rPr>
        <w:t>základní varianta aktivní</w:t>
      </w:r>
      <w:r w:rsidRPr="003E16D2">
        <w:rPr>
          <w:kern w:val="20"/>
        </w:rPr>
        <w:t xml:space="preserve">. Výsledky hodnocení </w:t>
      </w:r>
      <w:r w:rsidRPr="003E16D2">
        <w:t>l</w:t>
      </w:r>
      <w:r w:rsidRPr="003E16D2">
        <w:rPr>
          <w:kern w:val="20"/>
        </w:rPr>
        <w:t>ze shrnout do následujících bodů:</w:t>
      </w:r>
    </w:p>
    <w:p w:rsidR="00CD4517" w:rsidRPr="00BA6D84" w:rsidRDefault="00CD4517" w:rsidP="00BC62FC">
      <w:pPr>
        <w:pStyle w:val="Seznam1"/>
        <w:numPr>
          <w:ilvl w:val="0"/>
          <w:numId w:val="67"/>
        </w:numPr>
        <w:spacing w:after="80" w:line="276" w:lineRule="auto"/>
        <w:rPr>
          <w:b/>
        </w:rPr>
      </w:pPr>
      <w:r w:rsidRPr="001531EB">
        <w:rPr>
          <w:b/>
        </w:rPr>
        <w:t>V MKR Nová Ves,</w:t>
      </w:r>
      <w:r w:rsidRPr="001531EB">
        <w:t xml:space="preserve"> představujícím </w:t>
      </w:r>
      <w:r>
        <w:t xml:space="preserve">již nyní </w:t>
      </w:r>
      <w:r w:rsidRPr="001531EB">
        <w:t>krajinný segment s lokálně až určujícím vlivem větrné energetiky na krajinný ráz území,</w:t>
      </w:r>
      <w:r w:rsidRPr="001531EB">
        <w:rPr>
          <w:b/>
        </w:rPr>
        <w:t xml:space="preserve"> </w:t>
      </w:r>
      <w:r w:rsidRPr="001531EB">
        <w:t>bude posuzovaný záměr</w:t>
      </w:r>
      <w:r w:rsidRPr="001531EB">
        <w:rPr>
          <w:b/>
        </w:rPr>
        <w:t xml:space="preserve"> spoluurčujícím prvkem s mírně negativním projevem</w:t>
      </w:r>
      <w:r w:rsidRPr="001531EB">
        <w:t>, daným především umístěním stavby v sice okrajové, vizuálně ale dominantní (a od stávajících V</w:t>
      </w:r>
      <w:r>
        <w:t>T</w:t>
      </w:r>
      <w:r w:rsidRPr="001531EB">
        <w:t>E navíc prostorově oddělené) pozici v rámci novovesko-</w:t>
      </w:r>
      <w:r w:rsidRPr="00BA6D84">
        <w:noBreakHyphen/>
        <w:t>mikulovické sídelní enklávy.</w:t>
      </w:r>
    </w:p>
    <w:p w:rsidR="00CD4517" w:rsidRPr="003460A9" w:rsidRDefault="00CD4517" w:rsidP="00BC62FC">
      <w:pPr>
        <w:pStyle w:val="Seznam1"/>
        <w:numPr>
          <w:ilvl w:val="0"/>
          <w:numId w:val="67"/>
        </w:numPr>
        <w:spacing w:after="80" w:line="276" w:lineRule="auto"/>
        <w:rPr>
          <w:b/>
          <w:spacing w:val="-2"/>
        </w:rPr>
      </w:pPr>
      <w:r w:rsidRPr="003460A9">
        <w:rPr>
          <w:spacing w:val="-2"/>
        </w:rPr>
        <w:t xml:space="preserve">Ve zbývající ploše </w:t>
      </w:r>
      <w:r w:rsidRPr="003460A9">
        <w:rPr>
          <w:b/>
          <w:spacing w:val="-2"/>
        </w:rPr>
        <w:t>OKR Kateřinské Krušnohoří</w:t>
      </w:r>
      <w:r w:rsidRPr="003460A9">
        <w:rPr>
          <w:spacing w:val="-2"/>
        </w:rPr>
        <w:t xml:space="preserve">, mimo výše vyhodnocené MKR Nová Ves, bude posuzovaný záměr viditelný pouze ostrůvkovitě, z bezlesých sídelních enkláv, vzdálených ale již 3–11 km od budoucí stavební lokality. Záměr zde bude součástí (přesněji jižním pokračováním) linie lokalit větrné energetiky Klíny I a II – Mníšek-Větrný vrch – Strážný vrch s již nyní velmi významným vlivem ve značné části hodnocené OKR. Z vyhodnocení kumulací ale vyplývá, že právě vzhledem k výše uvedené omezené viditelnosti zde příspěvek posuzovaného záměru k celkové kumulované situaci nebude nijak výrazný a vliv VTE Mikulovice je zde možno hodnotit jako </w:t>
      </w:r>
      <w:r w:rsidRPr="003460A9">
        <w:rPr>
          <w:b/>
          <w:spacing w:val="-2"/>
        </w:rPr>
        <w:t xml:space="preserve">málo až středně významný s indiferentním až mírně negativním projevem, </w:t>
      </w:r>
      <w:r w:rsidRPr="003460A9">
        <w:rPr>
          <w:spacing w:val="-2"/>
        </w:rPr>
        <w:t>daným mírnými kolizemi záměru s částí hodnot krajinného rázu, přítomných v hodnocené OKR.</w:t>
      </w:r>
    </w:p>
    <w:p w:rsidR="00CD4517" w:rsidRPr="00BA6D84" w:rsidRDefault="00CD4517" w:rsidP="00BC62FC">
      <w:pPr>
        <w:pStyle w:val="Seznam1"/>
        <w:numPr>
          <w:ilvl w:val="0"/>
          <w:numId w:val="67"/>
        </w:numPr>
        <w:spacing w:after="80" w:line="276" w:lineRule="auto"/>
        <w:rPr>
          <w:b/>
        </w:rPr>
      </w:pPr>
      <w:r w:rsidRPr="00BA6D84">
        <w:t xml:space="preserve">Do OKR Kateřinské Krušnohoří bylo zařazeno i hodnocené </w:t>
      </w:r>
      <w:r w:rsidRPr="003E16D2">
        <w:rPr>
          <w:b/>
        </w:rPr>
        <w:t>příhraničí SRN</w:t>
      </w:r>
      <w:r w:rsidRPr="00BA6D84">
        <w:t>. Z výsledků samostatné analýzy německé části OKR vyplývá</w:t>
      </w:r>
      <w:r>
        <w:t xml:space="preserve"> pouze mírné navýšení stávajícího vizuálního vlivu větrné energetiky </w:t>
      </w:r>
      <w:r w:rsidRPr="00BA6D84">
        <w:t>na území SRN</w:t>
      </w:r>
      <w:r>
        <w:t xml:space="preserve">, tzn. </w:t>
      </w:r>
      <w:r w:rsidRPr="00BA6D84">
        <w:rPr>
          <w:b/>
        </w:rPr>
        <w:t>nevýznamný (převážně) až málo významný (lokálně)</w:t>
      </w:r>
      <w:r w:rsidRPr="00BA6D84">
        <w:t xml:space="preserve"> příspěvkový vliv posuzovaného záměru.</w:t>
      </w:r>
    </w:p>
    <w:p w:rsidR="00CD4517" w:rsidRPr="00370943" w:rsidRDefault="00CD4517" w:rsidP="00BC62FC">
      <w:pPr>
        <w:pStyle w:val="Seznam1"/>
        <w:numPr>
          <w:ilvl w:val="0"/>
          <w:numId w:val="67"/>
        </w:numPr>
        <w:overflowPunct/>
        <w:autoSpaceDE/>
        <w:autoSpaceDN/>
        <w:adjustRightInd/>
        <w:spacing w:after="80" w:line="276" w:lineRule="auto"/>
        <w:textAlignment w:val="auto"/>
        <w:rPr>
          <w:b/>
        </w:rPr>
      </w:pPr>
      <w:r w:rsidRPr="00370943">
        <w:t xml:space="preserve">V </w:t>
      </w:r>
      <w:r w:rsidRPr="00370943">
        <w:rPr>
          <w:b/>
        </w:rPr>
        <w:t>OKR Jezeřský svah</w:t>
      </w:r>
      <w:r w:rsidRPr="00370943">
        <w:t xml:space="preserve">, </w:t>
      </w:r>
      <w:r w:rsidRPr="00370943">
        <w:rPr>
          <w:spacing w:val="-2"/>
        </w:rPr>
        <w:t>členité a převážně hustě zalesněné,</w:t>
      </w:r>
      <w:r w:rsidRPr="00370943">
        <w:t xml:space="preserve"> bude, vzhledem k velmi omezené viditelnosti, vliv posuzovaného záměru převážně </w:t>
      </w:r>
      <w:r w:rsidRPr="00370943">
        <w:rPr>
          <w:b/>
        </w:rPr>
        <w:t xml:space="preserve">málo významný až </w:t>
      </w:r>
      <w:r w:rsidRPr="00370943">
        <w:rPr>
          <w:b/>
          <w:spacing w:val="-2"/>
        </w:rPr>
        <w:t>nevýznamný s převládajícím indiferentním (neutrálním) projevem</w:t>
      </w:r>
      <w:r w:rsidRPr="00370943">
        <w:rPr>
          <w:spacing w:val="-2"/>
        </w:rPr>
        <w:t>.</w:t>
      </w:r>
    </w:p>
    <w:p w:rsidR="00CD4517" w:rsidRPr="003460A9" w:rsidRDefault="00CD4517" w:rsidP="00BC62FC">
      <w:pPr>
        <w:pStyle w:val="Seznam1"/>
        <w:numPr>
          <w:ilvl w:val="0"/>
          <w:numId w:val="67"/>
        </w:numPr>
        <w:overflowPunct/>
        <w:autoSpaceDE/>
        <w:autoSpaceDN/>
        <w:adjustRightInd/>
        <w:spacing w:after="80" w:line="276" w:lineRule="auto"/>
        <w:textAlignment w:val="auto"/>
        <w:rPr>
          <w:b/>
        </w:rPr>
      </w:pPr>
      <w:r w:rsidRPr="00361B76">
        <w:t xml:space="preserve">V </w:t>
      </w:r>
      <w:r w:rsidRPr="00361B76">
        <w:rPr>
          <w:b/>
        </w:rPr>
        <w:t xml:space="preserve">OKR Litvínovské Podkrušnohoří </w:t>
      </w:r>
      <w:r w:rsidRPr="00361B76">
        <w:t>bude záměr, situovaný přímo na vrcholové hraně krušnohorského zlomového svahu</w:t>
      </w:r>
      <w:r>
        <w:t>,</w:t>
      </w:r>
      <w:r w:rsidRPr="00361B76">
        <w:t xml:space="preserve"> viditelný prakticky celoplošně, přičemž do výrazné pozice vysunutá stavba zde bude ovlivňovat i poměrně rozsáhlé partie, které nebyly dosud instalovanými větrnými elektrárnami dotčeny nebo byly dotčeny nevýznamně.</w:t>
      </w:r>
      <w:r w:rsidRPr="00361B76">
        <w:rPr>
          <w:b/>
        </w:rPr>
        <w:t xml:space="preserve"> </w:t>
      </w:r>
      <w:r w:rsidRPr="00361B76">
        <w:t xml:space="preserve">Nově zasaženými krajinnými segmenty jsou ale jednak jáma velkodolu ČSA, jednak urbanizovaná litvínovská aglomerace, tedy území bez výraznějšího uplatnění hodnot krajinného rázu nebo ve vzdálenostech již mimo možnost významnějšího vizuálního ovlivnění. </w:t>
      </w:r>
      <w:r w:rsidRPr="00361B76">
        <w:rPr>
          <w:spacing w:val="-2"/>
        </w:rPr>
        <w:t xml:space="preserve">Vliv posuzovaného záměru na krajinný ráz </w:t>
      </w:r>
      <w:r w:rsidRPr="00361B76">
        <w:rPr>
          <w:b/>
          <w:spacing w:val="-2"/>
        </w:rPr>
        <w:t xml:space="preserve">OKR Litvínovské Krušnohoří </w:t>
      </w:r>
      <w:r w:rsidRPr="00361B76">
        <w:rPr>
          <w:spacing w:val="-2"/>
        </w:rPr>
        <w:t>lze tedy na základě provedeného hodnocení označit za</w:t>
      </w:r>
      <w:r w:rsidRPr="00361B76">
        <w:rPr>
          <w:b/>
          <w:spacing w:val="-2"/>
        </w:rPr>
        <w:t xml:space="preserve"> převážně málo významný až nevýznamný s převládajícím mírně negativním projevem</w:t>
      </w:r>
      <w:r w:rsidRPr="00361B76">
        <w:rPr>
          <w:spacing w:val="-2"/>
        </w:rPr>
        <w:t>, daným pozicí projektovaného záměru na dominantním pohledovém horizontu území.</w:t>
      </w:r>
    </w:p>
    <w:p w:rsidR="00CD4517" w:rsidRPr="009A0C2C" w:rsidRDefault="00CD4517" w:rsidP="00BC62FC">
      <w:pPr>
        <w:pStyle w:val="Seznam1"/>
        <w:numPr>
          <w:ilvl w:val="0"/>
          <w:numId w:val="67"/>
        </w:numPr>
        <w:overflowPunct/>
        <w:autoSpaceDE/>
        <w:autoSpaceDN/>
        <w:adjustRightInd/>
        <w:spacing w:after="80" w:line="276" w:lineRule="auto"/>
        <w:textAlignment w:val="auto"/>
        <w:rPr>
          <w:b/>
        </w:rPr>
      </w:pPr>
      <w:r w:rsidRPr="00361B76">
        <w:t>Ani v jednom z hodnocených území</w:t>
      </w:r>
      <w:r w:rsidRPr="00361B76">
        <w:rPr>
          <w:b/>
        </w:rPr>
        <w:t xml:space="preserve"> posuzovaný záměr nebude vizuálně degradovat nebo nevratně měnit žádnou ze základních hodnot krajinného rázu ve smyslu § 12 zák. 114/1992 Sb., </w:t>
      </w:r>
      <w:r w:rsidRPr="00361B76">
        <w:t>tzn. významné krajinné prvky, zvláště chráněná území, kulturně-historické dominanty krajiny, harmonické měřítko a harmonické vztahy.</w:t>
      </w:r>
    </w:p>
    <w:p w:rsidR="00CD4517" w:rsidRDefault="00CD4517" w:rsidP="00D2748D">
      <w:pPr>
        <w:pStyle w:val="Seznam12"/>
        <w:tabs>
          <w:tab w:val="clear" w:pos="680"/>
          <w:tab w:val="left" w:pos="0"/>
        </w:tabs>
        <w:spacing w:after="80" w:line="276" w:lineRule="auto"/>
        <w:ind w:left="0" w:firstLine="0"/>
        <w:rPr>
          <w:noProof/>
          <w:kern w:val="20"/>
          <w:sz w:val="24"/>
          <w:szCs w:val="24"/>
        </w:rPr>
      </w:pPr>
      <w:r w:rsidRPr="009A0C2C">
        <w:rPr>
          <w:noProof/>
          <w:kern w:val="20"/>
          <w:sz w:val="24"/>
          <w:szCs w:val="24"/>
        </w:rPr>
        <w:t xml:space="preserve">Vizuálně kolizní panoramata záměru s krajinářsky hodnotnými prvky a fenomény, ať přirozenými nebo umělými, pochopitelně nelze vyloučit, ale na základě výsledků modelu viditelnosti stavby, vizualizací stavby a vlastní rekognoskace terénu lze konstatovat, že budou spíše sporadická, omezená směrově, prostorově, případně na pohledy ze značných pozorovacích vzdáleností (přehled maximálních zjištěných ovlivnění základních hodnot krajinného rázu posuzovaným záměrem podává tab. KR_2). </w:t>
      </w:r>
    </w:p>
    <w:p w:rsidR="00CD4517" w:rsidRPr="00892A13" w:rsidRDefault="00CD4517" w:rsidP="00A714FB">
      <w:pPr>
        <w:pStyle w:val="Obrtab"/>
        <w:spacing w:before="0" w:after="0" w:line="276" w:lineRule="auto"/>
        <w:rPr>
          <w:b/>
          <w:kern w:val="20"/>
        </w:rPr>
      </w:pPr>
      <w:r w:rsidRPr="007E3ECA">
        <w:rPr>
          <w:b/>
          <w:kern w:val="20"/>
        </w:rPr>
        <w:t>Tabulka KR_2:</w:t>
      </w:r>
      <w:r w:rsidRPr="00892A13">
        <w:rPr>
          <w:color w:val="FF00FF"/>
          <w:spacing w:val="-2"/>
        </w:rPr>
        <w:t xml:space="preserve"> </w:t>
      </w:r>
      <w:r w:rsidRPr="00892A13">
        <w:rPr>
          <w:b/>
          <w:spacing w:val="-2"/>
        </w:rPr>
        <w:t>Maximální zjištěná ovlivnění základních hodnot krajinného rázu posuzovaným záměrem:</w:t>
      </w:r>
    </w:p>
    <w:tbl>
      <w:tblPr>
        <w:tblW w:w="8928" w:type="dxa"/>
        <w:jc w:val="righ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2988"/>
        <w:gridCol w:w="1940"/>
        <w:gridCol w:w="4000"/>
      </w:tblGrid>
      <w:tr w:rsidR="00CD4517" w:rsidRPr="0086796C" w:rsidTr="0025470F">
        <w:trPr>
          <w:jc w:val="right"/>
        </w:trPr>
        <w:tc>
          <w:tcPr>
            <w:tcW w:w="2988" w:type="dxa"/>
            <w:tcBorders>
              <w:top w:val="single" w:sz="18" w:space="0" w:color="auto"/>
              <w:bottom w:val="nil"/>
            </w:tcBorders>
            <w:shd w:val="clear" w:color="auto" w:fill="FFFFCC"/>
          </w:tcPr>
          <w:p w:rsidR="00CD4517" w:rsidRPr="0025470F" w:rsidRDefault="00CD4517" w:rsidP="0025470F">
            <w:pPr>
              <w:jc w:val="center"/>
              <w:rPr>
                <w:b/>
                <w:i/>
                <w:sz w:val="20"/>
                <w:szCs w:val="20"/>
              </w:rPr>
            </w:pPr>
            <w:r w:rsidRPr="0025470F">
              <w:rPr>
                <w:sz w:val="20"/>
                <w:szCs w:val="20"/>
              </w:rPr>
              <w:br w:type="page"/>
            </w:r>
            <w:r w:rsidRPr="0025470F">
              <w:rPr>
                <w:b/>
                <w:i/>
                <w:sz w:val="20"/>
                <w:szCs w:val="20"/>
              </w:rPr>
              <w:t>Chráněná hodnota</w:t>
            </w:r>
          </w:p>
        </w:tc>
        <w:tc>
          <w:tcPr>
            <w:tcW w:w="5940" w:type="dxa"/>
            <w:gridSpan w:val="2"/>
            <w:tcBorders>
              <w:top w:val="single" w:sz="18" w:space="0" w:color="auto"/>
              <w:bottom w:val="nil"/>
            </w:tcBorders>
            <w:shd w:val="clear" w:color="auto" w:fill="FFFFCC"/>
          </w:tcPr>
          <w:p w:rsidR="00CD4517" w:rsidRPr="0025470F" w:rsidRDefault="00CD4517" w:rsidP="0025470F">
            <w:pPr>
              <w:spacing w:before="30" w:after="10"/>
              <w:jc w:val="center"/>
              <w:rPr>
                <w:b/>
                <w:i/>
                <w:sz w:val="20"/>
                <w:szCs w:val="20"/>
              </w:rPr>
            </w:pPr>
            <w:r w:rsidRPr="0025470F">
              <w:rPr>
                <w:b/>
                <w:i/>
                <w:sz w:val="20"/>
                <w:szCs w:val="20"/>
              </w:rPr>
              <w:t xml:space="preserve">                           maximální zjištěné ovlivnění</w:t>
            </w:r>
          </w:p>
        </w:tc>
      </w:tr>
      <w:tr w:rsidR="00CD4517" w:rsidRPr="0086796C" w:rsidTr="0025470F">
        <w:trPr>
          <w:jc w:val="right"/>
        </w:trPr>
        <w:tc>
          <w:tcPr>
            <w:tcW w:w="2988" w:type="dxa"/>
            <w:tcBorders>
              <w:top w:val="nil"/>
              <w:bottom w:val="single" w:sz="12" w:space="0" w:color="auto"/>
            </w:tcBorders>
            <w:shd w:val="clear" w:color="auto" w:fill="FFFFCC"/>
          </w:tcPr>
          <w:p w:rsidR="00CD4517" w:rsidRPr="0025470F" w:rsidRDefault="00CD4517" w:rsidP="0025470F">
            <w:pPr>
              <w:spacing w:before="10" w:after="10"/>
              <w:jc w:val="center"/>
              <w:rPr>
                <w:b/>
                <w:i/>
                <w:sz w:val="20"/>
                <w:szCs w:val="20"/>
              </w:rPr>
            </w:pPr>
            <w:r w:rsidRPr="0025470F">
              <w:rPr>
                <w:sz w:val="20"/>
                <w:szCs w:val="20"/>
              </w:rPr>
              <w:br w:type="page"/>
            </w:r>
          </w:p>
        </w:tc>
        <w:tc>
          <w:tcPr>
            <w:tcW w:w="1940" w:type="dxa"/>
            <w:tcBorders>
              <w:top w:val="nil"/>
              <w:bottom w:val="single" w:sz="12" w:space="0" w:color="auto"/>
            </w:tcBorders>
            <w:shd w:val="clear" w:color="auto" w:fill="FFFFCC"/>
          </w:tcPr>
          <w:p w:rsidR="00CD4517" w:rsidRPr="0025470F" w:rsidRDefault="00CD4517" w:rsidP="0025470F">
            <w:pPr>
              <w:spacing w:before="10" w:after="10"/>
              <w:jc w:val="center"/>
              <w:rPr>
                <w:b/>
                <w:i/>
                <w:sz w:val="20"/>
                <w:szCs w:val="20"/>
              </w:rPr>
            </w:pPr>
            <w:r w:rsidRPr="0025470F">
              <w:rPr>
                <w:b/>
                <w:i/>
                <w:sz w:val="20"/>
                <w:szCs w:val="20"/>
              </w:rPr>
              <w:t>úroveň</w:t>
            </w:r>
          </w:p>
        </w:tc>
        <w:tc>
          <w:tcPr>
            <w:tcW w:w="4000" w:type="dxa"/>
            <w:tcBorders>
              <w:top w:val="nil"/>
              <w:bottom w:val="single" w:sz="12" w:space="0" w:color="auto"/>
            </w:tcBorders>
            <w:shd w:val="clear" w:color="auto" w:fill="FFFFCC"/>
          </w:tcPr>
          <w:p w:rsidR="00CD4517" w:rsidRPr="0025470F" w:rsidRDefault="00CD4517" w:rsidP="0025470F">
            <w:pPr>
              <w:spacing w:before="10" w:after="10"/>
              <w:jc w:val="center"/>
              <w:rPr>
                <w:b/>
                <w:i/>
                <w:sz w:val="20"/>
                <w:szCs w:val="20"/>
              </w:rPr>
            </w:pPr>
            <w:r w:rsidRPr="0025470F">
              <w:rPr>
                <w:b/>
                <w:i/>
                <w:sz w:val="20"/>
                <w:szCs w:val="20"/>
              </w:rPr>
              <w:t>v území</w:t>
            </w:r>
          </w:p>
        </w:tc>
      </w:tr>
      <w:tr w:rsidR="00CD4517" w:rsidRPr="0086796C" w:rsidTr="0025470F">
        <w:trPr>
          <w:jc w:val="right"/>
        </w:trPr>
        <w:tc>
          <w:tcPr>
            <w:tcW w:w="2988" w:type="dxa"/>
            <w:tcBorders>
              <w:top w:val="single" w:sz="12" w:space="0" w:color="auto"/>
            </w:tcBorders>
          </w:tcPr>
          <w:p w:rsidR="00CD4517" w:rsidRPr="0025470F" w:rsidRDefault="00CD4517" w:rsidP="0025470F">
            <w:pPr>
              <w:spacing w:before="10" w:after="10"/>
              <w:rPr>
                <w:sz w:val="20"/>
                <w:szCs w:val="20"/>
              </w:rPr>
            </w:pPr>
            <w:r w:rsidRPr="0025470F">
              <w:rPr>
                <w:sz w:val="20"/>
                <w:szCs w:val="20"/>
              </w:rPr>
              <w:t>významné krajinné prvky</w:t>
            </w:r>
          </w:p>
        </w:tc>
        <w:tc>
          <w:tcPr>
            <w:tcW w:w="1940" w:type="dxa"/>
            <w:tcBorders>
              <w:top w:val="single" w:sz="12" w:space="0" w:color="auto"/>
            </w:tcBorders>
            <w:shd w:val="clear" w:color="CCFFCC" w:fill="99CC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málo významné</w:t>
            </w:r>
          </w:p>
        </w:tc>
        <w:tc>
          <w:tcPr>
            <w:tcW w:w="4000" w:type="dxa"/>
            <w:tcBorders>
              <w:top w:val="single" w:sz="12" w:space="0" w:color="auto"/>
            </w:tcBorders>
          </w:tcPr>
          <w:p w:rsidR="00CD4517" w:rsidRPr="0025470F" w:rsidRDefault="00CD4517" w:rsidP="0025470F">
            <w:pPr>
              <w:spacing w:before="10" w:after="10"/>
              <w:jc w:val="center"/>
              <w:rPr>
                <w:sz w:val="20"/>
                <w:szCs w:val="20"/>
              </w:rPr>
            </w:pPr>
            <w:r w:rsidRPr="0025470F">
              <w:rPr>
                <w:sz w:val="20"/>
                <w:szCs w:val="20"/>
              </w:rPr>
              <w:t>MKR Nová Ves</w:t>
            </w:r>
          </w:p>
        </w:tc>
      </w:tr>
      <w:tr w:rsidR="00CD4517" w:rsidRPr="0086796C" w:rsidTr="0025470F">
        <w:trPr>
          <w:jc w:val="right"/>
        </w:trPr>
        <w:tc>
          <w:tcPr>
            <w:tcW w:w="2988" w:type="dxa"/>
          </w:tcPr>
          <w:p w:rsidR="00CD4517" w:rsidRPr="0025470F" w:rsidRDefault="00CD4517" w:rsidP="0025470F">
            <w:pPr>
              <w:spacing w:before="10" w:after="10"/>
              <w:rPr>
                <w:sz w:val="20"/>
                <w:szCs w:val="20"/>
              </w:rPr>
            </w:pPr>
            <w:r w:rsidRPr="0025470F">
              <w:rPr>
                <w:sz w:val="20"/>
                <w:szCs w:val="20"/>
              </w:rPr>
              <w:t>zvláště chráněná území</w:t>
            </w:r>
          </w:p>
        </w:tc>
        <w:tc>
          <w:tcPr>
            <w:tcW w:w="1940" w:type="dxa"/>
            <w:shd w:val="clear" w:color="99CCFF" w:fill="C0C0C0"/>
            <w:tcMar>
              <w:left w:w="28" w:type="dxa"/>
              <w:right w:w="28" w:type="dxa"/>
            </w:tcMar>
          </w:tcPr>
          <w:p w:rsidR="00CD4517" w:rsidRPr="0025470F" w:rsidRDefault="00CD4517" w:rsidP="0025470F">
            <w:pPr>
              <w:spacing w:before="10" w:after="10"/>
              <w:jc w:val="center"/>
              <w:rPr>
                <w:sz w:val="20"/>
                <w:szCs w:val="20"/>
              </w:rPr>
            </w:pPr>
            <w:r w:rsidRPr="0025470F">
              <w:rPr>
                <w:sz w:val="20"/>
                <w:szCs w:val="20"/>
              </w:rPr>
              <w:t>nevýznamné</w:t>
            </w:r>
          </w:p>
        </w:tc>
        <w:tc>
          <w:tcPr>
            <w:tcW w:w="4000" w:type="dxa"/>
          </w:tcPr>
          <w:p w:rsidR="00CD4517" w:rsidRPr="0025470F" w:rsidRDefault="00CD4517" w:rsidP="0025470F">
            <w:pPr>
              <w:spacing w:before="10" w:after="10"/>
              <w:jc w:val="center"/>
              <w:rPr>
                <w:sz w:val="20"/>
                <w:szCs w:val="20"/>
              </w:rPr>
            </w:pPr>
            <w:r w:rsidRPr="0025470F">
              <w:rPr>
                <w:sz w:val="20"/>
                <w:szCs w:val="20"/>
              </w:rPr>
              <w:t>celé hodnocené území</w:t>
            </w:r>
          </w:p>
        </w:tc>
      </w:tr>
      <w:tr w:rsidR="00CD4517" w:rsidRPr="0086796C" w:rsidTr="0025470F">
        <w:trPr>
          <w:jc w:val="right"/>
        </w:trPr>
        <w:tc>
          <w:tcPr>
            <w:tcW w:w="2988" w:type="dxa"/>
          </w:tcPr>
          <w:p w:rsidR="00CD4517" w:rsidRPr="0025470F" w:rsidRDefault="00CD4517" w:rsidP="0025470F">
            <w:pPr>
              <w:spacing w:before="10" w:after="10"/>
              <w:rPr>
                <w:sz w:val="20"/>
                <w:szCs w:val="20"/>
              </w:rPr>
            </w:pPr>
            <w:r w:rsidRPr="0025470F">
              <w:rPr>
                <w:sz w:val="20"/>
                <w:szCs w:val="20"/>
              </w:rPr>
              <w:t>území zvýšené ochrany kraj. rázu</w:t>
            </w:r>
          </w:p>
        </w:tc>
        <w:tc>
          <w:tcPr>
            <w:tcW w:w="1940" w:type="dxa"/>
            <w:shd w:val="clear" w:color="CCFFCC" w:fill="99CC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málo významné</w:t>
            </w:r>
          </w:p>
        </w:tc>
        <w:tc>
          <w:tcPr>
            <w:tcW w:w="4000" w:type="dxa"/>
          </w:tcPr>
          <w:p w:rsidR="00CD4517" w:rsidRPr="0025470F" w:rsidRDefault="00CD4517" w:rsidP="0025470F">
            <w:pPr>
              <w:spacing w:before="10" w:after="10"/>
              <w:jc w:val="center"/>
              <w:rPr>
                <w:sz w:val="20"/>
                <w:szCs w:val="20"/>
              </w:rPr>
            </w:pPr>
            <w:r w:rsidRPr="0025470F">
              <w:rPr>
                <w:sz w:val="20"/>
                <w:szCs w:val="20"/>
              </w:rPr>
              <w:t>OKR Kateřinské Krušnohoří a Jezeřský svah</w:t>
            </w:r>
          </w:p>
        </w:tc>
      </w:tr>
      <w:tr w:rsidR="00CD4517" w:rsidRPr="0086796C" w:rsidTr="0025470F">
        <w:trPr>
          <w:jc w:val="right"/>
        </w:trPr>
        <w:tc>
          <w:tcPr>
            <w:tcW w:w="2988" w:type="dxa"/>
          </w:tcPr>
          <w:p w:rsidR="00CD4517" w:rsidRPr="0025470F" w:rsidRDefault="00CD4517" w:rsidP="0025470F">
            <w:pPr>
              <w:spacing w:before="10" w:after="10"/>
              <w:rPr>
                <w:sz w:val="20"/>
                <w:szCs w:val="20"/>
              </w:rPr>
            </w:pPr>
            <w:r w:rsidRPr="0025470F">
              <w:rPr>
                <w:sz w:val="20"/>
                <w:szCs w:val="20"/>
              </w:rPr>
              <w:t>přírodní dominanty krajiny</w:t>
            </w:r>
          </w:p>
        </w:tc>
        <w:tc>
          <w:tcPr>
            <w:tcW w:w="1940" w:type="dxa"/>
            <w:shd w:val="diagStripe" w:color="CCFFCC" w:fill="CCFF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středně významné</w:t>
            </w:r>
          </w:p>
        </w:tc>
        <w:tc>
          <w:tcPr>
            <w:tcW w:w="4000" w:type="dxa"/>
          </w:tcPr>
          <w:p w:rsidR="00CD4517" w:rsidRPr="0025470F" w:rsidRDefault="00CD4517" w:rsidP="0025470F">
            <w:pPr>
              <w:spacing w:before="10" w:after="10"/>
              <w:jc w:val="center"/>
              <w:rPr>
                <w:sz w:val="20"/>
                <w:szCs w:val="20"/>
              </w:rPr>
            </w:pPr>
            <w:r w:rsidRPr="0025470F">
              <w:rPr>
                <w:sz w:val="20"/>
                <w:szCs w:val="20"/>
              </w:rPr>
              <w:t>OKR Litvínovské Podkrušnohoří</w:t>
            </w:r>
          </w:p>
        </w:tc>
      </w:tr>
      <w:tr w:rsidR="00CD4517" w:rsidRPr="0086796C" w:rsidTr="0025470F">
        <w:trPr>
          <w:jc w:val="right"/>
        </w:trPr>
        <w:tc>
          <w:tcPr>
            <w:tcW w:w="2988" w:type="dxa"/>
          </w:tcPr>
          <w:p w:rsidR="00CD4517" w:rsidRPr="0025470F" w:rsidRDefault="00CD4517" w:rsidP="0025470F">
            <w:pPr>
              <w:spacing w:before="10" w:after="10"/>
              <w:rPr>
                <w:sz w:val="20"/>
                <w:szCs w:val="20"/>
              </w:rPr>
            </w:pPr>
            <w:r w:rsidRPr="0025470F">
              <w:rPr>
                <w:sz w:val="20"/>
                <w:szCs w:val="20"/>
              </w:rPr>
              <w:t>kulturní dominanty krajiny</w:t>
            </w:r>
          </w:p>
        </w:tc>
        <w:tc>
          <w:tcPr>
            <w:tcW w:w="1940" w:type="dxa"/>
            <w:shd w:val="clear" w:color="CCFFCC" w:fill="99CC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málo významné</w:t>
            </w:r>
          </w:p>
        </w:tc>
        <w:tc>
          <w:tcPr>
            <w:tcW w:w="4000" w:type="dxa"/>
          </w:tcPr>
          <w:p w:rsidR="00CD4517" w:rsidRPr="0025470F" w:rsidRDefault="00CD4517" w:rsidP="0025470F">
            <w:pPr>
              <w:spacing w:before="10" w:after="10"/>
              <w:jc w:val="center"/>
              <w:rPr>
                <w:sz w:val="20"/>
                <w:szCs w:val="20"/>
              </w:rPr>
            </w:pPr>
            <w:r w:rsidRPr="0025470F">
              <w:rPr>
                <w:sz w:val="20"/>
                <w:szCs w:val="20"/>
              </w:rPr>
              <w:t>celé hodnocené území</w:t>
            </w:r>
          </w:p>
        </w:tc>
      </w:tr>
      <w:tr w:rsidR="00CD4517" w:rsidRPr="0086796C" w:rsidTr="0025470F">
        <w:trPr>
          <w:jc w:val="right"/>
        </w:trPr>
        <w:tc>
          <w:tcPr>
            <w:tcW w:w="2988" w:type="dxa"/>
          </w:tcPr>
          <w:p w:rsidR="00CD4517" w:rsidRPr="0025470F" w:rsidRDefault="00CD4517" w:rsidP="0025470F">
            <w:pPr>
              <w:spacing w:before="10" w:after="10"/>
              <w:rPr>
                <w:sz w:val="20"/>
                <w:szCs w:val="20"/>
              </w:rPr>
            </w:pPr>
            <w:r w:rsidRPr="0025470F">
              <w:rPr>
                <w:sz w:val="20"/>
                <w:szCs w:val="20"/>
              </w:rPr>
              <w:t>harmonické měřítko krajiny</w:t>
            </w:r>
          </w:p>
        </w:tc>
        <w:tc>
          <w:tcPr>
            <w:tcW w:w="1940" w:type="dxa"/>
            <w:shd w:val="clear" w:color="CCFFCC" w:fill="99CC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málo významné</w:t>
            </w:r>
          </w:p>
        </w:tc>
        <w:tc>
          <w:tcPr>
            <w:tcW w:w="4000" w:type="dxa"/>
          </w:tcPr>
          <w:p w:rsidR="00CD4517" w:rsidRPr="0025470F" w:rsidRDefault="00CD4517" w:rsidP="0025470F">
            <w:pPr>
              <w:spacing w:before="10" w:after="10"/>
              <w:jc w:val="center"/>
              <w:rPr>
                <w:sz w:val="20"/>
                <w:szCs w:val="20"/>
              </w:rPr>
            </w:pPr>
            <w:r w:rsidRPr="0025470F">
              <w:rPr>
                <w:sz w:val="20"/>
                <w:szCs w:val="20"/>
              </w:rPr>
              <w:t>MKR Nová Ves</w:t>
            </w:r>
          </w:p>
        </w:tc>
      </w:tr>
      <w:tr w:rsidR="00CD4517" w:rsidRPr="0086796C" w:rsidTr="0025470F">
        <w:trPr>
          <w:jc w:val="right"/>
        </w:trPr>
        <w:tc>
          <w:tcPr>
            <w:tcW w:w="2988" w:type="dxa"/>
            <w:tcBorders>
              <w:bottom w:val="single" w:sz="18" w:space="0" w:color="auto"/>
            </w:tcBorders>
          </w:tcPr>
          <w:p w:rsidR="00CD4517" w:rsidRPr="0025470F" w:rsidRDefault="00CD4517" w:rsidP="0025470F">
            <w:pPr>
              <w:spacing w:before="10" w:after="10"/>
              <w:rPr>
                <w:sz w:val="20"/>
                <w:szCs w:val="20"/>
              </w:rPr>
            </w:pPr>
            <w:r w:rsidRPr="0025470F">
              <w:rPr>
                <w:sz w:val="20"/>
                <w:szCs w:val="20"/>
              </w:rPr>
              <w:t>harmonické vztahy v krajině</w:t>
            </w:r>
          </w:p>
        </w:tc>
        <w:tc>
          <w:tcPr>
            <w:tcW w:w="1940" w:type="dxa"/>
            <w:tcBorders>
              <w:bottom w:val="single" w:sz="18" w:space="0" w:color="auto"/>
            </w:tcBorders>
            <w:shd w:val="clear" w:color="CCFFCC" w:fill="CCFFFF"/>
            <w:tcMar>
              <w:left w:w="28" w:type="dxa"/>
              <w:right w:w="28" w:type="dxa"/>
            </w:tcMar>
          </w:tcPr>
          <w:p w:rsidR="00CD4517" w:rsidRPr="0025470F" w:rsidRDefault="00CD4517" w:rsidP="0025470F">
            <w:pPr>
              <w:spacing w:before="10" w:after="10"/>
              <w:jc w:val="center"/>
              <w:rPr>
                <w:b/>
                <w:sz w:val="20"/>
                <w:szCs w:val="20"/>
              </w:rPr>
            </w:pPr>
            <w:r w:rsidRPr="0025470F">
              <w:rPr>
                <w:sz w:val="20"/>
                <w:szCs w:val="20"/>
              </w:rPr>
              <w:t>středně významné</w:t>
            </w:r>
          </w:p>
        </w:tc>
        <w:tc>
          <w:tcPr>
            <w:tcW w:w="4000" w:type="dxa"/>
            <w:tcBorders>
              <w:bottom w:val="single" w:sz="18" w:space="0" w:color="auto"/>
            </w:tcBorders>
          </w:tcPr>
          <w:p w:rsidR="00CD4517" w:rsidRPr="0025470F" w:rsidRDefault="00CD4517" w:rsidP="0025470F">
            <w:pPr>
              <w:spacing w:before="10" w:after="10"/>
              <w:jc w:val="center"/>
              <w:rPr>
                <w:sz w:val="20"/>
                <w:szCs w:val="20"/>
              </w:rPr>
            </w:pPr>
            <w:r w:rsidRPr="0025470F">
              <w:rPr>
                <w:sz w:val="20"/>
                <w:szCs w:val="20"/>
              </w:rPr>
              <w:t>MKR Nová Ves</w:t>
            </w:r>
          </w:p>
        </w:tc>
      </w:tr>
    </w:tbl>
    <w:p w:rsidR="00CD4517" w:rsidRPr="00892A13" w:rsidRDefault="00CD4517" w:rsidP="00892A13">
      <w:pPr>
        <w:autoSpaceDE w:val="0"/>
        <w:autoSpaceDN w:val="0"/>
        <w:adjustRightInd w:val="0"/>
        <w:spacing w:line="276" w:lineRule="auto"/>
        <w:ind w:left="284" w:hanging="284"/>
        <w:jc w:val="both"/>
        <w:rPr>
          <w:b/>
          <w:bCs/>
        </w:rPr>
      </w:pPr>
    </w:p>
    <w:p w:rsidR="00CD4517" w:rsidRPr="003460A9" w:rsidRDefault="00CD4517" w:rsidP="00BC62FC">
      <w:pPr>
        <w:pStyle w:val="Seznam1"/>
        <w:numPr>
          <w:ilvl w:val="0"/>
          <w:numId w:val="67"/>
        </w:numPr>
        <w:overflowPunct/>
        <w:autoSpaceDE/>
        <w:autoSpaceDN/>
        <w:adjustRightInd/>
        <w:spacing w:before="120" w:line="276" w:lineRule="auto"/>
        <w:textAlignment w:val="auto"/>
        <w:rPr>
          <w:b/>
        </w:rPr>
      </w:pPr>
      <w:r w:rsidRPr="00FC129C">
        <w:t xml:space="preserve">V souvislosti s </w:t>
      </w:r>
      <w:r w:rsidRPr="00FC129C">
        <w:rPr>
          <w:bCs/>
        </w:rPr>
        <w:t>možnými kolizemi VTE Mikulovice s hodnotnými prvky krajinného rázu je ovšem nutno zdůraznit výsledky hodnocení kumulací stavby s lokalitami větrné energetiky v okolí, především s cca 1,5 km vzdálenou větrnou farmou Strážný vrch:</w:t>
      </w:r>
    </w:p>
    <w:p w:rsidR="00CD4517" w:rsidRPr="00A02EEA" w:rsidRDefault="00CD4517" w:rsidP="00BC62FC">
      <w:pPr>
        <w:pStyle w:val="Seznam1"/>
        <w:numPr>
          <w:ilvl w:val="0"/>
          <w:numId w:val="68"/>
        </w:numPr>
        <w:tabs>
          <w:tab w:val="clear" w:pos="680"/>
        </w:tabs>
        <w:spacing w:line="276" w:lineRule="auto"/>
      </w:pPr>
      <w:r w:rsidRPr="001A1E15">
        <w:rPr>
          <w:spacing w:val="-2"/>
        </w:rPr>
        <w:t>Podstatná část areálu viditelnosti VTE Mikulovice je součástí území už nyní vizuálně ovlivňovaného provozovanými větrnými parky – po případné realizaci posuzovaného záměru se rozsah vizuálně dotčeného území v rámci všech tří vymezených oblastí krajinného rázu navýší o pouhá 4 %. Nárůst je koncentrován především do tří území – úpatí</w:t>
      </w:r>
      <w:r w:rsidRPr="00A02EEA">
        <w:t xml:space="preserve"> Krušných hor u Černic, úpatí Krušných hor mezi Janovem a Horním Litvínovem a okolí Brandova. Ze sledovaného hlediska se ovšem jedná buď o území bez výraznějšího uplatnění hodnot krajinného rázu (první případ) nebo ve vzdálenostech již mimo možnost významnějšího vizuálního ovlivnění (zbývající dva segmenty). Ve zbývajícím území má nárůst převládající charakter drobných plošek (bodů) nebo úzkých zón při okrajích již aktuálně dotčených ploch a nezakládá žádnou nově ovlivněnou rozsáhlejší enklávu.</w:t>
      </w:r>
      <w:r>
        <w:t xml:space="preserve"> </w:t>
      </w:r>
      <w:r w:rsidRPr="00A02EEA">
        <w:t>Posuzovaným záměrem tedy bude ovlivněno téměř totéž území, tj.</w:t>
      </w:r>
      <w:r w:rsidRPr="00A02EEA">
        <w:rPr>
          <w:b/>
        </w:rPr>
        <w:t xml:space="preserve"> také prakticky stejný soubor základních hodnot krajinného rázu podle § 12 zák. č. 114/1992 Sb.</w:t>
      </w:r>
      <w:r w:rsidRPr="00A02EEA">
        <w:t>, který je již nyní vizuálně dotčen provozovanými větrnými parky v zájmovém regionu.</w:t>
      </w:r>
    </w:p>
    <w:p w:rsidR="00CD4517" w:rsidRPr="004B60D3" w:rsidRDefault="00CD4517" w:rsidP="00BC62FC">
      <w:pPr>
        <w:pStyle w:val="ListParagraph"/>
        <w:numPr>
          <w:ilvl w:val="0"/>
          <w:numId w:val="68"/>
        </w:numPr>
        <w:autoSpaceDE w:val="0"/>
        <w:autoSpaceDN w:val="0"/>
        <w:adjustRightInd w:val="0"/>
        <w:spacing w:line="276" w:lineRule="auto"/>
        <w:rPr>
          <w:bCs/>
        </w:rPr>
      </w:pPr>
      <w:r w:rsidRPr="004B60D3">
        <w:rPr>
          <w:noProof/>
          <w:spacing w:val="-2"/>
          <w:kern w:val="20"/>
        </w:rPr>
        <w:t xml:space="preserve">Relativní příspěvek posuzovaného záměru k celkovému vlivu větrné energetiky v zájmovém území lze považovat za málo významný. Intenzita vizuálního vlivu hodnocené kumulace větrných elektráren a projev této kumulace v krajinných panoramatech se po případné realizaci posuzovaného záměru výrazněji změní pouze </w:t>
      </w:r>
      <w:r w:rsidRPr="004B60D3">
        <w:rPr>
          <w:spacing w:val="-2"/>
        </w:rPr>
        <w:t xml:space="preserve">v prostoru stavební lokality a jejím blízkém okolí zhruba v rozsahu MKR Nová Ves; </w:t>
      </w:r>
      <w:r w:rsidRPr="004B60D3">
        <w:rPr>
          <w:b/>
          <w:spacing w:val="-2"/>
        </w:rPr>
        <w:t>ve zbývajícím území zůstanou oba sledované parametry prakticky totožné se stávajícím stavem</w:t>
      </w:r>
      <w:r w:rsidRPr="004B60D3">
        <w:rPr>
          <w:spacing w:val="-2"/>
        </w:rPr>
        <w:t>.</w:t>
      </w:r>
    </w:p>
    <w:p w:rsidR="00CD4517" w:rsidRPr="00892A13" w:rsidRDefault="00CD4517" w:rsidP="00BC62FC">
      <w:pPr>
        <w:pStyle w:val="Seznam2"/>
        <w:numPr>
          <w:ilvl w:val="0"/>
          <w:numId w:val="68"/>
        </w:numPr>
        <w:overflowPunct w:val="0"/>
        <w:autoSpaceDE w:val="0"/>
        <w:autoSpaceDN w:val="0"/>
        <w:adjustRightInd w:val="0"/>
        <w:spacing w:line="276" w:lineRule="auto"/>
        <w:textAlignment w:val="baseline"/>
        <w:rPr>
          <w:b/>
          <w:bCs/>
          <w:spacing w:val="-2"/>
        </w:rPr>
      </w:pPr>
      <w:r w:rsidRPr="00892A13">
        <w:rPr>
          <w:noProof/>
          <w:spacing w:val="-2"/>
          <w:kern w:val="20"/>
          <w:szCs w:val="24"/>
        </w:rPr>
        <w:t xml:space="preserve">Z provedeného hodnocení (analýza kumulací, vizualizace záměru, vlastní podrobná rekognoskace území), zejména pak z předchozích dílčích závěrů (VII.a,b), tedy vyplývá, </w:t>
      </w:r>
      <w:r w:rsidRPr="00892A13">
        <w:rPr>
          <w:b/>
          <w:noProof/>
          <w:spacing w:val="-2"/>
          <w:kern w:val="20"/>
          <w:szCs w:val="24"/>
        </w:rPr>
        <w:t>že prakticky všechny kolizní situace z hlediska krajinného rázu jsou již vyvolány stávající situací v zájmovém území a výstavba VTE Mikulovice žádné nové významnější vizuální kolize nezpůsobí, pouze některé zvýrazní</w:t>
      </w:r>
      <w:r w:rsidRPr="00892A13">
        <w:rPr>
          <w:b/>
          <w:bCs/>
          <w:spacing w:val="-2"/>
        </w:rPr>
        <w:t>.</w:t>
      </w:r>
    </w:p>
    <w:p w:rsidR="00CD4517" w:rsidRPr="009A0C2C" w:rsidRDefault="00CD4517" w:rsidP="004B60D3">
      <w:pPr>
        <w:pStyle w:val="Seznam22"/>
        <w:spacing w:line="276" w:lineRule="auto"/>
        <w:ind w:left="1429" w:firstLine="0"/>
        <w:rPr>
          <w:rFonts w:ascii="Times" w:hAnsi="Times"/>
          <w:noProof/>
          <w:spacing w:val="-2"/>
          <w:kern w:val="20"/>
          <w:sz w:val="24"/>
          <w:szCs w:val="24"/>
        </w:rPr>
      </w:pPr>
      <w:r w:rsidRPr="009A0C2C">
        <w:rPr>
          <w:rFonts w:ascii="Times" w:hAnsi="Times"/>
          <w:noProof/>
          <w:spacing w:val="-2"/>
          <w:kern w:val="20"/>
          <w:sz w:val="24"/>
          <w:szCs w:val="24"/>
        </w:rPr>
        <w:t xml:space="preserve">Jedinou zřejmou výjimkou z předchozího závěru je dotčení předmětného úseku krušnohorského hřebene v pohledech z podhůří. Tato situace byla v rámci OKR Litvínovské Podkrušnohoří hodnocena jako až středně významné ovlivnění přírodní krajinné dominanty.   </w:t>
      </w:r>
    </w:p>
    <w:p w:rsidR="00CD4517" w:rsidRPr="009A0C2C" w:rsidRDefault="00CD4517" w:rsidP="004B60D3">
      <w:pPr>
        <w:pStyle w:val="Normal11"/>
        <w:spacing w:line="276" w:lineRule="auto"/>
        <w:rPr>
          <w:b/>
          <w:sz w:val="24"/>
          <w:szCs w:val="24"/>
        </w:rPr>
      </w:pPr>
      <w:r w:rsidRPr="009A0C2C">
        <w:rPr>
          <w:sz w:val="24"/>
          <w:szCs w:val="24"/>
        </w:rPr>
        <w:t xml:space="preserve">Lokalizace posuzovaného záměru tak poměrně dobře koresponduje s principem </w:t>
      </w:r>
      <w:r w:rsidRPr="009A0C2C">
        <w:rPr>
          <w:rFonts w:cs="TimesNewRomanPSMT"/>
          <w:sz w:val="24"/>
          <w:szCs w:val="24"/>
        </w:rPr>
        <w:t xml:space="preserve">preference kumulace negativních dominant podle </w:t>
      </w:r>
      <w:r w:rsidRPr="009A0C2C">
        <w:rPr>
          <w:i/>
          <w:sz w:val="24"/>
          <w:szCs w:val="24"/>
        </w:rPr>
        <w:t>Metodického návodu k vyhodnocení možností umístění větrných a fotovoltaických elektráren z hlediska ochrany přírody a krajiny</w:t>
      </w:r>
      <w:r w:rsidRPr="009A0C2C">
        <w:rPr>
          <w:b/>
          <w:sz w:val="24"/>
          <w:szCs w:val="24"/>
        </w:rPr>
        <w:t xml:space="preserve"> </w:t>
      </w:r>
      <w:r w:rsidRPr="009A0C2C">
        <w:rPr>
          <w:sz w:val="24"/>
          <w:szCs w:val="24"/>
        </w:rPr>
        <w:t xml:space="preserve">(odstavec A.3.6 in </w:t>
      </w:r>
      <w:r w:rsidRPr="009A0C2C">
        <w:rPr>
          <w:smallCaps/>
          <w:sz w:val="24"/>
          <w:szCs w:val="24"/>
        </w:rPr>
        <w:t>Sklenička &amp; Vorel</w:t>
      </w:r>
      <w:r w:rsidRPr="009A0C2C">
        <w:rPr>
          <w:sz w:val="24"/>
          <w:szCs w:val="24"/>
        </w:rPr>
        <w:t xml:space="preserve"> 2009) – vzhledem k lokalizaci celkem 6 VE větrné farmy Nová Ves-Strážný vrch v téže sídelní enklávě lze stavební lokalitu VTE Mikulovice ve smyslu </w:t>
      </w:r>
      <w:r w:rsidRPr="009A0C2C">
        <w:rPr>
          <w:i/>
          <w:sz w:val="24"/>
          <w:szCs w:val="24"/>
        </w:rPr>
        <w:t xml:space="preserve">Metodického návodu </w:t>
      </w:r>
      <w:r w:rsidRPr="009A0C2C">
        <w:rPr>
          <w:sz w:val="24"/>
          <w:szCs w:val="24"/>
        </w:rPr>
        <w:t xml:space="preserve">považovat za součást území </w:t>
      </w:r>
      <w:r w:rsidRPr="009A0C2C">
        <w:rPr>
          <w:rFonts w:cs="TimesNewRomanPSMT"/>
          <w:sz w:val="24"/>
          <w:szCs w:val="24"/>
        </w:rPr>
        <w:t>s rysy degradace krajinného rázu, přičemž</w:t>
      </w:r>
      <w:r w:rsidRPr="00FC129C">
        <w:rPr>
          <w:rFonts w:cs="TimesNewRomanPSMT"/>
        </w:rPr>
        <w:t xml:space="preserve"> </w:t>
      </w:r>
      <w:r w:rsidRPr="009A0C2C">
        <w:rPr>
          <w:rFonts w:cs="TimesNewRomanPSMT"/>
          <w:b/>
          <w:i/>
          <w:sz w:val="24"/>
          <w:szCs w:val="24"/>
        </w:rPr>
        <w:t>Metodický návod</w:t>
      </w:r>
      <w:r w:rsidRPr="009A0C2C">
        <w:rPr>
          <w:rFonts w:cs="TimesNewRomanPSMT"/>
          <w:b/>
          <w:sz w:val="24"/>
          <w:szCs w:val="24"/>
        </w:rPr>
        <w:t xml:space="preserve"> doporučuje pro umisťování větrných elektráren upřednostňovat právě </w:t>
      </w:r>
      <w:r w:rsidRPr="009A0C2C">
        <w:rPr>
          <w:b/>
          <w:sz w:val="24"/>
          <w:szCs w:val="24"/>
        </w:rPr>
        <w:t>esteticky méně hodnotná území tohoto typu a tím přispívat k zachování stávajících hodnot v územích krajinářsky hodnotných</w:t>
      </w:r>
      <w:r w:rsidRPr="009A0C2C">
        <w:rPr>
          <w:sz w:val="24"/>
          <w:szCs w:val="24"/>
        </w:rPr>
        <w:t>.</w:t>
      </w:r>
    </w:p>
    <w:p w:rsidR="00CD4517" w:rsidRPr="003652AD" w:rsidRDefault="00CD4517" w:rsidP="00D2748D">
      <w:pPr>
        <w:pStyle w:val="Normal2"/>
        <w:spacing w:line="276" w:lineRule="auto"/>
        <w:ind w:firstLine="0"/>
      </w:pPr>
      <w:r w:rsidRPr="003652AD">
        <w:t>Pokud bude stavba realizována v předložené podobě, je nicméně nezbytné co nejvíce snížit její vizuální vliv, tzn.:</w:t>
      </w:r>
    </w:p>
    <w:p w:rsidR="00CD4517" w:rsidRPr="003652AD" w:rsidRDefault="00CD4517" w:rsidP="007A6CBE">
      <w:pPr>
        <w:pStyle w:val="Seznam1"/>
        <w:numPr>
          <w:ilvl w:val="0"/>
          <w:numId w:val="69"/>
        </w:numPr>
        <w:spacing w:after="30" w:line="276" w:lineRule="auto"/>
        <w:ind w:hanging="396"/>
      </w:pPr>
      <w:r w:rsidRPr="003652AD">
        <w:t xml:space="preserve">zachovat a udržovat celoplošný standardní matně šedý nátěr VE, bez jakýchkoliv barevných doplňků, reklamních nápisů apod., s případnou výjimkou prvků, zajišťujících bezpečnost leteckého provozu dle specifikace ÚCL a MO ČR (resp. příslušné VUSS); </w:t>
      </w:r>
    </w:p>
    <w:p w:rsidR="00CD4517" w:rsidRPr="003652AD" w:rsidRDefault="00CD4517" w:rsidP="007A6CBE">
      <w:pPr>
        <w:pStyle w:val="Seznam1"/>
        <w:numPr>
          <w:ilvl w:val="0"/>
          <w:numId w:val="69"/>
        </w:numPr>
        <w:spacing w:after="30" w:line="276" w:lineRule="auto"/>
        <w:ind w:hanging="396"/>
      </w:pPr>
      <w:r w:rsidRPr="003652AD">
        <w:t xml:space="preserve">zachovat elegantní hladké linie větrné elektrárny, bez dodatečných instalací různých ochozů, antén, kabelů apod.; </w:t>
      </w:r>
    </w:p>
    <w:p w:rsidR="00CD4517" w:rsidRPr="003652AD" w:rsidRDefault="00CD4517" w:rsidP="007A6CBE">
      <w:pPr>
        <w:pStyle w:val="Seznam1"/>
        <w:numPr>
          <w:ilvl w:val="0"/>
          <w:numId w:val="69"/>
        </w:numPr>
        <w:spacing w:after="30" w:line="276" w:lineRule="auto"/>
        <w:ind w:hanging="396"/>
      </w:pPr>
      <w:r w:rsidRPr="003652AD">
        <w:t>související technické příslušenství (trafostanice apod.) umístit buď do tubusu elektrárny, nebo do typizovaného objektu řádově metrových rozměrů při patě věže;</w:t>
      </w:r>
    </w:p>
    <w:p w:rsidR="00CD4517" w:rsidRPr="003652AD" w:rsidRDefault="00CD4517" w:rsidP="007A6CBE">
      <w:pPr>
        <w:pStyle w:val="Seznam1"/>
        <w:numPr>
          <w:ilvl w:val="0"/>
          <w:numId w:val="69"/>
        </w:numPr>
        <w:spacing w:after="30" w:line="276" w:lineRule="auto"/>
        <w:ind w:hanging="396"/>
      </w:pPr>
      <w:r w:rsidRPr="003652AD">
        <w:t>přípojné elektrické vedení řešit přednostně jako podzemní kabelové;</w:t>
      </w:r>
    </w:p>
    <w:p w:rsidR="00CD4517" w:rsidRPr="003652AD" w:rsidRDefault="00CD4517" w:rsidP="007A6CBE">
      <w:pPr>
        <w:pStyle w:val="Seznam1"/>
        <w:numPr>
          <w:ilvl w:val="0"/>
          <w:numId w:val="69"/>
        </w:numPr>
        <w:spacing w:after="30" w:line="276" w:lineRule="auto"/>
        <w:ind w:hanging="396"/>
      </w:pPr>
      <w:r w:rsidRPr="003652AD">
        <w:t xml:space="preserve">stanoviště větrné elektrárny neoplocovat. </w:t>
      </w:r>
    </w:p>
    <w:p w:rsidR="00CD4517" w:rsidRPr="009A0C2C" w:rsidRDefault="00CD4517" w:rsidP="004B60D3">
      <w:pPr>
        <w:pStyle w:val="Normal11"/>
        <w:spacing w:line="276" w:lineRule="auto"/>
        <w:rPr>
          <w:sz w:val="24"/>
          <w:szCs w:val="24"/>
        </w:rPr>
      </w:pPr>
      <w:r w:rsidRPr="009A0C2C">
        <w:rPr>
          <w:sz w:val="24"/>
          <w:szCs w:val="24"/>
        </w:rPr>
        <w:t>Další možnost snížení vizuálního vlivu stavby spočívá v úpravách instalovaného světelného leteckého zabezpečovacího zařízení:</w:t>
      </w:r>
    </w:p>
    <w:p w:rsidR="00CD4517" w:rsidRPr="003652AD" w:rsidRDefault="00CD4517" w:rsidP="007A6CBE">
      <w:pPr>
        <w:pStyle w:val="Seznam1"/>
        <w:numPr>
          <w:ilvl w:val="0"/>
          <w:numId w:val="69"/>
        </w:numPr>
        <w:spacing w:after="30" w:line="276" w:lineRule="auto"/>
        <w:ind w:hanging="396"/>
      </w:pPr>
      <w:r w:rsidRPr="003652AD">
        <w:t>instalované světelné letecké překážkové značení je možno jednak vybavit softwarem, schopným přizpůsobit svítivost SLPZ aktuálnímu jasu oblohy, jednak stínítkem, snižujícím (případně zcela eliminujícím) vyzařování ve vertikálních úhlech &lt; –1° za současného dodržení minimální svítivosti, požadované Předpisem L14 pro úrovně –1° a ±0° (příslušné řešení je pochopitelně nutno konzultovat s ÚCL a příslušnou VUSS).</w:t>
      </w:r>
    </w:p>
    <w:p w:rsidR="00CD4517" w:rsidRDefault="00CD4517" w:rsidP="004B60D3">
      <w:pPr>
        <w:autoSpaceDE w:val="0"/>
        <w:autoSpaceDN w:val="0"/>
        <w:adjustRightInd w:val="0"/>
        <w:spacing w:line="276" w:lineRule="auto"/>
        <w:ind w:left="709"/>
        <w:jc w:val="both"/>
      </w:pPr>
    </w:p>
    <w:p w:rsidR="00CD4517" w:rsidRPr="009A0C2C" w:rsidRDefault="00CD4517" w:rsidP="00B117FB">
      <w:pPr>
        <w:pStyle w:val="Normal11"/>
        <w:spacing w:line="276" w:lineRule="auto"/>
        <w:rPr>
          <w:sz w:val="24"/>
          <w:szCs w:val="24"/>
        </w:rPr>
      </w:pPr>
      <w:r w:rsidRPr="009A0C2C">
        <w:rPr>
          <w:sz w:val="24"/>
          <w:szCs w:val="24"/>
        </w:rPr>
        <w:t xml:space="preserve">Lze konstatovat, že </w:t>
      </w:r>
      <w:r w:rsidRPr="009A0C2C">
        <w:rPr>
          <w:b/>
          <w:sz w:val="24"/>
          <w:szCs w:val="24"/>
        </w:rPr>
        <w:t xml:space="preserve">takto koncipovaný záměr bude projektován s ohledem na zachování všech kritérií ochrany krajinného rázu </w:t>
      </w:r>
      <w:r w:rsidRPr="009A0C2C">
        <w:rPr>
          <w:b/>
          <w:spacing w:val="-4"/>
          <w:sz w:val="24"/>
          <w:szCs w:val="24"/>
        </w:rPr>
        <w:t>ve smyslu § 12 zák. 114/1992 Sb.</w:t>
      </w:r>
      <w:r w:rsidRPr="009A0C2C">
        <w:rPr>
          <w:b/>
          <w:sz w:val="24"/>
          <w:szCs w:val="24"/>
        </w:rPr>
        <w:t>, a je tedy z tohoto hlediska záměrem v dané lokalitě akceptovatelným</w:t>
      </w:r>
      <w:r w:rsidRPr="009A0C2C">
        <w:rPr>
          <w:sz w:val="24"/>
          <w:szCs w:val="24"/>
        </w:rPr>
        <w:t xml:space="preserve">, zvláště s ohledem na skutečnost, že záměr není nevratným zásahem do rázu krajiny – po vypršení doby životnosti (20–30 let) lze technologii snadno demontovat a lokalitu uvést do původního stavu. </w:t>
      </w:r>
    </w:p>
    <w:p w:rsidR="00CD4517" w:rsidRPr="009A0C2C" w:rsidRDefault="00CD4517" w:rsidP="00B117FB">
      <w:pPr>
        <w:pStyle w:val="Normal2"/>
        <w:spacing w:line="276" w:lineRule="auto"/>
        <w:rPr>
          <w:szCs w:val="24"/>
        </w:rPr>
      </w:pPr>
      <w:r w:rsidRPr="009A0C2C">
        <w:rPr>
          <w:szCs w:val="24"/>
        </w:rPr>
        <w:t xml:space="preserve">S přihlédnutím k výše uvedeným závěrům lze vliv VTE Mikulovice v bezprostředním okolí, odpovídajícím dosahu ostatních hodnocených vlivů záměru (zhruba rozsah vymezeného MKR Nová ves), hodnotit jako </w:t>
      </w:r>
      <w:r w:rsidRPr="009A0C2C">
        <w:rPr>
          <w:b/>
          <w:szCs w:val="24"/>
        </w:rPr>
        <w:t>velmi významný až spoluurčující s mírně až středně negativním projevem</w:t>
      </w:r>
      <w:r w:rsidRPr="009A0C2C">
        <w:rPr>
          <w:szCs w:val="24"/>
        </w:rPr>
        <w:t>, daným především výraznou pozici rozměrné technické stavby v krajině.</w:t>
      </w:r>
    </w:p>
    <w:p w:rsidR="00CD4517" w:rsidRPr="0086796C" w:rsidRDefault="00CD4517" w:rsidP="007A6CBE">
      <w:pPr>
        <w:pStyle w:val="Seznam1"/>
        <w:numPr>
          <w:ilvl w:val="0"/>
          <w:numId w:val="69"/>
        </w:numPr>
        <w:spacing w:after="30" w:line="276" w:lineRule="auto"/>
        <w:ind w:hanging="396"/>
        <w:rPr>
          <w:b/>
          <w:bCs/>
          <w:i/>
        </w:rPr>
      </w:pPr>
      <w:r w:rsidRPr="0086796C">
        <w:rPr>
          <w:b/>
          <w:bCs/>
          <w:i/>
        </w:rPr>
        <w:t>Nulová varianta:</w:t>
      </w:r>
    </w:p>
    <w:p w:rsidR="00CD4517" w:rsidRPr="009A0C2C" w:rsidRDefault="00CD4517" w:rsidP="00B117FB">
      <w:pPr>
        <w:pStyle w:val="Normal11"/>
        <w:spacing w:line="276" w:lineRule="auto"/>
        <w:rPr>
          <w:sz w:val="24"/>
          <w:szCs w:val="24"/>
        </w:rPr>
      </w:pPr>
      <w:r w:rsidRPr="009A0C2C">
        <w:rPr>
          <w:bCs/>
          <w:sz w:val="24"/>
          <w:szCs w:val="24"/>
        </w:rPr>
        <w:t>Nulové variantě</w:t>
      </w:r>
      <w:r w:rsidRPr="009A0C2C">
        <w:rPr>
          <w:sz w:val="24"/>
          <w:szCs w:val="24"/>
        </w:rPr>
        <w:t xml:space="preserve"> odpovídá stávající krajinný ráz území s již nyní velmi významným až určujícím vlivem větrné energetiky (VF Strážný vrch).</w:t>
      </w:r>
    </w:p>
    <w:p w:rsidR="00CD4517" w:rsidRDefault="00CD4517" w:rsidP="009051A8">
      <w:pPr>
        <w:pStyle w:val="Heading3"/>
        <w:spacing w:line="276" w:lineRule="auto"/>
        <w:jc w:val="both"/>
      </w:pPr>
      <w:bookmarkStart w:id="182" w:name="_Toc320859571"/>
      <w:r>
        <w:t>D.11  Vlivy na hmotný majetek a kulturní památky</w:t>
      </w:r>
      <w:bookmarkEnd w:id="182"/>
    </w:p>
    <w:p w:rsidR="00CD4517" w:rsidRDefault="00CD4517" w:rsidP="0024122F">
      <w:pPr>
        <w:pStyle w:val="Normal1"/>
        <w:tabs>
          <w:tab w:val="clear" w:pos="680"/>
        </w:tabs>
        <w:spacing w:after="0" w:line="276" w:lineRule="auto"/>
      </w:pPr>
      <w:r>
        <w:t>Vlivy na hmotný majetek a kulturní památky se u posuzovaného záměru nepředpokládají.  Jediné možné je ovlivnění pohledové – vzájemnou pozicí VTE a památkově nebo historicky hodnotných objektů se podrobněji zabývá studie vlivů na krajinný ráz</w:t>
      </w:r>
      <w:r w:rsidRPr="00AF5CC8">
        <w:t xml:space="preserve">. </w:t>
      </w:r>
      <w:r w:rsidRPr="00AF5CC8">
        <w:rPr>
          <w:b/>
          <w:i/>
        </w:rPr>
        <w:t>(</w:t>
      </w:r>
      <w:r>
        <w:rPr>
          <w:b/>
          <w:i/>
        </w:rPr>
        <w:t>P</w:t>
      </w:r>
      <w:r w:rsidRPr="00AF5CC8">
        <w:rPr>
          <w:b/>
          <w:i/>
        </w:rPr>
        <w:t>říloha H.5.</w:t>
      </w:r>
      <w:r w:rsidRPr="00AF5CC8">
        <w:rPr>
          <w:b/>
          <w:i/>
          <w:vanish/>
        </w:rPr>
        <w:t>.</w:t>
      </w:r>
      <w:r w:rsidRPr="00AF5CC8">
        <w:rPr>
          <w:b/>
          <w:i/>
        </w:rPr>
        <w:t>)</w:t>
      </w:r>
      <w:r>
        <w:rPr>
          <w:b/>
          <w:i/>
        </w:rPr>
        <w:t xml:space="preserve"> </w:t>
      </w:r>
      <w:r>
        <w:t>Z hlediska možnosti odkrytí archeologických nálezů je nutné respektovat zákon                                    č. 20/1987 Sb., o státní památkové péči a před zahájení stavby provést povinný z</w:t>
      </w:r>
      <w:r w:rsidRPr="00A72AE7">
        <w:rPr>
          <w:i/>
        </w:rPr>
        <w:t>á</w:t>
      </w:r>
      <w:r>
        <w:t xml:space="preserve">chranný archeologický průzkum. Záměr je mimo území městské památkové zóny či městské památkové rezervace. </w:t>
      </w:r>
    </w:p>
    <w:p w:rsidR="00CD4517" w:rsidRDefault="00CD4517" w:rsidP="0024122F">
      <w:pPr>
        <w:pStyle w:val="Normal1"/>
        <w:tabs>
          <w:tab w:val="clear" w:pos="680"/>
        </w:tabs>
        <w:spacing w:before="0" w:line="276" w:lineRule="auto"/>
        <w:rPr>
          <w:b/>
          <w:bCs/>
          <w:i/>
        </w:rPr>
      </w:pPr>
      <w:r>
        <w:rPr>
          <w:b/>
          <w:bCs/>
          <w:i/>
        </w:rPr>
        <w:t xml:space="preserve">Vlivy záměru na hmotný majetek a kulturní památky lze tedy hodnotit jako nevýznamné. </w:t>
      </w: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Default="00CD4517" w:rsidP="000F1B50">
      <w:pPr>
        <w:pStyle w:val="Normal1"/>
        <w:tabs>
          <w:tab w:val="clear" w:pos="680"/>
        </w:tabs>
        <w:spacing w:line="276" w:lineRule="auto"/>
        <w:rPr>
          <w:b/>
          <w:bCs/>
          <w:i/>
        </w:rPr>
      </w:pPr>
    </w:p>
    <w:p w:rsidR="00CD4517" w:rsidRPr="000F1B50" w:rsidRDefault="00CD4517" w:rsidP="009051A8">
      <w:pPr>
        <w:pStyle w:val="Heading2"/>
        <w:spacing w:line="276" w:lineRule="auto"/>
        <w:jc w:val="both"/>
        <w:rPr>
          <w:rStyle w:val="Nadpis2Char"/>
          <w:b/>
        </w:rPr>
      </w:pPr>
      <w:bookmarkStart w:id="183" w:name="_Toc320859572"/>
      <w:r w:rsidRPr="0024122F">
        <w:rPr>
          <w:rStyle w:val="Nadpis2Char"/>
          <w:b/>
        </w:rPr>
        <w:t>D.II Komplexní charakteristika vlivů záměru na životní prostředí z hlediska jejich velikosti a významnosti a možnosti přeshraničních vlivů</w:t>
      </w:r>
      <w:bookmarkEnd w:id="183"/>
    </w:p>
    <w:p w:rsidR="00CD4517" w:rsidRDefault="00CD4517" w:rsidP="00E26EB7">
      <w:pPr>
        <w:spacing w:line="276" w:lineRule="auto"/>
        <w:jc w:val="both"/>
      </w:pPr>
      <w:r>
        <w:t xml:space="preserve">Pro zhodnocení současného a potenciálně možného stavu lze uvést následující hodnocení -  hodnocení podle dostupných informací metodou </w:t>
      </w:r>
      <w:r>
        <w:rPr>
          <w:b/>
        </w:rPr>
        <w:t xml:space="preserve">posouzení impaktu v impaktové matici metodou číselného poměru </w:t>
      </w:r>
      <w:r>
        <w:t xml:space="preserve">(systém rating) podle Studies and methodologies, Scoping and Guidelines, London 1981) Hodnocení je uvedeno </w:t>
      </w:r>
      <w:r>
        <w:rPr>
          <w:b/>
        </w:rPr>
        <w:t>v tabulce č. 1</w:t>
      </w:r>
      <w:r>
        <w:t xml:space="preserve"> a stupnice hodnocení v tabulce č.2. </w:t>
      </w:r>
    </w:p>
    <w:p w:rsidR="00CD4517" w:rsidRDefault="00CD4517" w:rsidP="00FB34D6">
      <w:pPr>
        <w:pStyle w:val="mezera"/>
        <w:rPr>
          <w:b/>
        </w:rPr>
      </w:pPr>
      <w:r w:rsidRPr="00E26EB7">
        <w:t>V rámci vývoje popisovaného projektu, na základě vstupů a výstupů jednotlivých</w:t>
      </w:r>
      <w:r>
        <w:t xml:space="preserve"> </w:t>
      </w:r>
      <w:r w:rsidRPr="00E26EB7">
        <w:t xml:space="preserve">dílčích studií došel zpracovatel s investorem ke konkretizaci typu </w:t>
      </w:r>
      <w:r w:rsidRPr="0019528B">
        <w:rPr>
          <w:b/>
        </w:rPr>
        <w:t>REpower MM100</w:t>
      </w:r>
      <w:r>
        <w:rPr>
          <w:b/>
        </w:rPr>
        <w:t>.</w:t>
      </w:r>
    </w:p>
    <w:p w:rsidR="00CD4517" w:rsidRPr="00E26EB7" w:rsidRDefault="00CD4517" w:rsidP="00E26EB7">
      <w:pPr>
        <w:spacing w:line="276" w:lineRule="auto"/>
        <w:jc w:val="both"/>
      </w:pPr>
    </w:p>
    <w:p w:rsidR="00CD4517" w:rsidRDefault="00CD4517" w:rsidP="00E26EB7">
      <w:pPr>
        <w:jc w:val="both"/>
        <w:rPr>
          <w:b/>
          <w:sz w:val="20"/>
          <w:szCs w:val="20"/>
        </w:rPr>
      </w:pPr>
      <w:r w:rsidRPr="00F445C8">
        <w:rPr>
          <w:b/>
          <w:sz w:val="20"/>
          <w:szCs w:val="20"/>
        </w:rPr>
        <w:t>Tabulka 1  - hodnocení podle dostupných informací metodou posouzení impaktu v impaktové matici metodou číselného poměru</w:t>
      </w:r>
    </w:p>
    <w:tbl>
      <w:tblPr>
        <w:tblW w:w="922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tblPr>
      <w:tblGrid>
        <w:gridCol w:w="3476"/>
        <w:gridCol w:w="1282"/>
        <w:gridCol w:w="998"/>
        <w:gridCol w:w="3473"/>
      </w:tblGrid>
      <w:tr w:rsidR="00CD4517" w:rsidRPr="00E936AB" w:rsidTr="00E26EB7">
        <w:trPr>
          <w:cantSplit/>
          <w:trHeight w:val="182"/>
          <w:tblHeader/>
          <w:jc w:val="center"/>
        </w:trPr>
        <w:tc>
          <w:tcPr>
            <w:tcW w:w="3476" w:type="dxa"/>
            <w:vMerge w:val="restart"/>
            <w:tcBorders>
              <w:top w:val="double" w:sz="6" w:space="0" w:color="000000"/>
            </w:tcBorders>
            <w:shd w:val="clear" w:color="auto" w:fill="CCFFCC"/>
            <w:vAlign w:val="center"/>
          </w:tcPr>
          <w:p w:rsidR="00CD4517" w:rsidRPr="00E936AB" w:rsidRDefault="00CD4517" w:rsidP="00E26EB7">
            <w:pPr>
              <w:rPr>
                <w:b/>
                <w:sz w:val="20"/>
              </w:rPr>
            </w:pPr>
          </w:p>
          <w:p w:rsidR="00CD4517" w:rsidRPr="00E936AB" w:rsidRDefault="00CD4517" w:rsidP="00E26EB7">
            <w:pPr>
              <w:rPr>
                <w:b/>
                <w:sz w:val="20"/>
              </w:rPr>
            </w:pPr>
            <w:r w:rsidRPr="00E936AB">
              <w:rPr>
                <w:b/>
                <w:sz w:val="20"/>
              </w:rPr>
              <w:t>Ovlivněné systémy a složky prostředí</w:t>
            </w:r>
          </w:p>
        </w:tc>
        <w:tc>
          <w:tcPr>
            <w:tcW w:w="2280" w:type="dxa"/>
            <w:gridSpan w:val="2"/>
            <w:tcBorders>
              <w:top w:val="double" w:sz="6" w:space="0" w:color="000000"/>
            </w:tcBorders>
            <w:shd w:val="clear" w:color="auto" w:fill="CCFFCC"/>
            <w:vAlign w:val="center"/>
          </w:tcPr>
          <w:p w:rsidR="00CD4517" w:rsidRPr="00E936AB" w:rsidRDefault="00CD4517" w:rsidP="00E26EB7">
            <w:pPr>
              <w:jc w:val="center"/>
              <w:rPr>
                <w:b/>
                <w:sz w:val="20"/>
              </w:rPr>
            </w:pPr>
            <w:r w:rsidRPr="00E936AB">
              <w:rPr>
                <w:b/>
                <w:sz w:val="20"/>
              </w:rPr>
              <w:t>Hodnocení stavu</w:t>
            </w:r>
          </w:p>
        </w:tc>
        <w:tc>
          <w:tcPr>
            <w:tcW w:w="3473" w:type="dxa"/>
            <w:vMerge w:val="restart"/>
            <w:tcBorders>
              <w:top w:val="double" w:sz="6" w:space="0" w:color="000000"/>
            </w:tcBorders>
            <w:shd w:val="clear" w:color="auto" w:fill="CCFFCC"/>
            <w:vAlign w:val="center"/>
          </w:tcPr>
          <w:p w:rsidR="00CD4517" w:rsidRPr="00E936AB" w:rsidRDefault="00CD4517" w:rsidP="00E26EB7">
            <w:pPr>
              <w:rPr>
                <w:b/>
                <w:sz w:val="20"/>
              </w:rPr>
            </w:pPr>
          </w:p>
          <w:p w:rsidR="00CD4517" w:rsidRPr="00E936AB" w:rsidRDefault="00CD4517" w:rsidP="00E26EB7">
            <w:pPr>
              <w:rPr>
                <w:b/>
                <w:sz w:val="20"/>
              </w:rPr>
            </w:pPr>
            <w:r w:rsidRPr="00E936AB">
              <w:rPr>
                <w:b/>
                <w:sz w:val="20"/>
              </w:rPr>
              <w:t>Poznámka</w:t>
            </w:r>
          </w:p>
        </w:tc>
      </w:tr>
      <w:tr w:rsidR="00CD4517" w:rsidTr="00E26EB7">
        <w:trPr>
          <w:cantSplit/>
          <w:trHeight w:val="182"/>
          <w:tblHeader/>
          <w:jc w:val="center"/>
        </w:trPr>
        <w:tc>
          <w:tcPr>
            <w:tcW w:w="3476" w:type="dxa"/>
            <w:vMerge/>
            <w:tcBorders>
              <w:bottom w:val="single" w:sz="18" w:space="0" w:color="auto"/>
            </w:tcBorders>
            <w:vAlign w:val="center"/>
          </w:tcPr>
          <w:p w:rsidR="00CD4517" w:rsidRDefault="00CD4517" w:rsidP="00E26EB7">
            <w:pPr>
              <w:rPr>
                <w:sz w:val="20"/>
              </w:rPr>
            </w:pPr>
          </w:p>
        </w:tc>
        <w:tc>
          <w:tcPr>
            <w:tcW w:w="1282" w:type="dxa"/>
            <w:tcBorders>
              <w:bottom w:val="single" w:sz="18" w:space="0" w:color="auto"/>
            </w:tcBorders>
            <w:vAlign w:val="center"/>
          </w:tcPr>
          <w:p w:rsidR="00CD4517" w:rsidRDefault="00CD4517" w:rsidP="00E26EB7">
            <w:pPr>
              <w:jc w:val="center"/>
              <w:rPr>
                <w:sz w:val="20"/>
              </w:rPr>
            </w:pPr>
            <w:r>
              <w:rPr>
                <w:sz w:val="20"/>
              </w:rPr>
              <w:t>Současný stav = bez vlivu</w:t>
            </w:r>
          </w:p>
        </w:tc>
        <w:tc>
          <w:tcPr>
            <w:tcW w:w="998" w:type="dxa"/>
            <w:tcBorders>
              <w:bottom w:val="single" w:sz="18" w:space="0" w:color="auto"/>
            </w:tcBorders>
            <w:vAlign w:val="center"/>
          </w:tcPr>
          <w:p w:rsidR="00CD4517" w:rsidRDefault="00CD4517" w:rsidP="00E26EB7">
            <w:pPr>
              <w:rPr>
                <w:sz w:val="20"/>
              </w:rPr>
            </w:pPr>
            <w:r>
              <w:rPr>
                <w:sz w:val="20"/>
              </w:rPr>
              <w:t>výsledný</w:t>
            </w:r>
          </w:p>
        </w:tc>
        <w:tc>
          <w:tcPr>
            <w:tcW w:w="3473" w:type="dxa"/>
            <w:vMerge/>
            <w:tcBorders>
              <w:bottom w:val="single" w:sz="18" w:space="0" w:color="auto"/>
            </w:tcBorders>
            <w:vAlign w:val="center"/>
          </w:tcPr>
          <w:p w:rsidR="00CD4517" w:rsidRDefault="00CD4517" w:rsidP="00E26EB7">
            <w:pPr>
              <w:rPr>
                <w:sz w:val="20"/>
              </w:rPr>
            </w:pPr>
          </w:p>
        </w:tc>
      </w:tr>
      <w:tr w:rsidR="00CD4517" w:rsidTr="00E26EB7">
        <w:trPr>
          <w:trHeight w:val="178"/>
          <w:jc w:val="center"/>
        </w:trPr>
        <w:tc>
          <w:tcPr>
            <w:tcW w:w="9229" w:type="dxa"/>
            <w:gridSpan w:val="4"/>
            <w:tcBorders>
              <w:top w:val="single" w:sz="18" w:space="0" w:color="auto"/>
              <w:bottom w:val="single" w:sz="18" w:space="0" w:color="auto"/>
            </w:tcBorders>
            <w:shd w:val="clear" w:color="auto" w:fill="FFFFCC"/>
            <w:vAlign w:val="center"/>
          </w:tcPr>
          <w:p w:rsidR="00CD4517" w:rsidRDefault="00CD4517" w:rsidP="00E26EB7">
            <w:pPr>
              <w:rPr>
                <w:sz w:val="20"/>
              </w:rPr>
            </w:pPr>
            <w:r>
              <w:rPr>
                <w:sz w:val="20"/>
              </w:rPr>
              <w:t>A. Vlivy na obyvatelstvo</w:t>
            </w:r>
          </w:p>
        </w:tc>
      </w:tr>
      <w:tr w:rsidR="00CD4517" w:rsidTr="00E26EB7">
        <w:trPr>
          <w:trHeight w:val="242"/>
          <w:jc w:val="center"/>
        </w:trPr>
        <w:tc>
          <w:tcPr>
            <w:tcW w:w="3476" w:type="dxa"/>
            <w:tcBorders>
              <w:top w:val="single" w:sz="18" w:space="0" w:color="auto"/>
            </w:tcBorders>
            <w:vAlign w:val="center"/>
          </w:tcPr>
          <w:p w:rsidR="00CD4517" w:rsidRDefault="00CD4517" w:rsidP="00E26EB7">
            <w:pPr>
              <w:rPr>
                <w:sz w:val="20"/>
              </w:rPr>
            </w:pPr>
            <w:r>
              <w:rPr>
                <w:sz w:val="20"/>
              </w:rPr>
              <w:t>zdravotní rizika</w:t>
            </w:r>
          </w:p>
        </w:tc>
        <w:tc>
          <w:tcPr>
            <w:tcW w:w="1282" w:type="dxa"/>
            <w:tcBorders>
              <w:top w:val="single" w:sz="18" w:space="0" w:color="auto"/>
            </w:tcBorders>
            <w:vAlign w:val="center"/>
          </w:tcPr>
          <w:p w:rsidR="00CD4517" w:rsidRPr="00E936AB" w:rsidRDefault="00CD4517" w:rsidP="00E26EB7">
            <w:pPr>
              <w:jc w:val="center"/>
              <w:rPr>
                <w:b/>
                <w:sz w:val="20"/>
              </w:rPr>
            </w:pPr>
            <w:r w:rsidRPr="00E936AB">
              <w:rPr>
                <w:b/>
                <w:sz w:val="20"/>
              </w:rPr>
              <w:t>0</w:t>
            </w:r>
          </w:p>
        </w:tc>
        <w:tc>
          <w:tcPr>
            <w:tcW w:w="998" w:type="dxa"/>
            <w:tcBorders>
              <w:top w:val="single" w:sz="18" w:space="0" w:color="auto"/>
            </w:tcBorders>
            <w:vAlign w:val="center"/>
          </w:tcPr>
          <w:p w:rsidR="00CD4517" w:rsidRPr="00E936AB" w:rsidRDefault="00CD4517" w:rsidP="00E26EB7">
            <w:pPr>
              <w:jc w:val="center"/>
              <w:rPr>
                <w:b/>
                <w:sz w:val="20"/>
              </w:rPr>
            </w:pPr>
            <w:r w:rsidRPr="00E936AB">
              <w:rPr>
                <w:b/>
                <w:sz w:val="20"/>
              </w:rPr>
              <w:t>-1</w:t>
            </w:r>
          </w:p>
        </w:tc>
        <w:tc>
          <w:tcPr>
            <w:tcW w:w="3473" w:type="dxa"/>
            <w:tcBorders>
              <w:top w:val="single" w:sz="18" w:space="0" w:color="auto"/>
            </w:tcBorders>
            <w:vAlign w:val="center"/>
          </w:tcPr>
          <w:p w:rsidR="00CD4517" w:rsidRDefault="00CD4517" w:rsidP="00E26EB7">
            <w:pPr>
              <w:rPr>
                <w:sz w:val="20"/>
              </w:rPr>
            </w:pPr>
            <w:r>
              <w:rPr>
                <w:sz w:val="20"/>
              </w:rPr>
              <w:t xml:space="preserve">Hluk, flicker, námraza v přímém kontaktu s VTE, faktor pohody,  </w:t>
            </w:r>
          </w:p>
        </w:tc>
      </w:tr>
      <w:tr w:rsidR="00CD4517" w:rsidTr="00E26EB7">
        <w:trPr>
          <w:trHeight w:val="276"/>
          <w:jc w:val="center"/>
        </w:trPr>
        <w:tc>
          <w:tcPr>
            <w:tcW w:w="3476" w:type="dxa"/>
            <w:vAlign w:val="center"/>
          </w:tcPr>
          <w:p w:rsidR="00CD4517" w:rsidRDefault="00CD4517" w:rsidP="00E26EB7">
            <w:pPr>
              <w:rPr>
                <w:sz w:val="20"/>
              </w:rPr>
            </w:pPr>
            <w:r>
              <w:rPr>
                <w:sz w:val="20"/>
              </w:rPr>
              <w:t xml:space="preserve">sociální vlivy a ekonomické vlivy </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w:t>
            </w:r>
            <w:r>
              <w:rPr>
                <w:b/>
                <w:sz w:val="20"/>
              </w:rPr>
              <w:t>1</w:t>
            </w:r>
          </w:p>
        </w:tc>
        <w:tc>
          <w:tcPr>
            <w:tcW w:w="3473" w:type="dxa"/>
            <w:vAlign w:val="center"/>
          </w:tcPr>
          <w:p w:rsidR="00CD4517" w:rsidRDefault="00CD4517" w:rsidP="00E26EB7">
            <w:pPr>
              <w:rPr>
                <w:sz w:val="20"/>
              </w:rPr>
            </w:pPr>
            <w:r>
              <w:rPr>
                <w:sz w:val="20"/>
              </w:rPr>
              <w:t>finance</w:t>
            </w:r>
          </w:p>
        </w:tc>
      </w:tr>
      <w:tr w:rsidR="00CD4517" w:rsidTr="00E26EB7">
        <w:trPr>
          <w:trHeight w:val="138"/>
          <w:jc w:val="center"/>
        </w:trPr>
        <w:tc>
          <w:tcPr>
            <w:tcW w:w="3476" w:type="dxa"/>
            <w:tcBorders>
              <w:bottom w:val="single" w:sz="18" w:space="0" w:color="auto"/>
            </w:tcBorders>
            <w:vAlign w:val="center"/>
          </w:tcPr>
          <w:p w:rsidR="00CD4517" w:rsidRDefault="00CD4517" w:rsidP="00E26EB7">
            <w:pPr>
              <w:rPr>
                <w:sz w:val="20"/>
              </w:rPr>
            </w:pPr>
            <w:r>
              <w:rPr>
                <w:sz w:val="20"/>
              </w:rPr>
              <w:t xml:space="preserve">turismus a rekreace </w:t>
            </w:r>
          </w:p>
        </w:tc>
        <w:tc>
          <w:tcPr>
            <w:tcW w:w="1282" w:type="dxa"/>
            <w:tcBorders>
              <w:bottom w:val="single" w:sz="18" w:space="0" w:color="auto"/>
            </w:tcBorders>
            <w:vAlign w:val="center"/>
          </w:tcPr>
          <w:p w:rsidR="00CD4517" w:rsidRPr="00E936AB" w:rsidRDefault="00CD4517" w:rsidP="00E26EB7">
            <w:pPr>
              <w:jc w:val="center"/>
              <w:rPr>
                <w:b/>
                <w:sz w:val="20"/>
              </w:rPr>
            </w:pPr>
            <w:r w:rsidRPr="00E936AB">
              <w:rPr>
                <w:b/>
                <w:sz w:val="20"/>
              </w:rPr>
              <w:t>0</w:t>
            </w:r>
          </w:p>
        </w:tc>
        <w:tc>
          <w:tcPr>
            <w:tcW w:w="998" w:type="dxa"/>
            <w:tcBorders>
              <w:bottom w:val="single" w:sz="18" w:space="0" w:color="auto"/>
            </w:tcBorders>
            <w:vAlign w:val="center"/>
          </w:tcPr>
          <w:p w:rsidR="00CD4517" w:rsidRPr="00E936AB" w:rsidRDefault="00CD4517" w:rsidP="00E26EB7">
            <w:pPr>
              <w:jc w:val="center"/>
              <w:rPr>
                <w:b/>
                <w:sz w:val="20"/>
              </w:rPr>
            </w:pPr>
            <w:r w:rsidRPr="00BC5DA7">
              <w:rPr>
                <w:b/>
                <w:sz w:val="20"/>
              </w:rPr>
              <w:t>+1</w:t>
            </w:r>
            <w:r>
              <w:rPr>
                <w:b/>
                <w:sz w:val="20"/>
              </w:rPr>
              <w:t>/-1</w:t>
            </w:r>
          </w:p>
        </w:tc>
        <w:tc>
          <w:tcPr>
            <w:tcW w:w="3473" w:type="dxa"/>
            <w:tcBorders>
              <w:bottom w:val="single" w:sz="18" w:space="0" w:color="auto"/>
            </w:tcBorders>
            <w:vAlign w:val="center"/>
          </w:tcPr>
          <w:p w:rsidR="00CD4517" w:rsidRDefault="00CD4517" w:rsidP="00E26EB7">
            <w:pPr>
              <w:rPr>
                <w:sz w:val="20"/>
              </w:rPr>
            </w:pPr>
            <w:r>
              <w:rPr>
                <w:sz w:val="20"/>
              </w:rPr>
              <w:t xml:space="preserve">využití inf. centra, ekolog. aktivit, faktor pohody   </w:t>
            </w:r>
          </w:p>
        </w:tc>
      </w:tr>
      <w:tr w:rsidR="00CD4517" w:rsidTr="00E26EB7">
        <w:trPr>
          <w:trHeight w:val="268"/>
          <w:jc w:val="center"/>
        </w:trPr>
        <w:tc>
          <w:tcPr>
            <w:tcW w:w="9229" w:type="dxa"/>
            <w:gridSpan w:val="4"/>
            <w:tcBorders>
              <w:top w:val="single" w:sz="18" w:space="0" w:color="auto"/>
              <w:bottom w:val="single" w:sz="18" w:space="0" w:color="auto"/>
            </w:tcBorders>
            <w:shd w:val="clear" w:color="auto" w:fill="FFFFCC"/>
            <w:vAlign w:val="center"/>
          </w:tcPr>
          <w:p w:rsidR="00CD4517" w:rsidRPr="00E936AB" w:rsidRDefault="00CD4517" w:rsidP="00E26EB7">
            <w:pPr>
              <w:rPr>
                <w:b/>
                <w:sz w:val="20"/>
              </w:rPr>
            </w:pPr>
            <w:r w:rsidRPr="00E936AB">
              <w:rPr>
                <w:b/>
                <w:sz w:val="20"/>
              </w:rPr>
              <w:t>B. Vlivy na složky prostředí (ekosystémy)</w:t>
            </w:r>
          </w:p>
        </w:tc>
      </w:tr>
      <w:tr w:rsidR="00CD4517" w:rsidTr="00E26EB7">
        <w:trPr>
          <w:trHeight w:val="228"/>
          <w:jc w:val="center"/>
        </w:trPr>
        <w:tc>
          <w:tcPr>
            <w:tcW w:w="9229" w:type="dxa"/>
            <w:gridSpan w:val="4"/>
            <w:tcBorders>
              <w:top w:val="single" w:sz="18" w:space="0" w:color="auto"/>
            </w:tcBorders>
            <w:vAlign w:val="center"/>
          </w:tcPr>
          <w:p w:rsidR="00CD4517" w:rsidRPr="00E936AB" w:rsidRDefault="00CD4517" w:rsidP="00E26EB7">
            <w:pPr>
              <w:jc w:val="center"/>
              <w:rPr>
                <w:b/>
                <w:sz w:val="20"/>
              </w:rPr>
            </w:pPr>
            <w:r w:rsidRPr="00E936AB">
              <w:rPr>
                <w:b/>
                <w:sz w:val="20"/>
              </w:rPr>
              <w:t>Ovzduší</w:t>
            </w:r>
          </w:p>
        </w:tc>
      </w:tr>
      <w:tr w:rsidR="00CD4517" w:rsidTr="00E26EB7">
        <w:trPr>
          <w:trHeight w:val="134"/>
          <w:jc w:val="center"/>
        </w:trPr>
        <w:tc>
          <w:tcPr>
            <w:tcW w:w="3476" w:type="dxa"/>
            <w:vAlign w:val="center"/>
          </w:tcPr>
          <w:p w:rsidR="00CD4517" w:rsidRDefault="00CD4517" w:rsidP="00E26EB7">
            <w:pPr>
              <w:rPr>
                <w:sz w:val="20"/>
              </w:rPr>
            </w:pPr>
            <w:r>
              <w:rPr>
                <w:sz w:val="20"/>
              </w:rPr>
              <w:t>klimatické vlivy</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0</w:t>
            </w:r>
          </w:p>
        </w:tc>
        <w:tc>
          <w:tcPr>
            <w:tcW w:w="3473" w:type="dxa"/>
            <w:vAlign w:val="center"/>
          </w:tcPr>
          <w:p w:rsidR="00CD4517" w:rsidRDefault="00CD4517" w:rsidP="00E26EB7">
            <w:pPr>
              <w:rPr>
                <w:sz w:val="20"/>
              </w:rPr>
            </w:pPr>
          </w:p>
        </w:tc>
      </w:tr>
      <w:tr w:rsidR="00CD4517" w:rsidTr="00E26EB7">
        <w:trPr>
          <w:trHeight w:val="266"/>
          <w:jc w:val="center"/>
        </w:trPr>
        <w:tc>
          <w:tcPr>
            <w:tcW w:w="3476" w:type="dxa"/>
            <w:vAlign w:val="center"/>
          </w:tcPr>
          <w:p w:rsidR="00CD4517" w:rsidRDefault="00CD4517" w:rsidP="00E26EB7">
            <w:pPr>
              <w:rPr>
                <w:sz w:val="20"/>
              </w:rPr>
            </w:pPr>
            <w:r>
              <w:rPr>
                <w:sz w:val="20"/>
              </w:rPr>
              <w:t>imisní zátěž</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+1</w:t>
            </w:r>
          </w:p>
        </w:tc>
        <w:tc>
          <w:tcPr>
            <w:tcW w:w="3473" w:type="dxa"/>
            <w:vAlign w:val="center"/>
          </w:tcPr>
          <w:p w:rsidR="00CD4517" w:rsidRDefault="00CD4517" w:rsidP="00E26EB7">
            <w:pPr>
              <w:rPr>
                <w:sz w:val="20"/>
              </w:rPr>
            </w:pPr>
            <w:r>
              <w:rPr>
                <w:sz w:val="20"/>
              </w:rPr>
              <w:t>v širším pohledu –vítr jako obnovitelný zdroj energie</w:t>
            </w:r>
          </w:p>
        </w:tc>
      </w:tr>
      <w:tr w:rsidR="00CD4517" w:rsidTr="00E26EB7">
        <w:trPr>
          <w:trHeight w:val="216"/>
          <w:jc w:val="center"/>
        </w:trPr>
        <w:tc>
          <w:tcPr>
            <w:tcW w:w="9229" w:type="dxa"/>
            <w:gridSpan w:val="4"/>
            <w:vAlign w:val="center"/>
          </w:tcPr>
          <w:p w:rsidR="00CD4517" w:rsidRPr="00E936AB" w:rsidRDefault="00CD4517" w:rsidP="00E26EB7">
            <w:pPr>
              <w:jc w:val="center"/>
              <w:rPr>
                <w:b/>
                <w:sz w:val="20"/>
              </w:rPr>
            </w:pPr>
            <w:r w:rsidRPr="00E936AB">
              <w:rPr>
                <w:b/>
                <w:sz w:val="20"/>
              </w:rPr>
              <w:t>Půda</w:t>
            </w:r>
          </w:p>
        </w:tc>
      </w:tr>
      <w:tr w:rsidR="00CD4517" w:rsidTr="00E26EB7">
        <w:trPr>
          <w:trHeight w:val="248"/>
          <w:jc w:val="center"/>
        </w:trPr>
        <w:tc>
          <w:tcPr>
            <w:tcW w:w="3476" w:type="dxa"/>
            <w:vAlign w:val="center"/>
          </w:tcPr>
          <w:p w:rsidR="00CD4517" w:rsidRDefault="00CD4517" w:rsidP="00E26EB7">
            <w:pPr>
              <w:rPr>
                <w:sz w:val="20"/>
              </w:rPr>
            </w:pPr>
            <w:r>
              <w:rPr>
                <w:sz w:val="20"/>
              </w:rPr>
              <w:t>vlivy na půdní poměry</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-1</w:t>
            </w:r>
          </w:p>
        </w:tc>
        <w:tc>
          <w:tcPr>
            <w:tcW w:w="3473" w:type="dxa"/>
            <w:vAlign w:val="center"/>
          </w:tcPr>
          <w:p w:rsidR="00CD4517" w:rsidRDefault="00CD4517" w:rsidP="00E26EB7">
            <w:pPr>
              <w:rPr>
                <w:sz w:val="20"/>
              </w:rPr>
            </w:pPr>
            <w:r>
              <w:rPr>
                <w:sz w:val="20"/>
              </w:rPr>
              <w:t>Dočasný zábor</w:t>
            </w:r>
          </w:p>
        </w:tc>
      </w:tr>
      <w:tr w:rsidR="00CD4517" w:rsidTr="00E26EB7">
        <w:trPr>
          <w:trHeight w:val="280"/>
          <w:jc w:val="center"/>
        </w:trPr>
        <w:tc>
          <w:tcPr>
            <w:tcW w:w="3476" w:type="dxa"/>
            <w:vAlign w:val="center"/>
          </w:tcPr>
          <w:p w:rsidR="00CD4517" w:rsidRDefault="00CD4517" w:rsidP="00E26EB7">
            <w:pPr>
              <w:rPr>
                <w:sz w:val="20"/>
              </w:rPr>
            </w:pPr>
            <w:r>
              <w:rPr>
                <w:sz w:val="20"/>
              </w:rPr>
              <w:t>vlivy na znečištění půdy</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0</w:t>
            </w:r>
          </w:p>
        </w:tc>
        <w:tc>
          <w:tcPr>
            <w:tcW w:w="3473" w:type="dxa"/>
            <w:vAlign w:val="center"/>
          </w:tcPr>
          <w:p w:rsidR="00CD4517" w:rsidRDefault="00CD4517" w:rsidP="00E26EB7">
            <w:pPr>
              <w:rPr>
                <w:sz w:val="20"/>
              </w:rPr>
            </w:pPr>
          </w:p>
        </w:tc>
      </w:tr>
      <w:tr w:rsidR="00CD4517" w:rsidTr="00E26EB7">
        <w:trPr>
          <w:trHeight w:val="256"/>
          <w:jc w:val="center"/>
        </w:trPr>
        <w:tc>
          <w:tcPr>
            <w:tcW w:w="9229" w:type="dxa"/>
            <w:gridSpan w:val="4"/>
            <w:vAlign w:val="center"/>
          </w:tcPr>
          <w:p w:rsidR="00CD4517" w:rsidRPr="00E936AB" w:rsidRDefault="00CD4517" w:rsidP="00E26EB7">
            <w:pPr>
              <w:jc w:val="center"/>
              <w:rPr>
                <w:b/>
                <w:sz w:val="20"/>
              </w:rPr>
            </w:pPr>
            <w:r w:rsidRPr="00E936AB">
              <w:rPr>
                <w:b/>
                <w:sz w:val="20"/>
              </w:rPr>
              <w:t>Voda</w:t>
            </w:r>
          </w:p>
        </w:tc>
      </w:tr>
      <w:tr w:rsidR="00CD4517" w:rsidTr="00E26EB7">
        <w:trPr>
          <w:trHeight w:val="132"/>
          <w:jc w:val="center"/>
        </w:trPr>
        <w:tc>
          <w:tcPr>
            <w:tcW w:w="3476" w:type="dxa"/>
            <w:vAlign w:val="center"/>
          </w:tcPr>
          <w:p w:rsidR="00CD4517" w:rsidRDefault="00CD4517" w:rsidP="00E26EB7">
            <w:pPr>
              <w:rPr>
                <w:sz w:val="20"/>
              </w:rPr>
            </w:pPr>
            <w:r>
              <w:rPr>
                <w:sz w:val="20"/>
              </w:rPr>
              <w:t>vlivy na vodní režim</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Pr>
                <w:b/>
                <w:sz w:val="20"/>
              </w:rPr>
              <w:t>0</w:t>
            </w:r>
          </w:p>
        </w:tc>
        <w:tc>
          <w:tcPr>
            <w:tcW w:w="3473" w:type="dxa"/>
            <w:vAlign w:val="center"/>
          </w:tcPr>
          <w:p w:rsidR="00CD4517" w:rsidRDefault="00CD4517" w:rsidP="00E26EB7">
            <w:pPr>
              <w:rPr>
                <w:sz w:val="20"/>
              </w:rPr>
            </w:pPr>
          </w:p>
        </w:tc>
      </w:tr>
      <w:tr w:rsidR="00CD4517" w:rsidTr="00E26EB7">
        <w:trPr>
          <w:trHeight w:val="178"/>
          <w:jc w:val="center"/>
        </w:trPr>
        <w:tc>
          <w:tcPr>
            <w:tcW w:w="3476" w:type="dxa"/>
            <w:vAlign w:val="center"/>
          </w:tcPr>
          <w:p w:rsidR="00CD4517" w:rsidRDefault="00CD4517" w:rsidP="00E26EB7">
            <w:pPr>
              <w:rPr>
                <w:sz w:val="20"/>
              </w:rPr>
            </w:pPr>
            <w:r>
              <w:rPr>
                <w:sz w:val="20"/>
              </w:rPr>
              <w:t>vlivy na znečištění vod</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0</w:t>
            </w:r>
          </w:p>
        </w:tc>
        <w:tc>
          <w:tcPr>
            <w:tcW w:w="3473" w:type="dxa"/>
            <w:vAlign w:val="center"/>
          </w:tcPr>
          <w:p w:rsidR="00CD4517" w:rsidRDefault="00CD4517" w:rsidP="00E26EB7">
            <w:pPr>
              <w:rPr>
                <w:sz w:val="20"/>
              </w:rPr>
            </w:pPr>
          </w:p>
        </w:tc>
      </w:tr>
      <w:tr w:rsidR="00CD4517" w:rsidTr="00E26EB7">
        <w:trPr>
          <w:trHeight w:val="210"/>
          <w:jc w:val="center"/>
        </w:trPr>
        <w:tc>
          <w:tcPr>
            <w:tcW w:w="9229" w:type="dxa"/>
            <w:gridSpan w:val="4"/>
            <w:vAlign w:val="center"/>
          </w:tcPr>
          <w:p w:rsidR="00CD4517" w:rsidRPr="00E936AB" w:rsidRDefault="00CD4517" w:rsidP="00E26EB7">
            <w:pPr>
              <w:jc w:val="center"/>
              <w:rPr>
                <w:b/>
                <w:sz w:val="20"/>
              </w:rPr>
            </w:pPr>
            <w:r w:rsidRPr="00E936AB">
              <w:rPr>
                <w:b/>
                <w:sz w:val="20"/>
              </w:rPr>
              <w:t>živé organismy</w:t>
            </w:r>
          </w:p>
        </w:tc>
      </w:tr>
      <w:tr w:rsidR="00CD4517" w:rsidTr="00E26EB7">
        <w:trPr>
          <w:trHeight w:val="242"/>
          <w:jc w:val="center"/>
        </w:trPr>
        <w:tc>
          <w:tcPr>
            <w:tcW w:w="3476" w:type="dxa"/>
            <w:vAlign w:val="center"/>
          </w:tcPr>
          <w:p w:rsidR="00CD4517" w:rsidRDefault="00CD4517" w:rsidP="00E26EB7">
            <w:pPr>
              <w:rPr>
                <w:sz w:val="20"/>
              </w:rPr>
            </w:pPr>
            <w:r>
              <w:rPr>
                <w:sz w:val="20"/>
              </w:rPr>
              <w:t>Fauna</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highlight w:val="magenta"/>
              </w:rPr>
            </w:pPr>
            <w:r w:rsidRPr="005104E7">
              <w:rPr>
                <w:b/>
                <w:sz w:val="20"/>
              </w:rPr>
              <w:t>-1</w:t>
            </w:r>
          </w:p>
        </w:tc>
        <w:tc>
          <w:tcPr>
            <w:tcW w:w="3473" w:type="dxa"/>
            <w:vAlign w:val="center"/>
          </w:tcPr>
          <w:p w:rsidR="00CD4517" w:rsidRDefault="00CD4517" w:rsidP="00E26EB7">
            <w:pPr>
              <w:rPr>
                <w:sz w:val="20"/>
              </w:rPr>
            </w:pPr>
            <w:r>
              <w:rPr>
                <w:sz w:val="20"/>
              </w:rPr>
              <w:t>Možnost ovlivnění avifauny</w:t>
            </w:r>
          </w:p>
        </w:tc>
      </w:tr>
      <w:tr w:rsidR="00CD4517" w:rsidTr="00E26EB7">
        <w:trPr>
          <w:trHeight w:val="274"/>
          <w:jc w:val="center"/>
        </w:trPr>
        <w:tc>
          <w:tcPr>
            <w:tcW w:w="3476" w:type="dxa"/>
            <w:tcBorders>
              <w:bottom w:val="single" w:sz="4" w:space="0" w:color="auto"/>
            </w:tcBorders>
            <w:vAlign w:val="center"/>
          </w:tcPr>
          <w:p w:rsidR="00CD4517" w:rsidRDefault="00CD4517" w:rsidP="00E26EB7">
            <w:pPr>
              <w:rPr>
                <w:sz w:val="20"/>
              </w:rPr>
            </w:pPr>
            <w:r>
              <w:rPr>
                <w:sz w:val="20"/>
              </w:rPr>
              <w:t>Flora</w:t>
            </w:r>
          </w:p>
        </w:tc>
        <w:tc>
          <w:tcPr>
            <w:tcW w:w="1282" w:type="dxa"/>
            <w:tcBorders>
              <w:bottom w:val="single" w:sz="4" w:space="0" w:color="auto"/>
            </w:tcBorders>
            <w:vAlign w:val="center"/>
          </w:tcPr>
          <w:p w:rsidR="00CD4517" w:rsidRPr="00E936AB" w:rsidRDefault="00CD4517" w:rsidP="00E26EB7">
            <w:pPr>
              <w:jc w:val="center"/>
              <w:rPr>
                <w:b/>
                <w:sz w:val="20"/>
              </w:rPr>
            </w:pPr>
            <w:r w:rsidRPr="00E936AB">
              <w:rPr>
                <w:b/>
                <w:sz w:val="20"/>
              </w:rPr>
              <w:t>0</w:t>
            </w:r>
          </w:p>
        </w:tc>
        <w:tc>
          <w:tcPr>
            <w:tcW w:w="998" w:type="dxa"/>
            <w:tcBorders>
              <w:bottom w:val="single" w:sz="4" w:space="0" w:color="auto"/>
            </w:tcBorders>
            <w:vAlign w:val="center"/>
          </w:tcPr>
          <w:p w:rsidR="00CD4517" w:rsidRPr="00E936AB" w:rsidRDefault="00CD4517" w:rsidP="00E26EB7">
            <w:pPr>
              <w:jc w:val="center"/>
              <w:rPr>
                <w:b/>
                <w:sz w:val="20"/>
                <w:highlight w:val="magenta"/>
              </w:rPr>
            </w:pPr>
            <w:r w:rsidRPr="00E936AB">
              <w:rPr>
                <w:b/>
                <w:sz w:val="20"/>
              </w:rPr>
              <w:t>0</w:t>
            </w:r>
          </w:p>
        </w:tc>
        <w:tc>
          <w:tcPr>
            <w:tcW w:w="3473" w:type="dxa"/>
            <w:tcBorders>
              <w:bottom w:val="single" w:sz="4" w:space="0" w:color="auto"/>
            </w:tcBorders>
            <w:vAlign w:val="center"/>
          </w:tcPr>
          <w:p w:rsidR="00CD4517" w:rsidRDefault="00CD4517" w:rsidP="00E26EB7">
            <w:pPr>
              <w:rPr>
                <w:sz w:val="20"/>
              </w:rPr>
            </w:pPr>
          </w:p>
        </w:tc>
      </w:tr>
      <w:tr w:rsidR="00CD4517" w:rsidTr="00E26EB7">
        <w:trPr>
          <w:trHeight w:val="274"/>
          <w:jc w:val="center"/>
        </w:trPr>
        <w:tc>
          <w:tcPr>
            <w:tcW w:w="3476" w:type="dxa"/>
            <w:tcBorders>
              <w:top w:val="single" w:sz="4" w:space="0" w:color="auto"/>
              <w:bottom w:val="single" w:sz="18" w:space="0" w:color="auto"/>
            </w:tcBorders>
            <w:vAlign w:val="center"/>
          </w:tcPr>
          <w:p w:rsidR="00CD4517" w:rsidRDefault="00CD4517" w:rsidP="00E26EB7">
            <w:pPr>
              <w:rPr>
                <w:sz w:val="20"/>
              </w:rPr>
            </w:pPr>
            <w:r>
              <w:rPr>
                <w:sz w:val="20"/>
              </w:rPr>
              <w:t xml:space="preserve">Ekosystémy </w:t>
            </w:r>
          </w:p>
        </w:tc>
        <w:tc>
          <w:tcPr>
            <w:tcW w:w="1282" w:type="dxa"/>
            <w:tcBorders>
              <w:top w:val="single" w:sz="4" w:space="0" w:color="auto"/>
              <w:bottom w:val="single" w:sz="18" w:space="0" w:color="auto"/>
            </w:tcBorders>
            <w:vAlign w:val="center"/>
          </w:tcPr>
          <w:p w:rsidR="00CD4517" w:rsidRPr="00E936AB" w:rsidRDefault="00CD4517" w:rsidP="00E26EB7">
            <w:pPr>
              <w:jc w:val="center"/>
              <w:rPr>
                <w:b/>
                <w:sz w:val="20"/>
              </w:rPr>
            </w:pPr>
            <w:r>
              <w:rPr>
                <w:b/>
                <w:sz w:val="20"/>
              </w:rPr>
              <w:t>0</w:t>
            </w:r>
          </w:p>
        </w:tc>
        <w:tc>
          <w:tcPr>
            <w:tcW w:w="998" w:type="dxa"/>
            <w:tcBorders>
              <w:top w:val="single" w:sz="4" w:space="0" w:color="auto"/>
              <w:bottom w:val="single" w:sz="18" w:space="0" w:color="auto"/>
            </w:tcBorders>
            <w:vAlign w:val="center"/>
          </w:tcPr>
          <w:p w:rsidR="00CD4517" w:rsidRPr="00E936AB" w:rsidRDefault="00CD4517" w:rsidP="00E26EB7">
            <w:pPr>
              <w:jc w:val="center"/>
              <w:rPr>
                <w:b/>
                <w:sz w:val="20"/>
              </w:rPr>
            </w:pPr>
            <w:r>
              <w:rPr>
                <w:b/>
                <w:sz w:val="20"/>
              </w:rPr>
              <w:t>0</w:t>
            </w:r>
          </w:p>
        </w:tc>
        <w:tc>
          <w:tcPr>
            <w:tcW w:w="3473" w:type="dxa"/>
            <w:tcBorders>
              <w:top w:val="single" w:sz="4" w:space="0" w:color="auto"/>
              <w:bottom w:val="single" w:sz="18" w:space="0" w:color="auto"/>
            </w:tcBorders>
            <w:vAlign w:val="center"/>
          </w:tcPr>
          <w:p w:rsidR="00CD4517" w:rsidRDefault="00CD4517" w:rsidP="00E26EB7">
            <w:pPr>
              <w:rPr>
                <w:sz w:val="20"/>
              </w:rPr>
            </w:pPr>
          </w:p>
        </w:tc>
      </w:tr>
      <w:tr w:rsidR="00CD4517" w:rsidTr="00E26EB7">
        <w:trPr>
          <w:trHeight w:val="248"/>
          <w:jc w:val="center"/>
        </w:trPr>
        <w:tc>
          <w:tcPr>
            <w:tcW w:w="9229" w:type="dxa"/>
            <w:gridSpan w:val="4"/>
            <w:tcBorders>
              <w:top w:val="single" w:sz="18" w:space="0" w:color="auto"/>
              <w:bottom w:val="single" w:sz="18" w:space="0" w:color="auto"/>
            </w:tcBorders>
            <w:shd w:val="clear" w:color="auto" w:fill="FFFFCC"/>
            <w:vAlign w:val="center"/>
          </w:tcPr>
          <w:p w:rsidR="00CD4517" w:rsidRPr="00E936AB" w:rsidRDefault="00CD4517" w:rsidP="00E26EB7">
            <w:pPr>
              <w:rPr>
                <w:b/>
                <w:sz w:val="20"/>
              </w:rPr>
            </w:pPr>
            <w:r w:rsidRPr="00E936AB">
              <w:rPr>
                <w:b/>
                <w:sz w:val="20"/>
              </w:rPr>
              <w:t>C. Vlivy na antropogenní  systémy</w:t>
            </w:r>
          </w:p>
        </w:tc>
      </w:tr>
      <w:tr w:rsidR="00CD4517" w:rsidTr="00E26EB7">
        <w:trPr>
          <w:trHeight w:val="224"/>
          <w:jc w:val="center"/>
        </w:trPr>
        <w:tc>
          <w:tcPr>
            <w:tcW w:w="3476" w:type="dxa"/>
            <w:tcBorders>
              <w:top w:val="single" w:sz="18" w:space="0" w:color="auto"/>
            </w:tcBorders>
            <w:vAlign w:val="center"/>
          </w:tcPr>
          <w:p w:rsidR="00CD4517" w:rsidRDefault="00CD4517" w:rsidP="00E26EB7">
            <w:pPr>
              <w:rPr>
                <w:sz w:val="20"/>
              </w:rPr>
            </w:pPr>
            <w:r>
              <w:rPr>
                <w:sz w:val="20"/>
              </w:rPr>
              <w:t>vliv na sídelní útvary</w:t>
            </w:r>
          </w:p>
        </w:tc>
        <w:tc>
          <w:tcPr>
            <w:tcW w:w="1282" w:type="dxa"/>
            <w:tcBorders>
              <w:top w:val="single" w:sz="18" w:space="0" w:color="auto"/>
            </w:tcBorders>
            <w:vAlign w:val="center"/>
          </w:tcPr>
          <w:p w:rsidR="00CD4517" w:rsidRPr="00E936AB" w:rsidRDefault="00CD4517" w:rsidP="00E26EB7">
            <w:pPr>
              <w:jc w:val="center"/>
              <w:rPr>
                <w:b/>
                <w:sz w:val="20"/>
              </w:rPr>
            </w:pPr>
            <w:r w:rsidRPr="00E936AB">
              <w:rPr>
                <w:b/>
                <w:sz w:val="20"/>
              </w:rPr>
              <w:t>0</w:t>
            </w:r>
          </w:p>
        </w:tc>
        <w:tc>
          <w:tcPr>
            <w:tcW w:w="998" w:type="dxa"/>
            <w:tcBorders>
              <w:top w:val="single" w:sz="18" w:space="0" w:color="auto"/>
            </w:tcBorders>
            <w:vAlign w:val="center"/>
          </w:tcPr>
          <w:p w:rsidR="00CD4517" w:rsidRPr="00E936AB" w:rsidRDefault="00CD4517" w:rsidP="00E26EB7">
            <w:pPr>
              <w:jc w:val="center"/>
              <w:rPr>
                <w:b/>
                <w:sz w:val="20"/>
              </w:rPr>
            </w:pPr>
            <w:r>
              <w:rPr>
                <w:b/>
                <w:sz w:val="20"/>
              </w:rPr>
              <w:t>-1</w:t>
            </w:r>
          </w:p>
        </w:tc>
        <w:tc>
          <w:tcPr>
            <w:tcW w:w="3473" w:type="dxa"/>
            <w:tcBorders>
              <w:top w:val="single" w:sz="18" w:space="0" w:color="auto"/>
            </w:tcBorders>
            <w:vAlign w:val="center"/>
          </w:tcPr>
          <w:p w:rsidR="00CD4517" w:rsidRDefault="00CD4517" w:rsidP="00F476FF">
            <w:pPr>
              <w:rPr>
                <w:sz w:val="20"/>
              </w:rPr>
            </w:pPr>
            <w:r>
              <w:rPr>
                <w:sz w:val="20"/>
              </w:rPr>
              <w:t xml:space="preserve">Faktor pohody (odmítavý postoj) </w:t>
            </w:r>
          </w:p>
        </w:tc>
      </w:tr>
      <w:tr w:rsidR="00CD4517" w:rsidTr="00E26EB7">
        <w:trPr>
          <w:trHeight w:val="272"/>
          <w:jc w:val="center"/>
        </w:trPr>
        <w:tc>
          <w:tcPr>
            <w:tcW w:w="3476" w:type="dxa"/>
            <w:vAlign w:val="center"/>
          </w:tcPr>
          <w:p w:rsidR="00CD4517" w:rsidRDefault="00CD4517" w:rsidP="00E26EB7">
            <w:pPr>
              <w:rPr>
                <w:sz w:val="20"/>
              </w:rPr>
            </w:pPr>
            <w:r>
              <w:rPr>
                <w:sz w:val="20"/>
              </w:rPr>
              <w:t>vliv na zemědělství</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0</w:t>
            </w:r>
          </w:p>
        </w:tc>
        <w:tc>
          <w:tcPr>
            <w:tcW w:w="3473" w:type="dxa"/>
            <w:vAlign w:val="center"/>
          </w:tcPr>
          <w:p w:rsidR="00CD4517" w:rsidRDefault="00CD4517" w:rsidP="00E26EB7">
            <w:pPr>
              <w:rPr>
                <w:sz w:val="20"/>
              </w:rPr>
            </w:pPr>
          </w:p>
        </w:tc>
      </w:tr>
      <w:tr w:rsidR="00CD4517" w:rsidTr="00E26EB7">
        <w:trPr>
          <w:trHeight w:val="276"/>
          <w:jc w:val="center"/>
        </w:trPr>
        <w:tc>
          <w:tcPr>
            <w:tcW w:w="3476" w:type="dxa"/>
            <w:vAlign w:val="center"/>
          </w:tcPr>
          <w:p w:rsidR="00CD4517" w:rsidRDefault="00CD4517" w:rsidP="00E26EB7">
            <w:pPr>
              <w:rPr>
                <w:sz w:val="20"/>
              </w:rPr>
            </w:pPr>
            <w:r>
              <w:rPr>
                <w:sz w:val="20"/>
              </w:rPr>
              <w:t>vliv na vodní hospodářství</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sidRPr="00E936AB">
              <w:rPr>
                <w:b/>
                <w:sz w:val="20"/>
              </w:rPr>
              <w:t>0</w:t>
            </w:r>
          </w:p>
        </w:tc>
        <w:tc>
          <w:tcPr>
            <w:tcW w:w="3473" w:type="dxa"/>
            <w:vAlign w:val="center"/>
          </w:tcPr>
          <w:p w:rsidR="00CD4517" w:rsidRDefault="00CD4517" w:rsidP="00E26EB7">
            <w:pPr>
              <w:rPr>
                <w:sz w:val="20"/>
              </w:rPr>
            </w:pPr>
          </w:p>
        </w:tc>
      </w:tr>
      <w:tr w:rsidR="00CD4517" w:rsidTr="00E26EB7">
        <w:trPr>
          <w:trHeight w:val="110"/>
          <w:jc w:val="center"/>
        </w:trPr>
        <w:tc>
          <w:tcPr>
            <w:tcW w:w="3476" w:type="dxa"/>
            <w:vAlign w:val="center"/>
          </w:tcPr>
          <w:p w:rsidR="00CD4517" w:rsidRDefault="00CD4517" w:rsidP="00E26EB7">
            <w:pPr>
              <w:rPr>
                <w:sz w:val="20"/>
              </w:rPr>
            </w:pPr>
            <w:r>
              <w:rPr>
                <w:sz w:val="20"/>
              </w:rPr>
              <w:t>vliv na estetiku území</w:t>
            </w:r>
          </w:p>
        </w:tc>
        <w:tc>
          <w:tcPr>
            <w:tcW w:w="1282" w:type="dxa"/>
            <w:vAlign w:val="center"/>
          </w:tcPr>
          <w:p w:rsidR="00CD4517" w:rsidRPr="00E936AB" w:rsidRDefault="00CD4517" w:rsidP="00E26EB7">
            <w:pPr>
              <w:jc w:val="center"/>
              <w:rPr>
                <w:b/>
                <w:sz w:val="20"/>
              </w:rPr>
            </w:pPr>
            <w:r w:rsidRPr="00E936AB">
              <w:rPr>
                <w:b/>
                <w:sz w:val="20"/>
              </w:rPr>
              <w:t>0</w:t>
            </w:r>
          </w:p>
        </w:tc>
        <w:tc>
          <w:tcPr>
            <w:tcW w:w="998" w:type="dxa"/>
            <w:vAlign w:val="center"/>
          </w:tcPr>
          <w:p w:rsidR="00CD4517" w:rsidRPr="00E936AB" w:rsidRDefault="00CD4517" w:rsidP="00E26EB7">
            <w:pPr>
              <w:jc w:val="center"/>
              <w:rPr>
                <w:b/>
                <w:sz w:val="20"/>
              </w:rPr>
            </w:pPr>
            <w:r>
              <w:rPr>
                <w:b/>
                <w:sz w:val="20"/>
              </w:rPr>
              <w:t>+2/</w:t>
            </w:r>
            <w:r w:rsidRPr="00E936AB">
              <w:rPr>
                <w:b/>
                <w:sz w:val="20"/>
              </w:rPr>
              <w:t>-</w:t>
            </w:r>
            <w:r>
              <w:rPr>
                <w:b/>
                <w:sz w:val="20"/>
              </w:rPr>
              <w:t>2</w:t>
            </w:r>
          </w:p>
        </w:tc>
        <w:tc>
          <w:tcPr>
            <w:tcW w:w="3473" w:type="dxa"/>
            <w:vAlign w:val="center"/>
          </w:tcPr>
          <w:p w:rsidR="00CD4517" w:rsidRDefault="00CD4517" w:rsidP="004E2F76">
            <w:pPr>
              <w:rPr>
                <w:sz w:val="20"/>
              </w:rPr>
            </w:pPr>
            <w:r>
              <w:rPr>
                <w:sz w:val="20"/>
              </w:rPr>
              <w:t>Dle vnímání posuzovatele</w:t>
            </w:r>
          </w:p>
        </w:tc>
      </w:tr>
      <w:tr w:rsidR="00CD4517" w:rsidTr="00E26EB7">
        <w:trPr>
          <w:trHeight w:val="156"/>
          <w:jc w:val="center"/>
        </w:trPr>
        <w:tc>
          <w:tcPr>
            <w:tcW w:w="3476" w:type="dxa"/>
            <w:tcBorders>
              <w:bottom w:val="double" w:sz="6" w:space="0" w:color="000000"/>
            </w:tcBorders>
            <w:vAlign w:val="center"/>
          </w:tcPr>
          <w:p w:rsidR="00CD4517" w:rsidRDefault="00CD4517" w:rsidP="00E26EB7">
            <w:pPr>
              <w:rPr>
                <w:sz w:val="20"/>
              </w:rPr>
            </w:pPr>
            <w:r>
              <w:rPr>
                <w:sz w:val="20"/>
              </w:rPr>
              <w:t>vliv na dopravní systémy</w:t>
            </w:r>
          </w:p>
        </w:tc>
        <w:tc>
          <w:tcPr>
            <w:tcW w:w="1282" w:type="dxa"/>
            <w:tcBorders>
              <w:bottom w:val="double" w:sz="6" w:space="0" w:color="000000"/>
            </w:tcBorders>
            <w:vAlign w:val="center"/>
          </w:tcPr>
          <w:p w:rsidR="00CD4517" w:rsidRPr="00E936AB" w:rsidRDefault="00CD4517" w:rsidP="00E26EB7">
            <w:pPr>
              <w:jc w:val="center"/>
              <w:rPr>
                <w:b/>
                <w:sz w:val="20"/>
              </w:rPr>
            </w:pPr>
            <w:r w:rsidRPr="00E936AB">
              <w:rPr>
                <w:b/>
                <w:sz w:val="20"/>
              </w:rPr>
              <w:t>0</w:t>
            </w:r>
          </w:p>
        </w:tc>
        <w:tc>
          <w:tcPr>
            <w:tcW w:w="998" w:type="dxa"/>
            <w:tcBorders>
              <w:bottom w:val="double" w:sz="6" w:space="0" w:color="000000"/>
            </w:tcBorders>
            <w:vAlign w:val="center"/>
          </w:tcPr>
          <w:p w:rsidR="00CD4517" w:rsidRPr="00E936AB" w:rsidRDefault="00CD4517" w:rsidP="00E26EB7">
            <w:pPr>
              <w:jc w:val="center"/>
              <w:rPr>
                <w:b/>
                <w:sz w:val="20"/>
              </w:rPr>
            </w:pPr>
            <w:r>
              <w:rPr>
                <w:b/>
                <w:sz w:val="20"/>
              </w:rPr>
              <w:t xml:space="preserve">+1 </w:t>
            </w:r>
          </w:p>
        </w:tc>
        <w:tc>
          <w:tcPr>
            <w:tcW w:w="3473" w:type="dxa"/>
            <w:tcBorders>
              <w:bottom w:val="double" w:sz="6" w:space="0" w:color="000000"/>
            </w:tcBorders>
            <w:vAlign w:val="center"/>
          </w:tcPr>
          <w:p w:rsidR="00CD4517" w:rsidRDefault="00CD4517" w:rsidP="00E26EB7">
            <w:pPr>
              <w:rPr>
                <w:sz w:val="20"/>
              </w:rPr>
            </w:pPr>
            <w:r>
              <w:rPr>
                <w:sz w:val="20"/>
              </w:rPr>
              <w:t>Oprava stávajících komunikací (turistika, obslužnost)</w:t>
            </w:r>
          </w:p>
        </w:tc>
      </w:tr>
    </w:tbl>
    <w:p w:rsidR="00CD4517" w:rsidRDefault="00CD4517" w:rsidP="00737B9D">
      <w:pPr>
        <w:spacing w:line="276" w:lineRule="auto"/>
        <w:jc w:val="both"/>
        <w:rPr>
          <w:b/>
          <w:sz w:val="20"/>
          <w:szCs w:val="20"/>
        </w:rPr>
      </w:pPr>
    </w:p>
    <w:p w:rsidR="00CD4517" w:rsidRDefault="00CD4517" w:rsidP="00737B9D">
      <w:pPr>
        <w:jc w:val="both"/>
        <w:rPr>
          <w:b/>
          <w:sz w:val="20"/>
          <w:szCs w:val="20"/>
        </w:rPr>
      </w:pPr>
      <w:r>
        <w:rPr>
          <w:b/>
          <w:sz w:val="20"/>
          <w:szCs w:val="20"/>
        </w:rPr>
        <w:t>T</w:t>
      </w:r>
      <w:r w:rsidRPr="00F445C8">
        <w:rPr>
          <w:b/>
          <w:sz w:val="20"/>
          <w:szCs w:val="20"/>
        </w:rPr>
        <w:t>abulka 2 - Stupnice pro posouzení impaktu v impaktové matici metodou číselného poměru (systém rating) podle Studies and methodologies, Scoping and Guidelines, London 1981</w:t>
      </w:r>
    </w:p>
    <w:p w:rsidR="00CD4517" w:rsidRPr="00F445C8" w:rsidRDefault="00CD4517" w:rsidP="00737B9D">
      <w:pPr>
        <w:jc w:val="both"/>
        <w:rPr>
          <w:b/>
          <w:sz w:val="20"/>
          <w:szCs w:val="20"/>
        </w:rPr>
      </w:pPr>
    </w:p>
    <w:tbl>
      <w:tblPr>
        <w:tblW w:w="8778" w:type="dxa"/>
        <w:jc w:val="righ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tblPr>
      <w:tblGrid>
        <w:gridCol w:w="771"/>
        <w:gridCol w:w="8007"/>
      </w:tblGrid>
      <w:tr w:rsidR="00CD4517" w:rsidTr="003B5786">
        <w:trPr>
          <w:trHeight w:val="348"/>
          <w:tblHeader/>
          <w:jc w:val="right"/>
        </w:trPr>
        <w:tc>
          <w:tcPr>
            <w:tcW w:w="771" w:type="dxa"/>
            <w:tcBorders>
              <w:top w:val="double" w:sz="6" w:space="0" w:color="000000"/>
              <w:bottom w:val="single" w:sz="24" w:space="0" w:color="000000"/>
            </w:tcBorders>
            <w:shd w:val="clear" w:color="auto" w:fill="FFFFCC"/>
          </w:tcPr>
          <w:p w:rsidR="00CD4517" w:rsidRPr="006660C5" w:rsidRDefault="00CD4517" w:rsidP="00737B9D">
            <w:pPr>
              <w:pStyle w:val="Normln"/>
              <w:jc w:val="both"/>
              <w:rPr>
                <w:sz w:val="18"/>
                <w:szCs w:val="18"/>
              </w:rPr>
            </w:pPr>
            <w:r w:rsidRPr="006660C5">
              <w:rPr>
                <w:sz w:val="18"/>
                <w:szCs w:val="18"/>
              </w:rPr>
              <w:t>Známka</w:t>
            </w:r>
          </w:p>
        </w:tc>
        <w:tc>
          <w:tcPr>
            <w:tcW w:w="8007" w:type="dxa"/>
            <w:tcBorders>
              <w:top w:val="double" w:sz="6" w:space="0" w:color="000000"/>
              <w:bottom w:val="single" w:sz="24" w:space="0" w:color="000000"/>
            </w:tcBorders>
            <w:shd w:val="clear" w:color="auto" w:fill="FFFFCC"/>
          </w:tcPr>
          <w:p w:rsidR="00CD4517" w:rsidRPr="006660C5" w:rsidRDefault="00CD4517" w:rsidP="00737B9D">
            <w:pPr>
              <w:pStyle w:val="Normln"/>
              <w:jc w:val="both"/>
              <w:rPr>
                <w:sz w:val="18"/>
                <w:szCs w:val="18"/>
              </w:rPr>
            </w:pPr>
            <w:r w:rsidRPr="006660C5">
              <w:rPr>
                <w:sz w:val="18"/>
                <w:szCs w:val="18"/>
              </w:rPr>
              <w:t>Popis impaktu</w:t>
            </w:r>
          </w:p>
        </w:tc>
      </w:tr>
      <w:tr w:rsidR="00CD4517" w:rsidTr="003B5786">
        <w:trPr>
          <w:trHeight w:val="367"/>
          <w:jc w:val="right"/>
        </w:trPr>
        <w:tc>
          <w:tcPr>
            <w:tcW w:w="771" w:type="dxa"/>
            <w:tcBorders>
              <w:top w:val="single" w:sz="24" w:space="0" w:color="000000"/>
            </w:tcBorders>
            <w:shd w:val="clear" w:color="auto" w:fill="FFFFCC"/>
          </w:tcPr>
          <w:p w:rsidR="00CD4517" w:rsidRPr="006660C5" w:rsidRDefault="00CD4517" w:rsidP="00737B9D">
            <w:pPr>
              <w:pStyle w:val="Normln"/>
              <w:jc w:val="both"/>
              <w:rPr>
                <w:sz w:val="18"/>
                <w:szCs w:val="18"/>
              </w:rPr>
            </w:pPr>
            <w:r w:rsidRPr="006660C5">
              <w:rPr>
                <w:sz w:val="18"/>
                <w:szCs w:val="18"/>
              </w:rPr>
              <w:t>+5</w:t>
            </w:r>
          </w:p>
        </w:tc>
        <w:tc>
          <w:tcPr>
            <w:tcW w:w="8007" w:type="dxa"/>
            <w:tcBorders>
              <w:top w:val="single" w:sz="24" w:space="0" w:color="000000"/>
            </w:tcBorders>
          </w:tcPr>
          <w:p w:rsidR="00CD4517" w:rsidRPr="006660C5" w:rsidRDefault="00CD4517" w:rsidP="00737B9D">
            <w:pPr>
              <w:pStyle w:val="Normln"/>
              <w:jc w:val="both"/>
              <w:rPr>
                <w:sz w:val="18"/>
                <w:szCs w:val="18"/>
              </w:rPr>
            </w:pPr>
            <w:r w:rsidRPr="006660C5">
              <w:rPr>
                <w:sz w:val="18"/>
                <w:szCs w:val="18"/>
              </w:rPr>
              <w:t>Vysoce dlouhodobý,  nadměrně prospěšný ( nejvyšší možné ocenění)</w:t>
            </w: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+4</w:t>
            </w:r>
          </w:p>
        </w:tc>
        <w:tc>
          <w:tcPr>
            <w:tcW w:w="8007" w:type="dxa"/>
          </w:tcPr>
          <w:p w:rsidR="00CD4517" w:rsidRPr="006660C5" w:rsidRDefault="00CD4517" w:rsidP="00737B9D">
            <w:pPr>
              <w:pStyle w:val="Normln"/>
              <w:jc w:val="both"/>
              <w:rPr>
                <w:sz w:val="18"/>
                <w:szCs w:val="18"/>
              </w:rPr>
            </w:pPr>
            <w:r w:rsidRPr="006660C5">
              <w:rPr>
                <w:sz w:val="18"/>
                <w:szCs w:val="18"/>
              </w:rPr>
              <w:t>Vysoce prospěšný, avšak krátkodobě nebo rozsahem omezený</w:t>
            </w:r>
          </w:p>
        </w:tc>
      </w:tr>
      <w:tr w:rsidR="00CD4517" w:rsidTr="003B5786">
        <w:trPr>
          <w:trHeight w:val="442"/>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+3</w:t>
            </w:r>
          </w:p>
        </w:tc>
        <w:tc>
          <w:tcPr>
            <w:tcW w:w="8007" w:type="dxa"/>
          </w:tcPr>
          <w:p w:rsidR="00CD4517" w:rsidRPr="006660C5" w:rsidRDefault="00CD4517" w:rsidP="00737B9D">
            <w:pPr>
              <w:pStyle w:val="Normln"/>
              <w:jc w:val="both"/>
              <w:rPr>
                <w:sz w:val="18"/>
                <w:szCs w:val="18"/>
              </w:rPr>
            </w:pPr>
            <w:r w:rsidRPr="006660C5">
              <w:rPr>
                <w:sz w:val="18"/>
                <w:szCs w:val="18"/>
              </w:rPr>
              <w:t>Významně prospěšný, je však krátkodobý na velkém území nebo dlouhodobý na malém území</w:t>
            </w:r>
          </w:p>
          <w:p w:rsidR="00CD4517" w:rsidRPr="006660C5" w:rsidRDefault="00CD4517" w:rsidP="00737B9D">
            <w:pPr>
              <w:pStyle w:val="Normln"/>
              <w:jc w:val="both"/>
              <w:rPr>
                <w:sz w:val="18"/>
                <w:szCs w:val="18"/>
              </w:rPr>
            </w:pP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+2</w:t>
            </w:r>
          </w:p>
        </w:tc>
        <w:tc>
          <w:tcPr>
            <w:tcW w:w="8007" w:type="dxa"/>
          </w:tcPr>
          <w:p w:rsidR="00CD4517" w:rsidRPr="006660C5" w:rsidRDefault="00CD4517" w:rsidP="00737B9D">
            <w:pPr>
              <w:pStyle w:val="Normln"/>
              <w:jc w:val="both"/>
              <w:rPr>
                <w:sz w:val="18"/>
                <w:szCs w:val="18"/>
              </w:rPr>
            </w:pPr>
            <w:r w:rsidRPr="006660C5">
              <w:rPr>
                <w:sz w:val="18"/>
                <w:szCs w:val="18"/>
              </w:rPr>
              <w:t>Méně prospěšný, je však dlouhodobý nebo na velkém území</w:t>
            </w: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+1</w:t>
            </w:r>
          </w:p>
        </w:tc>
        <w:tc>
          <w:tcPr>
            <w:tcW w:w="8007" w:type="dxa"/>
          </w:tcPr>
          <w:p w:rsidR="00CD4517" w:rsidRPr="006660C5" w:rsidRDefault="00CD4517" w:rsidP="00737B9D">
            <w:pPr>
              <w:pStyle w:val="Normln"/>
              <w:jc w:val="both"/>
              <w:rPr>
                <w:sz w:val="18"/>
                <w:szCs w:val="18"/>
              </w:rPr>
            </w:pPr>
            <w:r w:rsidRPr="006660C5">
              <w:rPr>
                <w:sz w:val="18"/>
                <w:szCs w:val="18"/>
              </w:rPr>
              <w:t>Méně prospěšný na omezeném území</w:t>
            </w:r>
          </w:p>
        </w:tc>
      </w:tr>
      <w:tr w:rsidR="00CD4517" w:rsidTr="003B5786">
        <w:trPr>
          <w:trHeight w:val="367"/>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0</w:t>
            </w:r>
          </w:p>
        </w:tc>
        <w:tc>
          <w:tcPr>
            <w:tcW w:w="8007" w:type="dxa"/>
          </w:tcPr>
          <w:p w:rsidR="00CD4517" w:rsidRPr="006660C5" w:rsidRDefault="00CD4517" w:rsidP="00737B9D">
            <w:pPr>
              <w:pStyle w:val="Normln"/>
              <w:jc w:val="both"/>
              <w:rPr>
                <w:sz w:val="18"/>
                <w:szCs w:val="18"/>
              </w:rPr>
            </w:pPr>
            <w:r w:rsidRPr="006660C5">
              <w:rPr>
                <w:sz w:val="18"/>
                <w:szCs w:val="18"/>
              </w:rPr>
              <w:t>Žádný vliv</w:t>
            </w: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-1</w:t>
            </w:r>
          </w:p>
        </w:tc>
        <w:tc>
          <w:tcPr>
            <w:tcW w:w="8007" w:type="dxa"/>
          </w:tcPr>
          <w:p w:rsidR="00CD4517" w:rsidRPr="006660C5" w:rsidRDefault="00CD4517" w:rsidP="00737B9D">
            <w:pPr>
              <w:pStyle w:val="Normln"/>
              <w:jc w:val="both"/>
              <w:rPr>
                <w:sz w:val="18"/>
                <w:szCs w:val="18"/>
              </w:rPr>
            </w:pPr>
            <w:r w:rsidRPr="006660C5">
              <w:rPr>
                <w:sz w:val="18"/>
                <w:szCs w:val="18"/>
              </w:rPr>
              <w:t>Menší nepříznivé účinky na omezeném území</w:t>
            </w: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-2</w:t>
            </w:r>
          </w:p>
        </w:tc>
        <w:tc>
          <w:tcPr>
            <w:tcW w:w="8007" w:type="dxa"/>
          </w:tcPr>
          <w:p w:rsidR="00CD4517" w:rsidRPr="006660C5" w:rsidRDefault="00CD4517" w:rsidP="00737B9D">
            <w:pPr>
              <w:pStyle w:val="Normln"/>
              <w:jc w:val="both"/>
              <w:rPr>
                <w:sz w:val="18"/>
                <w:szCs w:val="18"/>
              </w:rPr>
            </w:pPr>
            <w:r w:rsidRPr="006660C5">
              <w:rPr>
                <w:sz w:val="18"/>
                <w:szCs w:val="18"/>
              </w:rPr>
              <w:t>Menší nepříznivé účinky, ale dlouhodobé nebo na rozsáhlém území</w:t>
            </w:r>
          </w:p>
        </w:tc>
      </w:tr>
      <w:tr w:rsidR="00CD4517" w:rsidTr="003B5786">
        <w:trPr>
          <w:trHeight w:val="560"/>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-3</w:t>
            </w:r>
          </w:p>
        </w:tc>
        <w:tc>
          <w:tcPr>
            <w:tcW w:w="8007" w:type="dxa"/>
          </w:tcPr>
          <w:p w:rsidR="00CD4517" w:rsidRPr="006660C5" w:rsidRDefault="00CD4517" w:rsidP="00737B9D">
            <w:pPr>
              <w:pStyle w:val="Normln"/>
              <w:jc w:val="both"/>
              <w:rPr>
                <w:sz w:val="18"/>
                <w:szCs w:val="18"/>
              </w:rPr>
            </w:pPr>
            <w:r w:rsidRPr="006660C5">
              <w:rPr>
                <w:sz w:val="18"/>
                <w:szCs w:val="18"/>
              </w:rPr>
              <w:t>Významné nepříznivé účinky, dlouhodobým působením na malém území nebo s krátkodobým působením na velkém území</w:t>
            </w:r>
          </w:p>
        </w:tc>
      </w:tr>
      <w:tr w:rsidR="00CD4517" w:rsidTr="003B5786">
        <w:trPr>
          <w:trHeight w:val="348"/>
          <w:jc w:val="right"/>
        </w:trPr>
        <w:tc>
          <w:tcPr>
            <w:tcW w:w="771" w:type="dxa"/>
            <w:shd w:val="clear" w:color="auto" w:fill="FFFFCC"/>
          </w:tcPr>
          <w:p w:rsidR="00CD4517" w:rsidRPr="006660C5" w:rsidRDefault="00CD4517" w:rsidP="00737B9D">
            <w:pPr>
              <w:pStyle w:val="Normln"/>
              <w:jc w:val="both"/>
              <w:rPr>
                <w:sz w:val="18"/>
                <w:szCs w:val="18"/>
              </w:rPr>
            </w:pPr>
            <w:r w:rsidRPr="006660C5">
              <w:rPr>
                <w:sz w:val="18"/>
                <w:szCs w:val="18"/>
              </w:rPr>
              <w:t>-4</w:t>
            </w:r>
          </w:p>
        </w:tc>
        <w:tc>
          <w:tcPr>
            <w:tcW w:w="8007" w:type="dxa"/>
          </w:tcPr>
          <w:p w:rsidR="00CD4517" w:rsidRPr="006660C5" w:rsidRDefault="00CD4517" w:rsidP="00737B9D">
            <w:pPr>
              <w:pStyle w:val="Normln"/>
              <w:jc w:val="both"/>
              <w:rPr>
                <w:sz w:val="18"/>
                <w:szCs w:val="18"/>
              </w:rPr>
            </w:pPr>
            <w:r w:rsidRPr="006660C5">
              <w:rPr>
                <w:sz w:val="18"/>
                <w:szCs w:val="18"/>
              </w:rPr>
              <w:t>Vysoce nepříznivé účinky s krátkodobým působením nebo  na  omezeném  území</w:t>
            </w:r>
          </w:p>
        </w:tc>
      </w:tr>
      <w:tr w:rsidR="00CD4517" w:rsidTr="003B5786">
        <w:trPr>
          <w:trHeight w:val="318"/>
          <w:jc w:val="right"/>
        </w:trPr>
        <w:tc>
          <w:tcPr>
            <w:tcW w:w="771" w:type="dxa"/>
            <w:tcBorders>
              <w:bottom w:val="double" w:sz="6" w:space="0" w:color="000000"/>
            </w:tcBorders>
            <w:shd w:val="clear" w:color="auto" w:fill="FFFFCC"/>
          </w:tcPr>
          <w:p w:rsidR="00CD4517" w:rsidRPr="006660C5" w:rsidRDefault="00CD4517" w:rsidP="00737B9D">
            <w:pPr>
              <w:pStyle w:val="Normln"/>
              <w:jc w:val="both"/>
              <w:rPr>
                <w:sz w:val="18"/>
                <w:szCs w:val="18"/>
              </w:rPr>
            </w:pPr>
            <w:r w:rsidRPr="006660C5">
              <w:rPr>
                <w:sz w:val="18"/>
                <w:szCs w:val="18"/>
              </w:rPr>
              <w:t>-5</w:t>
            </w:r>
          </w:p>
        </w:tc>
        <w:tc>
          <w:tcPr>
            <w:tcW w:w="8007" w:type="dxa"/>
            <w:tcBorders>
              <w:bottom w:val="double" w:sz="6" w:space="0" w:color="000000"/>
            </w:tcBorders>
          </w:tcPr>
          <w:p w:rsidR="00CD4517" w:rsidRPr="006660C5" w:rsidRDefault="00CD4517" w:rsidP="00737B9D">
            <w:pPr>
              <w:pStyle w:val="Normln"/>
              <w:jc w:val="both"/>
              <w:rPr>
                <w:sz w:val="18"/>
                <w:szCs w:val="18"/>
              </w:rPr>
            </w:pPr>
            <w:r w:rsidRPr="006660C5">
              <w:rPr>
                <w:sz w:val="18"/>
                <w:szCs w:val="18"/>
              </w:rPr>
              <w:t>Vysoce nepříznivé účinky s dlouhodobým a územně rozsáhlým vlivem (nejnižší možné ohodnocení)</w:t>
            </w:r>
          </w:p>
        </w:tc>
      </w:tr>
    </w:tbl>
    <w:p w:rsidR="00CD4517" w:rsidRPr="00B86EA9" w:rsidRDefault="00CD4517" w:rsidP="009051A8">
      <w:pPr>
        <w:spacing w:line="276" w:lineRule="auto"/>
        <w:jc w:val="both"/>
        <w:rPr>
          <w:b/>
          <w:i/>
        </w:rPr>
      </w:pPr>
    </w:p>
    <w:p w:rsidR="00CD4517" w:rsidRDefault="00CD4517" w:rsidP="00F476FF">
      <w:pPr>
        <w:spacing w:line="276" w:lineRule="auto"/>
        <w:jc w:val="both"/>
      </w:pPr>
    </w:p>
    <w:p w:rsidR="00CD4517" w:rsidRDefault="00CD4517" w:rsidP="00F476FF">
      <w:pPr>
        <w:spacing w:line="276" w:lineRule="auto"/>
        <w:jc w:val="both"/>
      </w:pPr>
      <w:r>
        <w:t>Na základě podrobného hodnocení lze konstatovat, že z  hlediska vlivu předmětné stavby na jednotlivé složky životního prostředí lze jejich významnost hodnotit pro:</w:t>
      </w:r>
    </w:p>
    <w:p w:rsidR="00CD4517" w:rsidRDefault="00CD4517" w:rsidP="009051A8">
      <w:pPr>
        <w:spacing w:line="276" w:lineRule="auto"/>
        <w:jc w:val="both"/>
      </w:pPr>
      <w:r>
        <w:rPr>
          <w:noProof/>
        </w:rPr>
        <w:pict>
          <v:rect id="Rectangle 76" o:spid="_x0000_s1039" style="position:absolute;left:0;text-align:left;margin-left:-5.2pt;margin-top:3.65pt;width:467.95pt;height:181.0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" fillcolor="#cfc" strokecolor="green"/>
        </w:pict>
      </w:r>
    </w:p>
    <w:p w:rsidR="00CD4517" w:rsidRPr="002F3492" w:rsidRDefault="00CD4517" w:rsidP="00E26EB7">
      <w:pPr>
        <w:pStyle w:val="EIA"/>
        <w:jc w:val="center"/>
        <w:rPr>
          <w:b/>
        </w:rPr>
      </w:pPr>
      <w:bookmarkStart w:id="184" w:name="_Toc58299458"/>
      <w:bookmarkStart w:id="185" w:name="_Toc58301868"/>
      <w:bookmarkStart w:id="186" w:name="_Toc58302248"/>
      <w:bookmarkStart w:id="187" w:name="_Toc58302448"/>
      <w:bookmarkStart w:id="188" w:name="_Toc58303172"/>
      <w:r w:rsidRPr="002F3492">
        <w:rPr>
          <w:b/>
        </w:rPr>
        <w:t>OBYVATELSTVO</w:t>
      </w:r>
      <w:bookmarkEnd w:id="184"/>
      <w:bookmarkEnd w:id="185"/>
      <w:bookmarkEnd w:id="186"/>
      <w:bookmarkEnd w:id="187"/>
      <w:bookmarkEnd w:id="188"/>
    </w:p>
    <w:p w:rsidR="00CD4517" w:rsidRPr="002F3492" w:rsidRDefault="00CD4517" w:rsidP="00E26EB7">
      <w:pPr>
        <w:spacing w:line="276" w:lineRule="auto"/>
        <w:jc w:val="center"/>
      </w:pPr>
      <w:r w:rsidRPr="002F3492">
        <w:t xml:space="preserve">Méně prospěšný na omezeném území </w:t>
      </w:r>
    </w:p>
    <w:p w:rsidR="00CD4517" w:rsidRPr="002F3492" w:rsidRDefault="00CD4517" w:rsidP="00E26EB7">
      <w:pPr>
        <w:spacing w:line="276" w:lineRule="auto"/>
        <w:jc w:val="center"/>
      </w:pPr>
      <w:r w:rsidRPr="002F3492">
        <w:t xml:space="preserve">nebo </w:t>
      </w:r>
    </w:p>
    <w:p w:rsidR="00CD4517" w:rsidRPr="002F3492" w:rsidRDefault="00CD4517" w:rsidP="00E26EB7">
      <w:pPr>
        <w:spacing w:line="276" w:lineRule="auto"/>
        <w:jc w:val="center"/>
      </w:pPr>
      <w:r w:rsidRPr="002F3492">
        <w:t xml:space="preserve">Menší nepříznivé účinky na omezeném území </w:t>
      </w:r>
    </w:p>
    <w:p w:rsidR="00CD4517" w:rsidRPr="002F3492" w:rsidRDefault="00CD4517" w:rsidP="00E26EB7">
      <w:pPr>
        <w:spacing w:line="276" w:lineRule="auto"/>
        <w:jc w:val="center"/>
        <w:rPr>
          <w:b/>
          <w:bCs/>
        </w:rPr>
      </w:pPr>
      <w:r w:rsidRPr="002F3492">
        <w:rPr>
          <w:b/>
          <w:bCs/>
        </w:rPr>
        <w:t>EKOSYSTÉMY</w:t>
      </w:r>
    </w:p>
    <w:p w:rsidR="00CD4517" w:rsidRPr="002F3492" w:rsidRDefault="00CD4517" w:rsidP="00E26EB7">
      <w:pPr>
        <w:spacing w:line="276" w:lineRule="auto"/>
        <w:jc w:val="center"/>
      </w:pPr>
      <w:r w:rsidRPr="002F3492">
        <w:t xml:space="preserve">Menší nepříznivé účinky  na omezeném území </w:t>
      </w:r>
    </w:p>
    <w:p w:rsidR="00CD4517" w:rsidRPr="002F3492" w:rsidRDefault="00CD4517" w:rsidP="00E26EB7">
      <w:pPr>
        <w:spacing w:line="276" w:lineRule="auto"/>
        <w:jc w:val="center"/>
        <w:rPr>
          <w:b/>
          <w:bCs/>
        </w:rPr>
      </w:pPr>
      <w:r w:rsidRPr="002F3492">
        <w:rPr>
          <w:b/>
          <w:bCs/>
        </w:rPr>
        <w:t>ANTROPOGENNÍ SYSTÉMY</w:t>
      </w:r>
    </w:p>
    <w:p w:rsidR="00CD4517" w:rsidRPr="002F3492" w:rsidRDefault="00CD4517" w:rsidP="00E26EB7">
      <w:pPr>
        <w:spacing w:line="276" w:lineRule="auto"/>
        <w:jc w:val="center"/>
      </w:pPr>
      <w:r w:rsidRPr="002F3492">
        <w:t xml:space="preserve">Méně prospěšný na omezeném území  </w:t>
      </w:r>
    </w:p>
    <w:p w:rsidR="00CD4517" w:rsidRPr="002F3492" w:rsidRDefault="00CD4517" w:rsidP="00E26EB7">
      <w:pPr>
        <w:spacing w:line="276" w:lineRule="auto"/>
        <w:jc w:val="center"/>
      </w:pPr>
      <w:r w:rsidRPr="002F3492">
        <w:t xml:space="preserve">nebo </w:t>
      </w:r>
    </w:p>
    <w:p w:rsidR="00CD4517" w:rsidRPr="00867538" w:rsidRDefault="00CD4517" w:rsidP="004E2F76">
      <w:pPr>
        <w:spacing w:line="276" w:lineRule="auto"/>
        <w:jc w:val="center"/>
      </w:pPr>
      <w:r w:rsidRPr="002F3492">
        <w:t>Menší nepříznivé účinky na omezeném území</w:t>
      </w:r>
      <w:r w:rsidRPr="00867538">
        <w:t xml:space="preserve"> </w:t>
      </w:r>
    </w:p>
    <w:p w:rsidR="00CD4517" w:rsidRPr="0089493A" w:rsidRDefault="00CD4517" w:rsidP="00737B9D">
      <w:pPr>
        <w:spacing w:line="360" w:lineRule="auto"/>
        <w:jc w:val="center"/>
        <w:rPr>
          <w:b/>
          <w:bCs/>
        </w:rPr>
      </w:pPr>
    </w:p>
    <w:p w:rsidR="00CD4517" w:rsidRDefault="00CD4517" w:rsidP="00F476FF">
      <w:pPr>
        <w:spacing w:line="276" w:lineRule="auto"/>
        <w:jc w:val="both"/>
      </w:pPr>
      <w:r>
        <w:t>Posuzovaný záměr zpracovatel zhodnotil ze všech podstatných hledisek problematiky možného ohrožení ŽP. Na základě výstupů jednotlivých podkladových odborných studií, jak je detailněji popsáno v předcházející kapitole D.I.</w:t>
      </w:r>
    </w:p>
    <w:p w:rsidR="00CD4517" w:rsidRDefault="00CD4517" w:rsidP="00F476FF">
      <w:pPr>
        <w:spacing w:line="276" w:lineRule="auto"/>
        <w:jc w:val="both"/>
      </w:pPr>
    </w:p>
    <w:p w:rsidR="00CD4517" w:rsidRDefault="00CD4517" w:rsidP="00357665">
      <w:pPr>
        <w:spacing w:line="276" w:lineRule="auto"/>
        <w:jc w:val="both"/>
      </w:pPr>
    </w:p>
    <w:p w:rsidR="00CD4517" w:rsidRDefault="00CD4517" w:rsidP="00357665">
      <w:pPr>
        <w:spacing w:line="276" w:lineRule="auto"/>
        <w:jc w:val="both"/>
      </w:pPr>
    </w:p>
    <w:p w:rsidR="00CD4517" w:rsidRDefault="00CD4517" w:rsidP="00357665">
      <w:pPr>
        <w:spacing w:line="276" w:lineRule="auto"/>
        <w:jc w:val="both"/>
      </w:pPr>
    </w:p>
    <w:p w:rsidR="00CD4517" w:rsidRPr="0070291C" w:rsidRDefault="00CD4517" w:rsidP="002214DF">
      <w:pPr>
        <w:spacing w:line="276" w:lineRule="auto"/>
        <w:jc w:val="both"/>
        <w:rPr>
          <w:b/>
          <w:u w:val="single"/>
        </w:rPr>
      </w:pPr>
      <w:r w:rsidRPr="0070291C">
        <w:rPr>
          <w:b/>
          <w:u w:val="single"/>
        </w:rPr>
        <w:t xml:space="preserve">Možnost přeshraničních vlivů: </w:t>
      </w:r>
    </w:p>
    <w:p w:rsidR="00CD4517" w:rsidRDefault="00CD4517" w:rsidP="002214DF">
      <w:pPr>
        <w:spacing w:line="276" w:lineRule="auto"/>
        <w:jc w:val="both"/>
      </w:pPr>
      <w:r w:rsidRPr="00EF6F78">
        <w:t xml:space="preserve">Vzhledem ke vzdálenosti od státních hranic </w:t>
      </w:r>
      <w:r>
        <w:t xml:space="preserve">(cca 5 km) nepřipadají v úvahu možné negativní </w:t>
      </w:r>
      <w:r w:rsidRPr="00E760A3">
        <w:rPr>
          <w:b/>
        </w:rPr>
        <w:t>vlivy hluku ani dalších vlivů (viz. výstupy z dílčích  jednotlivých studií).</w:t>
      </w:r>
      <w:r>
        <w:t xml:space="preserve"> </w:t>
      </w:r>
    </w:p>
    <w:p w:rsidR="00CD4517" w:rsidRDefault="00CD4517" w:rsidP="002214DF">
      <w:pPr>
        <w:spacing w:line="276" w:lineRule="auto"/>
        <w:jc w:val="both"/>
      </w:pPr>
      <w:r w:rsidRPr="00E760A3">
        <w:rPr>
          <w:b/>
        </w:rPr>
        <w:t>Z hlediska možných přeshraničních  vlivů</w:t>
      </w:r>
      <w:r>
        <w:t xml:space="preserve"> lze konstatovat, že případný významnější vliv hluku i stroboefektu sledovaného větrného parku </w:t>
      </w:r>
      <w:r w:rsidRPr="00E760A3">
        <w:rPr>
          <w:b/>
        </w:rPr>
        <w:t>je omezen pouze na území ČR</w:t>
      </w:r>
      <w:r>
        <w:t xml:space="preserve">, ve Spolkové republice Německo jde o vliv spíše okrajový  a méně významný. </w:t>
      </w:r>
    </w:p>
    <w:p w:rsidR="00CD4517" w:rsidRDefault="00CD4517" w:rsidP="002214DF">
      <w:pPr>
        <w:spacing w:line="276" w:lineRule="auto"/>
        <w:jc w:val="both"/>
      </w:pPr>
    </w:p>
    <w:p w:rsidR="00CD4517" w:rsidRPr="00BA6D84" w:rsidRDefault="00CD4517" w:rsidP="00A12BC3">
      <w:pPr>
        <w:spacing w:line="276" w:lineRule="auto"/>
        <w:jc w:val="both"/>
        <w:rPr>
          <w:b/>
        </w:rPr>
      </w:pPr>
      <w:r>
        <w:t xml:space="preserve">Jediným možným vlivem </w:t>
      </w:r>
      <w:r w:rsidRPr="00770B3B">
        <w:rPr>
          <w:u w:val="single"/>
        </w:rPr>
        <w:t>přicházející v úvahu je možné ovlivnění krajinného rázu.</w:t>
      </w:r>
      <w:r>
        <w:t xml:space="preserve"> Dle zpracovatele posudku Vlivu na krajinný ráz </w:t>
      </w:r>
      <w:r w:rsidRPr="00E23174">
        <w:rPr>
          <w:b/>
          <w:i/>
        </w:rPr>
        <w:t xml:space="preserve">(příloha </w:t>
      </w:r>
      <w:r>
        <w:rPr>
          <w:b/>
          <w:i/>
        </w:rPr>
        <w:t>H.</w:t>
      </w:r>
      <w:r w:rsidRPr="00E23174">
        <w:rPr>
          <w:b/>
          <w:i/>
        </w:rPr>
        <w:t>5</w:t>
      </w:r>
      <w:r>
        <w:rPr>
          <w:b/>
          <w:i/>
        </w:rPr>
        <w:t xml:space="preserve">. </w:t>
      </w:r>
      <w:r w:rsidRPr="00E23174">
        <w:rPr>
          <w:b/>
          <w:i/>
        </w:rPr>
        <w:t>)</w:t>
      </w:r>
      <w:r w:rsidRPr="00A12BC3">
        <w:t xml:space="preserve"> </w:t>
      </w:r>
      <w:r>
        <w:t>bylo d</w:t>
      </w:r>
      <w:r w:rsidRPr="00BA6D84">
        <w:t xml:space="preserve">o OKR Kateřinské Krušnohoří zařazeno i hodnocené </w:t>
      </w:r>
      <w:r w:rsidRPr="003E16D2">
        <w:rPr>
          <w:b/>
        </w:rPr>
        <w:t>příhraničí SRN</w:t>
      </w:r>
      <w:r w:rsidRPr="00BA6D84">
        <w:t>. Z výsledků samostatné analýzy německé části OKR vyplývá</w:t>
      </w:r>
      <w:r>
        <w:t xml:space="preserve"> pouze mírné navýšení stávajícího vizuálního vlivu větrné energetiky </w:t>
      </w:r>
      <w:r w:rsidRPr="00BA6D84">
        <w:t>na území SRN</w:t>
      </w:r>
      <w:r>
        <w:t xml:space="preserve">, tzn. </w:t>
      </w:r>
      <w:r w:rsidRPr="00BA6D84">
        <w:rPr>
          <w:b/>
        </w:rPr>
        <w:t>nevýznamný (převážně) až málo významný (lokálně)</w:t>
      </w:r>
      <w:r w:rsidRPr="00BA6D84">
        <w:t xml:space="preserve"> příspěvkový vliv posuzovaného záměru.</w:t>
      </w:r>
    </w:p>
    <w:p w:rsidR="00CD4517" w:rsidRDefault="00CD4517" w:rsidP="00FD41EC">
      <w:pPr>
        <w:autoSpaceDE w:val="0"/>
        <w:autoSpaceDN w:val="0"/>
        <w:adjustRightInd w:val="0"/>
        <w:spacing w:line="276" w:lineRule="auto"/>
        <w:jc w:val="both"/>
      </w:pPr>
      <w:r w:rsidRPr="00FD41EC">
        <w:t xml:space="preserve">Po instalaci VTE Mikulovice celkový vizuální vliv větrné energetiky poněkud vzroste, ovšem převážně na málo významných a nevýznamných hladinách, což odpovídá </w:t>
      </w:r>
      <w:r w:rsidRPr="00FD41EC">
        <w:rPr>
          <w:b/>
        </w:rPr>
        <w:t>nevýznamnému (převážně) až málo významnému (lokálně)</w:t>
      </w:r>
      <w:r w:rsidRPr="00FD41EC">
        <w:t xml:space="preserve"> příspěvkovému vlivu posuzovaného záměru na území SRN.</w:t>
      </w:r>
    </w:p>
    <w:p w:rsidR="00CD4517" w:rsidRPr="00EF6F78" w:rsidRDefault="00CD4517" w:rsidP="002214DF">
      <w:pPr>
        <w:spacing w:line="276" w:lineRule="auto"/>
        <w:jc w:val="both"/>
      </w:pPr>
      <w:r>
        <w:t>Větší počet větrných elektráren již na německé straně stojí. V německé části  Krušných hor je vybudováno  99 ks větrných elektráren s výkonem 56,64 MW. Sousedící hraniční okresy s uvažovaným záměrem jsou Marienberg a Fraiberg v oblasti Krušných hor, které mají v provozu 39 větrných elektráren.</w:t>
      </w:r>
      <w:r>
        <w:rPr>
          <w:rStyle w:val="FootnoteReference"/>
        </w:rPr>
        <w:footnoteReference w:id="17"/>
      </w:r>
      <w:r>
        <w:t xml:space="preserve">  Z tohoto úhlu pohledu  můžou všechny uvedené větrné elektrárny na přeshraniční úrovni  (díky mezinárodní turistice) působit ekologicky výchovně,  tento </w:t>
      </w:r>
      <w:r w:rsidRPr="00E760A3">
        <w:rPr>
          <w:b/>
        </w:rPr>
        <w:t>vliv</w:t>
      </w:r>
      <w:r>
        <w:rPr>
          <w:b/>
        </w:rPr>
        <w:t xml:space="preserve"> lze </w:t>
      </w:r>
      <w:r w:rsidRPr="00E760A3">
        <w:rPr>
          <w:b/>
        </w:rPr>
        <w:t xml:space="preserve"> považovat za akceptovatelný</w:t>
      </w:r>
      <w:r>
        <w:t>.</w:t>
      </w:r>
    </w:p>
    <w:p w:rsidR="00CD4517" w:rsidRDefault="00CD4517" w:rsidP="002214D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Default="00CD4517" w:rsidP="00F476FF">
      <w:pPr>
        <w:spacing w:line="276" w:lineRule="auto"/>
        <w:jc w:val="both"/>
      </w:pPr>
    </w:p>
    <w:p w:rsidR="00CD4517" w:rsidRPr="000F1B50" w:rsidRDefault="00CD4517" w:rsidP="009051A8">
      <w:pPr>
        <w:pStyle w:val="Heading2"/>
        <w:spacing w:line="276" w:lineRule="auto"/>
        <w:jc w:val="both"/>
        <w:rPr>
          <w:rStyle w:val="Nadpis2Char"/>
          <w:b/>
        </w:rPr>
      </w:pPr>
      <w:bookmarkStart w:id="189" w:name="_Toc320859573"/>
      <w:r w:rsidRPr="000F1B50">
        <w:rPr>
          <w:rStyle w:val="Nadpis2Char"/>
          <w:b/>
        </w:rPr>
        <w:t>D.III   Charakteristika environmentálních rizik při možných haváriích a nestandardních stavech</w:t>
      </w:r>
      <w:bookmarkEnd w:id="189"/>
    </w:p>
    <w:p w:rsidR="00CD4517" w:rsidRDefault="00CD4517" w:rsidP="009051A8">
      <w:pPr>
        <w:spacing w:line="276" w:lineRule="auto"/>
        <w:jc w:val="both"/>
      </w:pPr>
      <w:r>
        <w:t>Pokud chápeme environmentální rizika jako soubor vlivů ohrožujících jednotlivé složky prostředí, pak je nutná jejich analýza v určitém časovém období. Z logického hlediska byla rizika prověřována v těchto etapách:</w:t>
      </w:r>
    </w:p>
    <w:p w:rsidR="00CD4517" w:rsidRDefault="00CD4517" w:rsidP="00F512D5">
      <w:pPr>
        <w:numPr>
          <w:ilvl w:val="0"/>
          <w:numId w:val="10"/>
        </w:numPr>
        <w:spacing w:before="120" w:line="276" w:lineRule="auto"/>
        <w:jc w:val="both"/>
      </w:pPr>
      <w:r>
        <w:t>rizika při výstavbě posuzovaného záměru,</w:t>
      </w:r>
    </w:p>
    <w:p w:rsidR="00CD4517" w:rsidRDefault="00CD4517" w:rsidP="00F512D5">
      <w:pPr>
        <w:numPr>
          <w:ilvl w:val="0"/>
          <w:numId w:val="10"/>
        </w:numPr>
        <w:spacing w:line="276" w:lineRule="auto"/>
        <w:jc w:val="both"/>
      </w:pPr>
      <w:r>
        <w:t>rizika při samotném provozu posuzovaného záměru,</w:t>
      </w:r>
    </w:p>
    <w:p w:rsidR="00CD4517" w:rsidRDefault="00CD4517" w:rsidP="00F512D5">
      <w:pPr>
        <w:numPr>
          <w:ilvl w:val="0"/>
          <w:numId w:val="10"/>
        </w:numPr>
        <w:spacing w:line="276" w:lineRule="auto"/>
        <w:jc w:val="both"/>
      </w:pPr>
      <w:r>
        <w:t>rizika po překročení doby životnosti posuzované technologie.</w:t>
      </w:r>
    </w:p>
    <w:p w:rsidR="00CD4517" w:rsidRDefault="00CD4517" w:rsidP="00BF613A">
      <w:pPr>
        <w:spacing w:line="276" w:lineRule="auto"/>
        <w:ind w:left="1778"/>
        <w:jc w:val="both"/>
      </w:pPr>
    </w:p>
    <w:p w:rsidR="00CD4517" w:rsidRDefault="00CD4517" w:rsidP="009051A8">
      <w:pPr>
        <w:spacing w:line="276" w:lineRule="auto"/>
        <w:jc w:val="both"/>
      </w:pPr>
      <w:r>
        <w:t>Při posuzování rizik bylo postupováno v souladu s platnou legislativou zejména dle zák.          č. 353/1999 Sb. a metodických pokynů MŽP ČR s touto problematikou souvisejících. Vzhledem k technologii se problémy v této oblasti nepředpokládají.</w:t>
      </w:r>
    </w:p>
    <w:p w:rsidR="00CD4517" w:rsidRDefault="00CD4517" w:rsidP="009051A8">
      <w:pPr>
        <w:spacing w:line="276" w:lineRule="auto"/>
        <w:jc w:val="both"/>
      </w:pPr>
    </w:p>
    <w:p w:rsidR="00CD4517" w:rsidRDefault="00CD4517" w:rsidP="009051A8">
      <w:pPr>
        <w:pStyle w:val="Heading3"/>
        <w:spacing w:line="276" w:lineRule="auto"/>
        <w:ind w:firstLine="708"/>
        <w:jc w:val="both"/>
      </w:pPr>
      <w:bookmarkStart w:id="190" w:name="_Toc37355129"/>
      <w:bookmarkStart w:id="191" w:name="_Toc39589931"/>
      <w:bookmarkStart w:id="192" w:name="_Toc58299472"/>
      <w:bookmarkStart w:id="193" w:name="_Toc58301882"/>
      <w:bookmarkStart w:id="194" w:name="_Toc58302262"/>
      <w:bookmarkStart w:id="195" w:name="_Toc108239388"/>
      <w:bookmarkStart w:id="196" w:name="_Toc320859574"/>
      <w:r>
        <w:t>D.III.1  Rizika při výstavbě posuzovaného záměru</w:t>
      </w:r>
      <w:bookmarkEnd w:id="190"/>
      <w:bookmarkEnd w:id="191"/>
      <w:bookmarkEnd w:id="192"/>
      <w:bookmarkEnd w:id="193"/>
      <w:bookmarkEnd w:id="194"/>
      <w:bookmarkEnd w:id="195"/>
      <w:bookmarkEnd w:id="196"/>
    </w:p>
    <w:p w:rsidR="00CD4517" w:rsidRDefault="00CD4517" w:rsidP="009051A8">
      <w:pPr>
        <w:spacing w:line="276" w:lineRule="auto"/>
      </w:pPr>
      <w:r>
        <w:t>Rizika při výstavbě byla definována do následujících skupin:</w:t>
      </w:r>
    </w:p>
    <w:p w:rsidR="00CD4517" w:rsidRDefault="00CD4517" w:rsidP="00F512D5">
      <w:pPr>
        <w:numPr>
          <w:ilvl w:val="0"/>
          <w:numId w:val="11"/>
        </w:numPr>
        <w:spacing w:after="100" w:afterAutospacing="1" w:line="276" w:lineRule="auto"/>
        <w:jc w:val="both"/>
      </w:pPr>
      <w:r>
        <w:t>rizika znečištění vod ropnými látkami ze stavebních strojů,</w:t>
      </w:r>
    </w:p>
    <w:p w:rsidR="00CD4517" w:rsidRDefault="00CD4517" w:rsidP="00F512D5">
      <w:pPr>
        <w:pStyle w:val="BodyTextIndent"/>
        <w:numPr>
          <w:ilvl w:val="0"/>
          <w:numId w:val="11"/>
        </w:numPr>
        <w:spacing w:after="100" w:afterAutospacing="1" w:line="276" w:lineRule="auto"/>
        <w:jc w:val="both"/>
        <w:rPr>
          <w:bCs/>
        </w:rPr>
      </w:pPr>
      <w:r>
        <w:rPr>
          <w:bCs/>
        </w:rPr>
        <w:t>rizika poškození půdního pokryvu nad únosnou míru – riziko eroze,</w:t>
      </w:r>
    </w:p>
    <w:p w:rsidR="00CD4517" w:rsidRDefault="00CD4517" w:rsidP="00F512D5">
      <w:pPr>
        <w:pStyle w:val="BodyTextIndent"/>
        <w:numPr>
          <w:ilvl w:val="0"/>
          <w:numId w:val="11"/>
        </w:numPr>
        <w:spacing w:after="100" w:afterAutospacing="1" w:line="276" w:lineRule="auto"/>
        <w:jc w:val="both"/>
        <w:rPr>
          <w:bCs/>
        </w:rPr>
      </w:pPr>
      <w:r>
        <w:rPr>
          <w:bCs/>
        </w:rPr>
        <w:t>riziko nadměrného hluku,</w:t>
      </w:r>
    </w:p>
    <w:p w:rsidR="00CD4517" w:rsidRDefault="00CD4517" w:rsidP="00F512D5">
      <w:pPr>
        <w:pStyle w:val="BodyTextIndent"/>
        <w:numPr>
          <w:ilvl w:val="0"/>
          <w:numId w:val="11"/>
        </w:numPr>
        <w:spacing w:after="100" w:afterAutospacing="1" w:line="276" w:lineRule="auto"/>
        <w:jc w:val="both"/>
        <w:rPr>
          <w:bCs/>
        </w:rPr>
      </w:pPr>
      <w:r>
        <w:rPr>
          <w:bCs/>
        </w:rPr>
        <w:t>riziko znečištění ovzduší zejména formou zvýšené prašnosti,</w:t>
      </w:r>
    </w:p>
    <w:p w:rsidR="00CD4517" w:rsidRDefault="00CD4517" w:rsidP="00F512D5">
      <w:pPr>
        <w:pStyle w:val="BodyTextIndent"/>
        <w:numPr>
          <w:ilvl w:val="0"/>
          <w:numId w:val="11"/>
        </w:numPr>
        <w:spacing w:after="0" w:line="276" w:lineRule="auto"/>
        <w:jc w:val="both"/>
        <w:rPr>
          <w:bCs/>
        </w:rPr>
      </w:pPr>
      <w:r>
        <w:rPr>
          <w:bCs/>
        </w:rPr>
        <w:t>riziko pracovních úrazů a ohrožení života pracovníků.</w:t>
      </w:r>
    </w:p>
    <w:p w:rsidR="00CD4517" w:rsidRDefault="00CD4517" w:rsidP="003F1639">
      <w:pPr>
        <w:pStyle w:val="BodyTextIndent"/>
        <w:spacing w:after="0" w:line="276" w:lineRule="auto"/>
        <w:ind w:left="737"/>
        <w:jc w:val="both"/>
        <w:rPr>
          <w:bCs/>
        </w:rPr>
      </w:pPr>
    </w:p>
    <w:p w:rsidR="00CD4517" w:rsidRDefault="00CD4517" w:rsidP="003F1639">
      <w:pPr>
        <w:pStyle w:val="BodyTextIndent"/>
        <w:spacing w:after="0" w:line="276" w:lineRule="auto"/>
        <w:ind w:left="0"/>
        <w:jc w:val="both"/>
      </w:pPr>
      <w:r>
        <w:t>Všechna tato rizika jsou známa a pracovně právní předpisy a předpisy ochrany přírody s nimi počítají. Při dodržování odpovídajících právních a technických norem jsou tato rizika únosná a nevyžadují zvláštní opatření.</w:t>
      </w:r>
    </w:p>
    <w:p w:rsidR="00CD4517" w:rsidRPr="003F1639" w:rsidRDefault="00CD4517" w:rsidP="003F1639">
      <w:pPr>
        <w:pStyle w:val="BodyTextIndent"/>
        <w:spacing w:after="0" w:line="276" w:lineRule="auto"/>
        <w:ind w:left="0"/>
        <w:jc w:val="both"/>
      </w:pPr>
    </w:p>
    <w:p w:rsidR="00CD4517" w:rsidRDefault="00CD4517" w:rsidP="009051A8">
      <w:pPr>
        <w:pStyle w:val="Heading3"/>
        <w:spacing w:line="276" w:lineRule="auto"/>
        <w:ind w:firstLine="708"/>
        <w:jc w:val="both"/>
      </w:pPr>
      <w:bookmarkStart w:id="197" w:name="_Toc37355130"/>
      <w:bookmarkStart w:id="198" w:name="_Toc39589932"/>
      <w:bookmarkStart w:id="199" w:name="_Toc58299473"/>
      <w:bookmarkStart w:id="200" w:name="_Toc58301883"/>
      <w:bookmarkStart w:id="201" w:name="_Toc58302263"/>
      <w:bookmarkStart w:id="202" w:name="_Toc108239389"/>
      <w:bookmarkStart w:id="203" w:name="_Toc320859575"/>
      <w:r>
        <w:t>D.III.2  Rizika při samotném provozu posuzovaného záměru</w:t>
      </w:r>
      <w:bookmarkEnd w:id="197"/>
      <w:bookmarkEnd w:id="198"/>
      <w:bookmarkEnd w:id="199"/>
      <w:bookmarkEnd w:id="200"/>
      <w:bookmarkEnd w:id="201"/>
      <w:bookmarkEnd w:id="202"/>
      <w:bookmarkEnd w:id="203"/>
    </w:p>
    <w:p w:rsidR="00CD4517" w:rsidRDefault="00CD4517" w:rsidP="009051A8">
      <w:pPr>
        <w:spacing w:line="276" w:lineRule="auto"/>
        <w:jc w:val="both"/>
      </w:pPr>
      <w:r>
        <w:t>Při samotném provozu je rizika možno rozdělit do těchto skupin:</w:t>
      </w:r>
    </w:p>
    <w:p w:rsidR="00CD4517" w:rsidRDefault="00CD4517" w:rsidP="001E1E95">
      <w:pPr>
        <w:spacing w:line="276" w:lineRule="auto"/>
        <w:jc w:val="both"/>
      </w:pPr>
      <w:r>
        <w:rPr>
          <w:u w:val="single"/>
        </w:rPr>
        <w:t>Subjektivní  rizika</w:t>
      </w:r>
      <w:r>
        <w:t xml:space="preserve"> se většinou týkají chyby obsluhy nebo špatné instalace technických zařízení - v našem případě se může jednat především o požár gondoly a dalšího elektrotechnického  příslušenství. Tato rizika existují, jejich pravděpodobnost je stejná jako u ostatních elektrických zařízení. Zvláštní opatření není nutné realizovat.</w:t>
      </w:r>
    </w:p>
    <w:p w:rsidR="00CD4517" w:rsidRDefault="00CD4517" w:rsidP="009051A8">
      <w:pPr>
        <w:spacing w:line="276" w:lineRule="auto"/>
        <w:jc w:val="both"/>
      </w:pPr>
      <w:r>
        <w:rPr>
          <w:u w:val="single"/>
        </w:rPr>
        <w:t xml:space="preserve">Objektivní  rizika </w:t>
      </w:r>
      <w:r>
        <w:t>se týkají živelních pohrom a nestandardních klimatických stavů. Zejména se může jednat o větrné bouře, které by však musely několikanásobně překročit současné známé nejvyšší naměřené hodnoty rychlosti větru v dané lokalitě. Je nutné zdůraznit, že na podobné zátěže jsou tyto stavby projektovány. Druhým faktorem může být vznik extrémně silné námrazy. Současné VTE mají automatické systémy sledující vyváženost lopatek rotoru a při usazování námrazy dojde k automatickému zastavení. Je nutné zdůraznit, že VTE s namrzlými listy rotoru se nemohou roztočit vzhledem ke změně jejich aerodynamických profilů. Metání kusů námrazy do velkých vzdáleností tím nehrozí. V prostoru pod VTE však určité riziko opadu námrazy existuje.</w:t>
      </w:r>
    </w:p>
    <w:p w:rsidR="00CD4517" w:rsidRDefault="00CD4517" w:rsidP="009051A8">
      <w:pPr>
        <w:spacing w:line="276" w:lineRule="auto"/>
      </w:pPr>
      <w:r>
        <w:t>Neroztočení rotoru je zajištěno použitím dvou na sobě nezávislých systémů anemometrů:</w:t>
      </w:r>
    </w:p>
    <w:p w:rsidR="00CD4517" w:rsidRDefault="00CD4517" w:rsidP="00F512D5">
      <w:pPr>
        <w:numPr>
          <w:ilvl w:val="0"/>
          <w:numId w:val="11"/>
        </w:numPr>
        <w:spacing w:after="100" w:afterAutospacing="1" w:line="276" w:lineRule="auto"/>
        <w:jc w:val="both"/>
      </w:pPr>
      <w:r>
        <w:t>Vytápěného – je funkční za jakýchkoliv podmínek,</w:t>
      </w:r>
    </w:p>
    <w:p w:rsidR="00CD4517" w:rsidRDefault="00CD4517" w:rsidP="00F512D5">
      <w:pPr>
        <w:numPr>
          <w:ilvl w:val="0"/>
          <w:numId w:val="11"/>
        </w:numPr>
        <w:spacing w:line="276" w:lineRule="auto"/>
        <w:jc w:val="both"/>
      </w:pPr>
      <w:r>
        <w:t>Nevytápěného – při vzniku námrazy je nefunkční elektronika a řídící systémy VTE jsou nastaveny tak, aby v případě nefunkčnosti jednoho z anemometrů nemohlo dojít k roztočení rotoru</w:t>
      </w:r>
      <w:bookmarkStart w:id="204" w:name="_Toc37355131"/>
      <w:bookmarkStart w:id="205" w:name="_Toc39589933"/>
      <w:bookmarkStart w:id="206" w:name="_Toc58299474"/>
      <w:bookmarkStart w:id="207" w:name="_Toc58301884"/>
      <w:bookmarkStart w:id="208" w:name="_Toc58302264"/>
      <w:bookmarkStart w:id="209" w:name="_Toc108239390"/>
      <w:r>
        <w:t>.</w:t>
      </w:r>
    </w:p>
    <w:p w:rsidR="00CD4517" w:rsidRPr="006203DF" w:rsidRDefault="00CD4517" w:rsidP="00D45D41">
      <w:pPr>
        <w:pStyle w:val="EIA"/>
        <w:rPr>
          <w:u w:val="single"/>
        </w:rPr>
      </w:pPr>
      <w:r w:rsidRPr="006203DF">
        <w:rPr>
          <w:u w:val="single"/>
        </w:rPr>
        <w:t>Hlavní potenciální rizika větrných elektráren pro ptáky (Langston., Pullan  2003):</w:t>
      </w:r>
    </w:p>
    <w:p w:rsidR="00CD4517" w:rsidRPr="006203DF" w:rsidRDefault="00CD4517" w:rsidP="00D45D41">
      <w:pPr>
        <w:pStyle w:val="EIA"/>
        <w:rPr>
          <w:i/>
        </w:rPr>
      </w:pPr>
      <w:r w:rsidRPr="006203DF">
        <w:rPr>
          <w:i/>
        </w:rPr>
        <w:t>a) Rušení vyvolávající jejich přemístění nebo vymizení</w:t>
      </w:r>
    </w:p>
    <w:p w:rsidR="00CD4517" w:rsidRDefault="00CD4517" w:rsidP="00F512D5">
      <w:pPr>
        <w:numPr>
          <w:ilvl w:val="0"/>
          <w:numId w:val="11"/>
        </w:numPr>
        <w:spacing w:line="276" w:lineRule="auto"/>
        <w:jc w:val="both"/>
      </w:pPr>
      <w:r>
        <w:t>Účinky různé z hlediska druhů a sezóny</w:t>
      </w:r>
    </w:p>
    <w:p w:rsidR="00CD4517" w:rsidRDefault="00CD4517" w:rsidP="00F512D5">
      <w:pPr>
        <w:numPr>
          <w:ilvl w:val="0"/>
          <w:numId w:val="11"/>
        </w:numPr>
        <w:spacing w:line="276" w:lineRule="auto"/>
        <w:jc w:val="both"/>
      </w:pPr>
      <w:r>
        <w:t>Omezení využívání území s VTE</w:t>
      </w:r>
    </w:p>
    <w:p w:rsidR="00CD4517" w:rsidRDefault="00CD4517" w:rsidP="00F512D5">
      <w:pPr>
        <w:numPr>
          <w:ilvl w:val="0"/>
          <w:numId w:val="11"/>
        </w:numPr>
        <w:spacing w:line="276" w:lineRule="auto"/>
        <w:jc w:val="both"/>
      </w:pPr>
      <w:r>
        <w:t>Možná habituace – residenti x migranti</w:t>
      </w:r>
    </w:p>
    <w:p w:rsidR="00CD4517" w:rsidRDefault="00CD4517" w:rsidP="00F512D5">
      <w:pPr>
        <w:numPr>
          <w:ilvl w:val="0"/>
          <w:numId w:val="11"/>
        </w:numPr>
        <w:spacing w:line="276" w:lineRule="auto"/>
        <w:jc w:val="both"/>
      </w:pPr>
      <w:r>
        <w:t>Překážka v pohybu</w:t>
      </w:r>
    </w:p>
    <w:p w:rsidR="00CD4517" w:rsidRDefault="00CD4517" w:rsidP="00F512D5">
      <w:pPr>
        <w:numPr>
          <w:ilvl w:val="0"/>
          <w:numId w:val="11"/>
        </w:numPr>
        <w:spacing w:line="276" w:lineRule="auto"/>
        <w:jc w:val="both"/>
      </w:pPr>
      <w:r>
        <w:t>Doprovodné aktivity</w:t>
      </w:r>
    </w:p>
    <w:p w:rsidR="00CD4517" w:rsidRDefault="00CD4517" w:rsidP="00D45D41">
      <w:pPr>
        <w:pStyle w:val="EIA"/>
        <w:rPr>
          <w:i/>
        </w:rPr>
      </w:pPr>
      <w:r>
        <w:rPr>
          <w:i/>
        </w:rPr>
        <w:t>b) Riziko kolize s VTE</w:t>
      </w:r>
    </w:p>
    <w:p w:rsidR="00CD4517" w:rsidRDefault="00CD4517" w:rsidP="00F512D5">
      <w:pPr>
        <w:numPr>
          <w:ilvl w:val="0"/>
          <w:numId w:val="11"/>
        </w:numPr>
        <w:spacing w:line="276" w:lineRule="auto"/>
        <w:jc w:val="both"/>
      </w:pPr>
      <w:r>
        <w:t>Vesměs zjišťována nízká mortalita ptáků v důsledku kolize s VTE</w:t>
      </w:r>
    </w:p>
    <w:p w:rsidR="00CD4517" w:rsidRPr="006203DF" w:rsidRDefault="00CD4517" w:rsidP="00D45D41">
      <w:pPr>
        <w:pStyle w:val="EIA"/>
        <w:ind w:left="709"/>
        <w:rPr>
          <w:u w:val="single"/>
        </w:rPr>
      </w:pPr>
      <w:r w:rsidRPr="006203DF">
        <w:rPr>
          <w:u w:val="single"/>
        </w:rPr>
        <w:t>Faktory ovlivňující střet:</w:t>
      </w:r>
    </w:p>
    <w:p w:rsidR="00CD4517" w:rsidRDefault="00CD4517" w:rsidP="007A6CBE">
      <w:pPr>
        <w:numPr>
          <w:ilvl w:val="0"/>
          <w:numId w:val="11"/>
        </w:numPr>
        <w:tabs>
          <w:tab w:val="clear" w:pos="737"/>
          <w:tab w:val="num" w:pos="1418"/>
        </w:tabs>
        <w:spacing w:line="276" w:lineRule="auto"/>
        <w:ind w:left="1418"/>
        <w:jc w:val="both"/>
      </w:pPr>
      <w:r>
        <w:t>rychlost a směr větru; teplota a vlhkost vzduchu; typ, vzdálenost a výška letu; denní doba; topografie území; druh ptáka, věk</w:t>
      </w:r>
    </w:p>
    <w:p w:rsidR="00CD4517" w:rsidRDefault="00CD4517" w:rsidP="007A6CBE">
      <w:pPr>
        <w:numPr>
          <w:ilvl w:val="0"/>
          <w:numId w:val="11"/>
        </w:numPr>
        <w:tabs>
          <w:tab w:val="clear" w:pos="737"/>
          <w:tab w:val="num" w:pos="1418"/>
        </w:tabs>
        <w:spacing w:line="276" w:lineRule="auto"/>
        <w:ind w:left="1418"/>
        <w:jc w:val="both"/>
      </w:pPr>
      <w:r>
        <w:t>Vyšší riziko v řídce osazených větrných parcích</w:t>
      </w:r>
    </w:p>
    <w:p w:rsidR="00CD4517" w:rsidRDefault="00CD4517" w:rsidP="007A6CBE">
      <w:pPr>
        <w:numPr>
          <w:ilvl w:val="0"/>
          <w:numId w:val="11"/>
        </w:numPr>
        <w:tabs>
          <w:tab w:val="clear" w:pos="737"/>
          <w:tab w:val="num" w:pos="1418"/>
        </w:tabs>
        <w:spacing w:line="276" w:lineRule="auto"/>
        <w:ind w:left="1418"/>
        <w:jc w:val="both"/>
      </w:pPr>
      <w:r>
        <w:t>Vyšší riziko v místech koncentrace ptáků</w:t>
      </w:r>
    </w:p>
    <w:p w:rsidR="00CD4517" w:rsidRPr="006203DF" w:rsidRDefault="00CD4517" w:rsidP="00D45D41">
      <w:pPr>
        <w:pStyle w:val="EIA"/>
        <w:rPr>
          <w:i/>
        </w:rPr>
      </w:pPr>
      <w:r w:rsidRPr="006203DF">
        <w:rPr>
          <w:i/>
        </w:rPr>
        <w:t>c) Ztráta nebo poškození habitatu v důsledku výstavby VTE a navazující  infrastruktury</w:t>
      </w:r>
    </w:p>
    <w:p w:rsidR="00CD4517" w:rsidRDefault="00CD4517" w:rsidP="00D45D41">
      <w:pPr>
        <w:spacing w:line="276" w:lineRule="auto"/>
        <w:ind w:left="737"/>
        <w:jc w:val="both"/>
      </w:pPr>
    </w:p>
    <w:p w:rsidR="00CD4517" w:rsidRDefault="00CD4517" w:rsidP="00225DE5">
      <w:pPr>
        <w:pStyle w:val="Heading3"/>
        <w:spacing w:line="276" w:lineRule="auto"/>
        <w:ind w:left="708"/>
      </w:pPr>
      <w:bookmarkStart w:id="210" w:name="_Toc320859576"/>
      <w:r>
        <w:t>D.III.3  Rizika po překročení doby životnosti posuzované   technologie</w:t>
      </w:r>
      <w:bookmarkEnd w:id="204"/>
      <w:bookmarkEnd w:id="205"/>
      <w:bookmarkEnd w:id="206"/>
      <w:bookmarkEnd w:id="207"/>
      <w:bookmarkEnd w:id="208"/>
      <w:bookmarkEnd w:id="209"/>
      <w:bookmarkEnd w:id="210"/>
    </w:p>
    <w:p w:rsidR="00CD4517" w:rsidRDefault="00CD4517" w:rsidP="00D94AE5">
      <w:pPr>
        <w:spacing w:line="276" w:lineRule="auto"/>
        <w:jc w:val="both"/>
      </w:pPr>
      <w:r>
        <w:t>Tato rizika souvisejí zejména s likvidací stavby, její demontáži a odvozu kovového odpadu.</w:t>
      </w:r>
    </w:p>
    <w:p w:rsidR="00CD4517" w:rsidRDefault="00CD4517" w:rsidP="00D94AE5">
      <w:pPr>
        <w:spacing w:line="276" w:lineRule="auto"/>
        <w:jc w:val="both"/>
        <w:rPr>
          <w:color w:val="000000"/>
        </w:rPr>
      </w:pPr>
      <w:r>
        <w:rPr>
          <w:color w:val="000000"/>
        </w:rPr>
        <w:t>Je nutné postupovat podle platných norem a zákonů v době ukončení životnosti technologie. V současné době je neseriózní předjímat postupy odstranění VTE zejména s ohledem na vývoj legislativy a nových technologií zpracování odpadů.</w:t>
      </w: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D94AE5">
      <w:pPr>
        <w:spacing w:line="276" w:lineRule="auto"/>
        <w:jc w:val="both"/>
        <w:rPr>
          <w:color w:val="000000"/>
        </w:rPr>
      </w:pPr>
    </w:p>
    <w:p w:rsidR="00CD4517" w:rsidRDefault="00CD4517" w:rsidP="009051A8">
      <w:pPr>
        <w:pStyle w:val="Heading2"/>
        <w:spacing w:line="276" w:lineRule="auto"/>
        <w:jc w:val="both"/>
      </w:pPr>
      <w:bookmarkStart w:id="211" w:name="_Toc320859577"/>
      <w:r>
        <w:t>D.IV   Charakteristika opatření k prevenci, vyloučení, snížení, popřípadě kompenzaci nepříznivých vlivů na životní prostředí</w:t>
      </w:r>
      <w:bookmarkEnd w:id="211"/>
    </w:p>
    <w:p w:rsidR="00CD4517" w:rsidRDefault="00CD4517" w:rsidP="009051A8">
      <w:pPr>
        <w:spacing w:line="276" w:lineRule="auto"/>
        <w:jc w:val="both"/>
      </w:pPr>
    </w:p>
    <w:p w:rsidR="00CD4517" w:rsidRDefault="00CD4517" w:rsidP="00DC40D8">
      <w:pPr>
        <w:spacing w:line="276" w:lineRule="auto"/>
        <w:jc w:val="both"/>
      </w:pPr>
      <w:r>
        <w:t xml:space="preserve">Výstavba větrných elektráren je stavbou, u níž se mohou – i </w:t>
      </w:r>
      <w:r w:rsidRPr="00C81CA7">
        <w:t xml:space="preserve">přes </w:t>
      </w:r>
      <w:r>
        <w:t xml:space="preserve">nejmodernější </w:t>
      </w:r>
      <w:r w:rsidRPr="00C81CA7">
        <w:t>technick</w:t>
      </w:r>
      <w:r>
        <w:t>á</w:t>
      </w:r>
      <w:r w:rsidRPr="00C81CA7">
        <w:t xml:space="preserve"> </w:t>
      </w:r>
      <w:r>
        <w:t xml:space="preserve">       </w:t>
      </w:r>
      <w:r w:rsidRPr="00C81CA7">
        <w:t>a technologick</w:t>
      </w:r>
      <w:r>
        <w:t>á</w:t>
      </w:r>
      <w:r w:rsidRPr="00C81CA7">
        <w:t xml:space="preserve"> řešení</w:t>
      </w:r>
      <w:r>
        <w:t xml:space="preserve"> – vyskytovat u</w:t>
      </w:r>
      <w:r w:rsidRPr="00C81CA7">
        <w:t>rčité nepříznivé vlivy na životní prostředí.</w:t>
      </w:r>
      <w:r>
        <w:t xml:space="preserve"> Všechny tyto </w:t>
      </w:r>
      <w:r w:rsidRPr="00C81CA7">
        <w:t xml:space="preserve"> potenciální vlivy je </w:t>
      </w:r>
      <w:r>
        <w:t>nutno eliminovat na min</w:t>
      </w:r>
      <w:r w:rsidRPr="00C81CA7">
        <w:t>imum</w:t>
      </w:r>
      <w:r>
        <w:t xml:space="preserve">, a to především </w:t>
      </w:r>
      <w:r w:rsidRPr="00C81CA7">
        <w:t xml:space="preserve">realizací a prováděním specifických opatření. </w:t>
      </w:r>
    </w:p>
    <w:p w:rsidR="00CD4517" w:rsidRDefault="00CD4517" w:rsidP="00DC40D8">
      <w:pPr>
        <w:spacing w:line="276" w:lineRule="auto"/>
        <w:jc w:val="both"/>
      </w:pPr>
      <w:r w:rsidRPr="00C81CA7">
        <w:t>Vzhledem k charakteru záměru a jeho nejvýznamnějším vlivům je třeba za zásadní považovat zejména</w:t>
      </w:r>
      <w:r>
        <w:t>:</w:t>
      </w:r>
    </w:p>
    <w:p w:rsidR="00CD4517" w:rsidRPr="00D11E90" w:rsidRDefault="00CD4517" w:rsidP="00BC62FC">
      <w:pPr>
        <w:numPr>
          <w:ilvl w:val="0"/>
          <w:numId w:val="50"/>
        </w:numPr>
        <w:spacing w:line="276" w:lineRule="auto"/>
        <w:jc w:val="both"/>
        <w:rPr>
          <w:b/>
          <w:i/>
        </w:rPr>
      </w:pPr>
      <w:r w:rsidRPr="00D11E90">
        <w:rPr>
          <w:b/>
          <w:i/>
        </w:rPr>
        <w:t>opatření prováděná při výstavbě větrného parku</w:t>
      </w:r>
      <w:r>
        <w:rPr>
          <w:b/>
          <w:i/>
        </w:rPr>
        <w:t>,</w:t>
      </w:r>
      <w:r w:rsidRPr="00D11E90">
        <w:rPr>
          <w:b/>
          <w:i/>
        </w:rPr>
        <w:t xml:space="preserve"> </w:t>
      </w:r>
    </w:p>
    <w:p w:rsidR="00CD4517" w:rsidRDefault="00CD4517" w:rsidP="00BC62FC">
      <w:pPr>
        <w:numPr>
          <w:ilvl w:val="0"/>
          <w:numId w:val="50"/>
        </w:numPr>
        <w:spacing w:line="276" w:lineRule="auto"/>
        <w:jc w:val="both"/>
      </w:pPr>
      <w:r w:rsidRPr="00D11E90">
        <w:rPr>
          <w:b/>
          <w:i/>
        </w:rPr>
        <w:t>opatření týkající se ochrany zdraví před nepříznivými účinky hluku</w:t>
      </w:r>
      <w:r>
        <w:t xml:space="preserve"> - z</w:t>
      </w:r>
      <w:r w:rsidRPr="00C81CA7">
        <w:t>ákladní  opatření spočívají v lokalizaci větrných elektráren v dostatečné vzdálenosti od obytné zástavby, kontrolním měřením akustické situace před uvedením zařízení do trvalého provozu a nastavením VTE na vyhovující akustický výkon</w:t>
      </w:r>
      <w:r>
        <w:t xml:space="preserve">, </w:t>
      </w:r>
    </w:p>
    <w:p w:rsidR="00CD4517" w:rsidRPr="00C81CA7" w:rsidRDefault="00CD4517" w:rsidP="00BC62FC">
      <w:pPr>
        <w:numPr>
          <w:ilvl w:val="0"/>
          <w:numId w:val="50"/>
        </w:numPr>
        <w:spacing w:line="276" w:lineRule="auto"/>
        <w:jc w:val="both"/>
      </w:pPr>
      <w:r w:rsidRPr="00D11E90">
        <w:rPr>
          <w:b/>
          <w:i/>
        </w:rPr>
        <w:t>podmínky související s ochranou přírody</w:t>
      </w:r>
      <w:r>
        <w:rPr>
          <w:b/>
          <w:i/>
        </w:rPr>
        <w:t xml:space="preserve"> </w:t>
      </w:r>
      <w:r w:rsidRPr="00D11E90">
        <w:rPr>
          <w:i/>
        </w:rPr>
        <w:t>-</w:t>
      </w:r>
      <w:r>
        <w:rPr>
          <w:b/>
          <w:i/>
        </w:rPr>
        <w:t xml:space="preserve"> </w:t>
      </w:r>
      <w:r w:rsidRPr="00C81CA7">
        <w:t xml:space="preserve">(krajinný ráz, ochrana ptactva, netopýrů apod.) byly stanoveny v rámci konkrétních odborných studií a byly převzaty do dokumentace záměru. </w:t>
      </w:r>
    </w:p>
    <w:p w:rsidR="00CD4517" w:rsidRDefault="00CD4517" w:rsidP="00DC40D8">
      <w:pPr>
        <w:spacing w:line="276" w:lineRule="auto"/>
        <w:jc w:val="both"/>
      </w:pPr>
    </w:p>
    <w:p w:rsidR="00CD4517" w:rsidRPr="00EF1B97" w:rsidRDefault="00CD4517" w:rsidP="00DC40D8">
      <w:pPr>
        <w:pStyle w:val="Heading3"/>
        <w:spacing w:line="276" w:lineRule="auto"/>
        <w:jc w:val="both"/>
      </w:pPr>
      <w:bookmarkStart w:id="212" w:name="_Toc318354590"/>
      <w:bookmarkStart w:id="213" w:name="_Toc320859578"/>
      <w:r w:rsidRPr="009E05C5">
        <w:t>D.IV.1   Provozně  technická opatření</w:t>
      </w:r>
      <w:bookmarkEnd w:id="212"/>
      <w:bookmarkEnd w:id="213"/>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EB7720">
        <w:t>Při zemních pracích v rámci výstavby VTE bude provedena skrývka orné půdy a v některých úsecích obslužných komunikací a nakládání s touto půdou bude prováděno v soulad</w:t>
      </w:r>
      <w:r>
        <w:t>u se zákonem č. 334/1992 Sb., o</w:t>
      </w:r>
      <w:r w:rsidRPr="00EB7720">
        <w:t xml:space="preserve"> ochraně zemědělského půdního fondu, ve znění pozdějších předpisů.</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Bude zajištěna důkladná skrývka orniční vrstvy a podorničí a provedeno její uložení na mezideponii, přičemž nakládání se skrytou ornicí bude realizováno podle pokynů orgánů ochrany ZPF.</w:t>
      </w:r>
    </w:p>
    <w:p w:rsidR="00CD4517" w:rsidRPr="00EB7720" w:rsidRDefault="00CD4517" w:rsidP="00BC62FC">
      <w:pPr>
        <w:numPr>
          <w:ilvl w:val="0"/>
          <w:numId w:val="51"/>
        </w:numPr>
        <w:overflowPunct w:val="0"/>
        <w:autoSpaceDE w:val="0"/>
        <w:autoSpaceDN w:val="0"/>
        <w:adjustRightInd w:val="0"/>
        <w:spacing w:before="120" w:line="276" w:lineRule="auto"/>
        <w:jc w:val="both"/>
        <w:textAlignment w:val="baseline"/>
      </w:pPr>
      <w:r>
        <w:t xml:space="preserve">Bude zajištěn </w:t>
      </w:r>
      <w:r w:rsidRPr="00EB7720">
        <w:t xml:space="preserve">pravidelný úklid a čištění příjezdových komunikací v etapě výstavby VTE a obslužných komunikací za účelem snížení prašnosti. Podobně </w:t>
      </w:r>
      <w:r>
        <w:t xml:space="preserve">bude prováděno </w:t>
      </w:r>
      <w:r w:rsidRPr="00EB7720">
        <w:t>pravidelné čištění a mytí dopravní techniky a stavebních strojů v průběhu výstavby. Pro sanace v případě úniku ropných látek zajistit zásobu příslušných sorbentů (VAPEX, CHEZACARB a pod.)</w:t>
      </w:r>
      <w:r>
        <w:t>.</w:t>
      </w:r>
    </w:p>
    <w:p w:rsidR="00CD4517" w:rsidRPr="00EB7720" w:rsidRDefault="00CD4517" w:rsidP="00BC62FC">
      <w:pPr>
        <w:numPr>
          <w:ilvl w:val="0"/>
          <w:numId w:val="51"/>
        </w:numPr>
        <w:overflowPunct w:val="0"/>
        <w:autoSpaceDE w:val="0"/>
        <w:autoSpaceDN w:val="0"/>
        <w:adjustRightInd w:val="0"/>
        <w:spacing w:before="120" w:line="276" w:lineRule="auto"/>
        <w:jc w:val="both"/>
        <w:textAlignment w:val="baseline"/>
      </w:pPr>
      <w:r w:rsidRPr="00EB7720">
        <w:t xml:space="preserve">Provozní zařízení VTE </w:t>
      </w:r>
      <w:r w:rsidRPr="00E43034">
        <w:t>a</w:t>
      </w:r>
      <w:r>
        <w:t xml:space="preserve"> </w:t>
      </w:r>
      <w:r w:rsidRPr="00EB7720">
        <w:t>dopravní zařízení musí splňovat požadavky platných právních předpisů, zejména z hlediska limitů hluku. Dopravní prostředky a stavební stroje musí splňovat i příslušné limity emisí škodlivin do ovzduší.</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Všechny mechani</w:t>
      </w:r>
      <w:r>
        <w:t>s</w:t>
      </w:r>
      <w:r w:rsidRPr="00540F71">
        <w:t>my, které se budou pohybovat na staveništi</w:t>
      </w:r>
      <w:r>
        <w:t>,</w:t>
      </w:r>
      <w:r w:rsidRPr="00540F71">
        <w:t xml:space="preserve"> musí být v dokonalém technickém stavu a budou prováděny kontroly zejména z hlediska možných úkapů ropných látek.</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Zásoby sypkých stavebních materiálů a ostatních potenciálních zdrojů prašnosti budou minimalizovány a celý proces výstavby VTE bude organizačně zajištěn tak, aby maximálně omezoval možnost narušení faktorů pohody v přilehlých obcích, a to zejména v nočních hodinách a ve dnech pracovního klidu.</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V oblasti nakládání s odpady zajistit shromažďování a třídění odpadů ve smyslu příslušných právních předpisů (zákon č. 185/2001 Sb., o odpadech, ve znění pozdějších předpisů a související prováděcí předpisy). Zajistit podrobnou evidenci odpadů a odstraňování odpadů odbornými společnostmi s příslušným oprávněním. Součástí smlouvy se zhotovitelem stavby bude požadavek, aby vznikající odpady v etapě výstavb</w:t>
      </w:r>
      <w:r>
        <w:t>y</w:t>
      </w:r>
      <w:r w:rsidRPr="00540F71">
        <w:t xml:space="preserve">  byly nabídnuty k druhotnému využití.</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Zachovat elegantní hladké linie VTE bez dodatečných instalací různých ochozů, antén, kabelů apod., stanoviště VTE neoplocovat.</w:t>
      </w:r>
    </w:p>
    <w:p w:rsidR="00CD4517" w:rsidRPr="00EB7720" w:rsidRDefault="00CD4517" w:rsidP="00BC62FC">
      <w:pPr>
        <w:numPr>
          <w:ilvl w:val="0"/>
          <w:numId w:val="51"/>
        </w:numPr>
        <w:overflowPunct w:val="0"/>
        <w:autoSpaceDE w:val="0"/>
        <w:autoSpaceDN w:val="0"/>
        <w:adjustRightInd w:val="0"/>
        <w:spacing w:before="120" w:line="276" w:lineRule="auto"/>
        <w:jc w:val="both"/>
        <w:textAlignment w:val="baseline"/>
      </w:pPr>
      <w:r w:rsidRPr="00EB7720">
        <w:t>V rámci realizace záměru bude použita nejlepší dostupná technika BAT (Best available technique) s minimálními vlivy na životní prostředí.</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Provést povrchovou úpravu VTE dle dispozic ÚCL (civilní letectví) a MO – VUSS (vojenské letectví) tak, že stožáry VTE budou celoplošně opatřeny matně šedým nátěrem bez jakýchkoliv barevných doplňků, reklamních nápisů apod., s výjimkou prvků, zajišťujících bezpečnost leteckého provozu. Pro zajištění bezpečnosti leteckého provozu budou VTE od výšky 40 m opatřeny červeným nátěrem s jedním pruhem ve výšce od 40 – 43 m. VTE  budou v souladu s ICAO Annex na nejvyšším bodě nosného sloupu (gondoly) opatřeny zdvojeným duálním světelným leteckým překážkovým návěstidlem (SLPN) střední svítivosti typu A a B.</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t>S</w:t>
      </w:r>
      <w:r w:rsidRPr="00636A6A">
        <w:t xml:space="preserve">větelné letecké překážkové značení pokud možno jednak vybavit softwarem, schopným přizpůsobit svítivost SLPZ aktuálnímu jasu oblohy, jednak </w:t>
      </w:r>
      <w:r w:rsidRPr="00540F71">
        <w:t>stínítkem, snižujícím (případně zcela eliminujícím) vyzařování ve vertikálních úhlech &lt; –1</w:t>
      </w:r>
      <w:r w:rsidRPr="00636A6A">
        <w:t>°</w:t>
      </w:r>
      <w:r w:rsidRPr="00540F71">
        <w:t xml:space="preserve"> za současného dodržení minimální svítivosti, požadované Předpisem L14 pro úrovně –1</w:t>
      </w:r>
      <w:r w:rsidRPr="00636A6A">
        <w:t>°</w:t>
      </w:r>
      <w:r w:rsidRPr="00540F71">
        <w:t xml:space="preserve"> a </w:t>
      </w:r>
      <w:r w:rsidRPr="00636A6A">
        <w:t>±0° (p</w:t>
      </w:r>
      <w:r w:rsidRPr="00540F71">
        <w:t>říslušné řešení je nutno konzultovat s ÚCL a příslušnou VUSS).</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 xml:space="preserve">Související technické příslušenství (trafostanice apod.) umístit buď do tubusů elektráren nebo do menších typizovaných objektů řádově metrových rozměrů těsně při úpatí věží, v závislosti na technickém řešení zvoleného typu VTE. Přípojné elektrické vedení řešit jako podzemní kabelovou trasu, prioritně bezvýkopovou pokládkou kabelů. </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EB7720">
        <w:t>Stožáry VTE budou zabezpečeny proti neoprávněnému vniknutí a manipulaci se zařízením.</w:t>
      </w:r>
    </w:p>
    <w:p w:rsidR="00CD4517" w:rsidRPr="00B37592" w:rsidRDefault="00CD4517" w:rsidP="00BC62FC">
      <w:pPr>
        <w:pStyle w:val="Seznam2"/>
        <w:numPr>
          <w:ilvl w:val="0"/>
          <w:numId w:val="51"/>
        </w:numPr>
        <w:tabs>
          <w:tab w:val="clear" w:pos="680"/>
          <w:tab w:val="left" w:pos="0"/>
        </w:tabs>
        <w:spacing w:before="120" w:line="276" w:lineRule="auto"/>
        <w:rPr>
          <w:spacing w:val="-2"/>
        </w:rPr>
      </w:pPr>
      <w:r w:rsidRPr="00B37592">
        <w:t xml:space="preserve">Vybavit </w:t>
      </w:r>
      <w:r>
        <w:t xml:space="preserve">VTE </w:t>
      </w:r>
      <w:r w:rsidRPr="00B81E5F">
        <w:rPr>
          <w:b/>
        </w:rPr>
        <w:t>senzory slunečního svitu a vyhodnocovacím softwarem</w:t>
      </w:r>
      <w:r w:rsidRPr="00B37592">
        <w:t>, který by v kritických časových intervalech vypínal rotor pouze v případech slunečného počasí, kdy se, na rozdíl od zatažené oblohy, flicker efekt projevuje.</w:t>
      </w:r>
    </w:p>
    <w:p w:rsidR="00CD4517" w:rsidRPr="00EF1B97" w:rsidRDefault="00CD4517" w:rsidP="00DC40D8">
      <w:pPr>
        <w:pStyle w:val="Heading3"/>
        <w:spacing w:line="276" w:lineRule="auto"/>
        <w:jc w:val="both"/>
      </w:pPr>
      <w:bookmarkStart w:id="214" w:name="_Toc227574454"/>
      <w:bookmarkStart w:id="215" w:name="_Toc254865674"/>
      <w:bookmarkStart w:id="216" w:name="_Toc261856896"/>
      <w:bookmarkStart w:id="217" w:name="_Toc278307716"/>
      <w:bookmarkStart w:id="218" w:name="_Toc318354591"/>
      <w:bookmarkStart w:id="219" w:name="_Toc320859579"/>
      <w:r>
        <w:t xml:space="preserve">D.IV.2  </w:t>
      </w:r>
      <w:r w:rsidRPr="00EF1B97">
        <w:t>Organizační a legislativní opatření</w:t>
      </w:r>
      <w:bookmarkEnd w:id="214"/>
      <w:bookmarkEnd w:id="215"/>
      <w:bookmarkEnd w:id="216"/>
      <w:bookmarkEnd w:id="217"/>
      <w:bookmarkEnd w:id="218"/>
      <w:bookmarkEnd w:id="219"/>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540F71">
        <w:t xml:space="preserve">Pro realizaci záměru je nutné pořídit změnu územně plánovací dokumentace ve smyslu zákona o územním plánování a stavebním řádu (stavební zákon) č. 183/2006 Sb.,ve znění pozdějších předpisů. </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Zajistit vypořádání majetkoprávních vztahů k pozemkům, které budou dotčeny vlastní stavbou VTE a příjezdových obslužných komunikací.</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Před zahájením výstavby bude vypracován a schválen „Plán opatření pro případ havarijního úniku látek škodlivých vodám pro období výstavby“;  a s jeho obsahem budou prokazatelně seznámeni všichni pracovníci stavby. V případě havárie bude nezbytné postupovat podle pokynů zpracovaných v těchto plánech.</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Zemní práce budou prováděny dle podmínek stanovených orgánem ochrany přírody příslušného úřadu.</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EB7720">
        <w:t>Ve vztahu k životnímu prostředí je nutné při výstavbě VTE  respektovat požadavky právních předpisů platných v oblasti ochrany ovzduší, ochrany vod a nakládání s odpady. Jedná se zejména o následující právní předpisy:</w:t>
      </w:r>
    </w:p>
    <w:p w:rsidR="00CD4517" w:rsidRPr="00EB7720" w:rsidRDefault="00CD4517" w:rsidP="007A6CBE">
      <w:pPr>
        <w:numPr>
          <w:ilvl w:val="0"/>
          <w:numId w:val="51"/>
        </w:numPr>
        <w:overflowPunct w:val="0"/>
        <w:autoSpaceDE w:val="0"/>
        <w:autoSpaceDN w:val="0"/>
        <w:adjustRightInd w:val="0"/>
        <w:spacing w:before="120" w:line="276" w:lineRule="auto"/>
        <w:ind w:left="1418"/>
        <w:jc w:val="both"/>
        <w:textAlignment w:val="baseline"/>
      </w:pPr>
      <w:r w:rsidRPr="00EB7720">
        <w:t xml:space="preserve">Zákon č. </w:t>
      </w:r>
      <w:r>
        <w:t>201/2012</w:t>
      </w:r>
      <w:r w:rsidRPr="00EB7720">
        <w:t xml:space="preserve"> Sb., o ochraně ovzduší, ve znění pozdějších předpisů </w:t>
      </w:r>
      <w:r>
        <w:t xml:space="preserve">            </w:t>
      </w:r>
      <w:r w:rsidRPr="00EB7720">
        <w:t>a související nařízení vlády a prováděcí vyhlášky MŽP.</w:t>
      </w:r>
    </w:p>
    <w:p w:rsidR="00CD4517" w:rsidRPr="00EB7720" w:rsidRDefault="00CD4517" w:rsidP="007A6CBE">
      <w:pPr>
        <w:numPr>
          <w:ilvl w:val="0"/>
          <w:numId w:val="51"/>
        </w:numPr>
        <w:overflowPunct w:val="0"/>
        <w:autoSpaceDE w:val="0"/>
        <w:autoSpaceDN w:val="0"/>
        <w:adjustRightInd w:val="0"/>
        <w:spacing w:before="120" w:line="276" w:lineRule="auto"/>
        <w:ind w:left="1418"/>
        <w:jc w:val="both"/>
        <w:textAlignment w:val="baseline"/>
      </w:pPr>
      <w:r w:rsidRPr="00EB7720">
        <w:t>Zákon č. 254/2001 Sb., o vodách, ve znění pozdějších předpisů a související nařízení vlády a prováděcí vyhlášky MŽP.</w:t>
      </w:r>
    </w:p>
    <w:p w:rsidR="00CD4517" w:rsidRDefault="00CD4517" w:rsidP="007A6CBE">
      <w:pPr>
        <w:numPr>
          <w:ilvl w:val="0"/>
          <w:numId w:val="51"/>
        </w:numPr>
        <w:overflowPunct w:val="0"/>
        <w:autoSpaceDE w:val="0"/>
        <w:autoSpaceDN w:val="0"/>
        <w:adjustRightInd w:val="0"/>
        <w:spacing w:before="120" w:line="276" w:lineRule="auto"/>
        <w:ind w:left="1418"/>
        <w:jc w:val="both"/>
        <w:textAlignment w:val="baseline"/>
      </w:pPr>
      <w:r w:rsidRPr="00EB7720">
        <w:t>Zákon č. 185/2001 Sb., o odpadech, ve znění pozdějších předpisů a související nařízení vlády a prováděcí vyhlášky MŽP.</w:t>
      </w:r>
    </w:p>
    <w:p w:rsidR="00CD4517" w:rsidRDefault="00CD4517" w:rsidP="007A6CBE">
      <w:pPr>
        <w:numPr>
          <w:ilvl w:val="0"/>
          <w:numId w:val="51"/>
        </w:numPr>
        <w:overflowPunct w:val="0"/>
        <w:autoSpaceDE w:val="0"/>
        <w:autoSpaceDN w:val="0"/>
        <w:adjustRightInd w:val="0"/>
        <w:spacing w:before="120" w:line="276" w:lineRule="auto"/>
        <w:ind w:left="1418"/>
        <w:jc w:val="both"/>
        <w:textAlignment w:val="baseline"/>
      </w:pPr>
      <w:r>
        <w:t>Zákon ČNR č. 114/1992 Sb., o ochraně přírody a krajiny, ve znění pozdějších předpisů a související nařízení vlády a vyhlášky MŽP.</w:t>
      </w:r>
    </w:p>
    <w:p w:rsidR="00CD4517" w:rsidRPr="00EB7720" w:rsidRDefault="00CD4517" w:rsidP="007A6CBE">
      <w:pPr>
        <w:numPr>
          <w:ilvl w:val="0"/>
          <w:numId w:val="51"/>
        </w:numPr>
        <w:overflowPunct w:val="0"/>
        <w:autoSpaceDE w:val="0"/>
        <w:autoSpaceDN w:val="0"/>
        <w:adjustRightInd w:val="0"/>
        <w:spacing w:before="120" w:line="276" w:lineRule="auto"/>
        <w:ind w:left="1418"/>
        <w:jc w:val="both"/>
        <w:textAlignment w:val="baseline"/>
      </w:pPr>
      <w:r>
        <w:t xml:space="preserve">Zákon č. 289/ 1995 Sb., o lesích, </w:t>
      </w:r>
      <w:r w:rsidRPr="00EB7720">
        <w:t>ve znění pozdějších předpisů a související nařízení vlády a prováděcí vyhlášky MŽP.</w:t>
      </w:r>
    </w:p>
    <w:p w:rsidR="00CD4517" w:rsidRPr="00275E1F" w:rsidRDefault="00CD4517" w:rsidP="00BC62FC">
      <w:pPr>
        <w:numPr>
          <w:ilvl w:val="0"/>
          <w:numId w:val="51"/>
        </w:numPr>
        <w:overflowPunct w:val="0"/>
        <w:autoSpaceDE w:val="0"/>
        <w:autoSpaceDN w:val="0"/>
        <w:adjustRightInd w:val="0"/>
        <w:spacing w:before="120" w:line="276" w:lineRule="auto"/>
        <w:jc w:val="both"/>
        <w:textAlignment w:val="baseline"/>
      </w:pPr>
      <w:r w:rsidRPr="00275E1F">
        <w:t>Pro zabezpečení provozu VTE budou vypracovány a schváleny příslušné řády a předpisy, tj. provozní řád, havarijní plán, požární řád a bezpečnostní a hygienické předpisy. Součástí souboru řádů a předpisů musí být rovněž předpisy pro provoz  elektrických zařízení.</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Pokud budou některé dřeviny, ohroženy stavebními pracemi, bude třeba je ochránit podle ČSN DIN 18 920 „Ochrana stromů, porostů a ploch pro vegetaci při stavebních činnostech“.</w:t>
      </w:r>
    </w:p>
    <w:p w:rsidR="00CD4517" w:rsidRPr="00540F71" w:rsidRDefault="00CD4517" w:rsidP="00BC62FC">
      <w:pPr>
        <w:numPr>
          <w:ilvl w:val="0"/>
          <w:numId w:val="51"/>
        </w:numPr>
        <w:overflowPunct w:val="0"/>
        <w:autoSpaceDE w:val="0"/>
        <w:autoSpaceDN w:val="0"/>
        <w:adjustRightInd w:val="0"/>
        <w:spacing w:before="120" w:line="276" w:lineRule="auto"/>
        <w:jc w:val="both"/>
        <w:textAlignment w:val="baseline"/>
      </w:pPr>
      <w:r w:rsidRPr="00540F71">
        <w:t>Z hlediska případných výskytů archeologických památek, respektovat požadavky vyplývající ze zákonných ustanovení a s měsíčním předstihem oznámit termín zahájení prací příslušnému regionálnímu muzeu nebo příslušnému Ústavu archeologické památkové péče, v souladu s § 22 zákona č. 20/1987 Sb., o státní památkové péči a zákonem č. 183/2006 Sb., o územním plánování a stavebním řádu (stavební zákon).</w:t>
      </w:r>
    </w:p>
    <w:p w:rsidR="00CD4517" w:rsidRPr="00E21919" w:rsidRDefault="00CD4517" w:rsidP="00BC62FC">
      <w:pPr>
        <w:numPr>
          <w:ilvl w:val="0"/>
          <w:numId w:val="51"/>
        </w:numPr>
        <w:overflowPunct w:val="0"/>
        <w:autoSpaceDE w:val="0"/>
        <w:autoSpaceDN w:val="0"/>
        <w:adjustRightInd w:val="0"/>
        <w:spacing w:before="120" w:line="276" w:lineRule="auto"/>
        <w:jc w:val="both"/>
        <w:textAlignment w:val="baseline"/>
      </w:pPr>
      <w:r w:rsidRPr="00E21919">
        <w:t xml:space="preserve">Vzhledem k zjištění výskytu některých zvláště chráněných druhů ptáků, požádat příslušný orgán ochrany přírody (KÚ) o výjimku z ochrany podle § 56 zákona ČNR     č. 114/1992 Sb., ve znění pozdějších předpisů.  </w:t>
      </w:r>
    </w:p>
    <w:p w:rsidR="00CD4517" w:rsidRPr="00C5486F" w:rsidRDefault="00CD4517" w:rsidP="00DC40D8">
      <w:pPr>
        <w:pStyle w:val="Heading3"/>
        <w:spacing w:line="276" w:lineRule="auto"/>
        <w:jc w:val="both"/>
      </w:pPr>
      <w:bookmarkStart w:id="220" w:name="_Toc278307717"/>
      <w:bookmarkStart w:id="221" w:name="_Toc318354592"/>
      <w:bookmarkStart w:id="222" w:name="_Toc320859580"/>
      <w:r w:rsidRPr="00C46194">
        <w:t>D.IV.3  Opatření v oblasti ochrany přírody</w:t>
      </w:r>
      <w:bookmarkEnd w:id="220"/>
      <w:bookmarkEnd w:id="221"/>
      <w:bookmarkEnd w:id="222"/>
    </w:p>
    <w:p w:rsidR="00CD4517" w:rsidRPr="002356D4" w:rsidRDefault="00CD4517" w:rsidP="00BC62FC">
      <w:pPr>
        <w:numPr>
          <w:ilvl w:val="0"/>
          <w:numId w:val="51"/>
        </w:numPr>
        <w:overflowPunct w:val="0"/>
        <w:autoSpaceDE w:val="0"/>
        <w:autoSpaceDN w:val="0"/>
        <w:adjustRightInd w:val="0"/>
        <w:spacing w:before="240" w:line="276" w:lineRule="auto"/>
        <w:jc w:val="both"/>
        <w:textAlignment w:val="baseline"/>
      </w:pPr>
      <w:r w:rsidRPr="002356D4">
        <w:t>V rámci výstavby VTE bude zajištěna rekultivace všech pozemků, dotčených stavebními pracemi, z důvodu prevence šíření ruderálních druhů rostlin a alergenních plevelů. Dotčené narušené plochy budou po dokončení výstavby záměru dorovnány ornicí a uvedeny do původního stavu pro další zemědělské využití.</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2356D4">
        <w:t xml:space="preserve">Z hlediska ochrany přírody bude stavba probíhat v době po dohodě a doporučení </w:t>
      </w:r>
      <w:r>
        <w:t>příslušného orgánu ochrany přírody</w:t>
      </w:r>
      <w:r w:rsidRPr="002356D4">
        <w:t xml:space="preserve">. </w:t>
      </w:r>
    </w:p>
    <w:p w:rsidR="00CD4517" w:rsidRPr="002356D4" w:rsidRDefault="00CD4517" w:rsidP="00BC62FC">
      <w:pPr>
        <w:numPr>
          <w:ilvl w:val="0"/>
          <w:numId w:val="51"/>
        </w:numPr>
        <w:overflowPunct w:val="0"/>
        <w:autoSpaceDE w:val="0"/>
        <w:autoSpaceDN w:val="0"/>
        <w:adjustRightInd w:val="0"/>
        <w:spacing w:before="120" w:line="276" w:lineRule="auto"/>
        <w:jc w:val="both"/>
        <w:textAlignment w:val="baseline"/>
      </w:pPr>
      <w:r w:rsidRPr="002356D4">
        <w:t xml:space="preserve">Stavební práce budou prováděny mimo hnízdní období, tj. </w:t>
      </w:r>
      <w:r>
        <w:t xml:space="preserve">mimo období od 1.4 do 15.8., </w:t>
      </w:r>
      <w:r w:rsidRPr="002356D4">
        <w:t>aby dospělí ptáci a jejich mláďata nebyli rušeni.</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2356D4">
        <w:t>Případné kácení dřevin je možné pouze na základě povolení příslušného správního orgánu, za vykácené dřeviny bude požadována náhradní výsadba.</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Při úpravách stávajících polních cest bude možné rozšířit původní cestu pouze na jednu stranu cesty, a to z toho důvodu, aby byly co nejméně narušeny již stávají  biotopy.</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3376B9">
        <w:t xml:space="preserve">V </w:t>
      </w:r>
      <w:r w:rsidRPr="00F5174E">
        <w:t>případě poddolovaného území doporučujeme provést v rámci inženýrsko-geologického průzkumu i průzkum na výskyt nezavalených důlních prostor v podloží základových</w:t>
      </w:r>
      <w:r w:rsidRPr="003376B9">
        <w:t xml:space="preserve"> konstrukcí jednotlivých VTE</w:t>
      </w:r>
      <w:r>
        <w:t>.</w:t>
      </w:r>
      <w:r w:rsidRPr="003376B9">
        <w:t xml:space="preserve"> Průzkumem budou vyloučeny vlivy poddolování na stavbu, v případě pozitivních vlivů poddolování na základovou půdu lze stavbu „posunout“ mimo hranici ovlivnění.</w:t>
      </w:r>
    </w:p>
    <w:p w:rsidR="00CD4517" w:rsidRPr="006531C0" w:rsidRDefault="00CD4517" w:rsidP="00BC62FC">
      <w:pPr>
        <w:numPr>
          <w:ilvl w:val="0"/>
          <w:numId w:val="51"/>
        </w:numPr>
        <w:overflowPunct w:val="0"/>
        <w:autoSpaceDE w:val="0"/>
        <w:autoSpaceDN w:val="0"/>
        <w:adjustRightInd w:val="0"/>
        <w:spacing w:before="120" w:line="276" w:lineRule="auto"/>
        <w:jc w:val="both"/>
        <w:textAlignment w:val="baseline"/>
      </w:pPr>
      <w:r w:rsidRPr="006531C0">
        <w:t xml:space="preserve">Osvětlení VTE bude plně respektovat </w:t>
      </w:r>
      <w:r w:rsidRPr="009274EC">
        <w:t>závazné stanovisko Ministerstva obrany</w:t>
      </w:r>
      <w:r w:rsidRPr="006531C0">
        <w:t xml:space="preserve"> ze dne 19. září 2008  č.j. 5850-ÚP/2008-1420.</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0D20AB">
        <w:t>V rámci úvah o</w:t>
      </w:r>
      <w:r>
        <w:t> </w:t>
      </w:r>
      <w:r w:rsidRPr="000D20AB">
        <w:t xml:space="preserve">zmírňujících a kompenzačních opatření na bezobratlé lze uvažovat lokální úpravě termínování sečení lučních porostů tak, aby tyto skýtaly alespoň v některých svých částech dostatek nektaru pro imaga a úkrytiště. </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8F2F6F">
        <w:t>Z hlediska orientace ptáků protahujících za snížené viditelnosti (</w:t>
      </w:r>
      <w:r w:rsidRPr="009274EC">
        <w:t>Kingsley &amp; Whittam 20</w:t>
      </w:r>
      <w:r w:rsidRPr="008F2F6F">
        <w:t>01) je třeba preferovat přerušované červené světlo, a to v minimálním počtu, minimální intenzity a především v minimálním počtu záblesků za minutu.</w:t>
      </w:r>
      <w:r>
        <w:t xml:space="preserve"> Světelná zařízení budou ze stran zastíněna, čímž bude omezena jejich viditelnost ze země.</w:t>
      </w:r>
    </w:p>
    <w:p w:rsidR="00CD4517" w:rsidRPr="009274EC" w:rsidRDefault="00CD4517" w:rsidP="00DC40D8">
      <w:pPr>
        <w:pStyle w:val="Heading3"/>
        <w:spacing w:line="276" w:lineRule="auto"/>
        <w:jc w:val="both"/>
      </w:pPr>
      <w:bookmarkStart w:id="223" w:name="_Toc227574456"/>
      <w:bookmarkStart w:id="224" w:name="_Toc254865675"/>
      <w:bookmarkStart w:id="225" w:name="_Toc261856897"/>
      <w:bookmarkStart w:id="226" w:name="_Toc278307718"/>
      <w:bookmarkStart w:id="227" w:name="_Toc318354593"/>
      <w:bookmarkStart w:id="228" w:name="_Toc320859581"/>
      <w:r w:rsidRPr="00C46194">
        <w:t>D.IV.4  Zdravotní, hygienická a bezpečnostní opatření</w:t>
      </w:r>
      <w:bookmarkEnd w:id="223"/>
      <w:bookmarkEnd w:id="224"/>
      <w:bookmarkEnd w:id="225"/>
      <w:bookmarkEnd w:id="226"/>
      <w:bookmarkEnd w:id="227"/>
      <w:bookmarkEnd w:id="228"/>
    </w:p>
    <w:p w:rsidR="00CD4517" w:rsidRDefault="00CD4517" w:rsidP="00BC62FC">
      <w:pPr>
        <w:numPr>
          <w:ilvl w:val="0"/>
          <w:numId w:val="51"/>
        </w:numPr>
        <w:overflowPunct w:val="0"/>
        <w:autoSpaceDE w:val="0"/>
        <w:autoSpaceDN w:val="0"/>
        <w:adjustRightInd w:val="0"/>
        <w:spacing w:before="240" w:line="276" w:lineRule="auto"/>
        <w:jc w:val="both"/>
        <w:textAlignment w:val="baseline"/>
      </w:pPr>
      <w:r w:rsidRPr="00540F71">
        <w:t>Zařízení staveniště bude vybaveno hygienickým zařízením pro mytí pracovníků   výstavby a dostatečným množstvím chemických WC.</w:t>
      </w:r>
    </w:p>
    <w:p w:rsidR="00CD4517" w:rsidRPr="00275E1F" w:rsidRDefault="00CD4517" w:rsidP="00BC62FC">
      <w:pPr>
        <w:numPr>
          <w:ilvl w:val="0"/>
          <w:numId w:val="51"/>
        </w:numPr>
        <w:overflowPunct w:val="0"/>
        <w:autoSpaceDE w:val="0"/>
        <w:autoSpaceDN w:val="0"/>
        <w:adjustRightInd w:val="0"/>
        <w:spacing w:before="120" w:line="276" w:lineRule="auto"/>
        <w:jc w:val="both"/>
        <w:textAlignment w:val="baseline"/>
      </w:pPr>
      <w:r w:rsidRPr="00275E1F">
        <w:t xml:space="preserve">V rámci zařízení staveniště VTE budou k dispozici prostředky pro ochranu zdraví a bezpečnosti pracovníků a příslušná protipožární zařízení. Dále musí být provoz VTE vybaven prostředky pro sanaci kontaminovaných prostorů při úniku nebezpečných látek.  </w:t>
      </w:r>
    </w:p>
    <w:p w:rsidR="00CD4517" w:rsidRPr="00275E1F" w:rsidRDefault="00CD4517" w:rsidP="00BC62FC">
      <w:pPr>
        <w:numPr>
          <w:ilvl w:val="0"/>
          <w:numId w:val="51"/>
        </w:numPr>
        <w:overflowPunct w:val="0"/>
        <w:autoSpaceDE w:val="0"/>
        <w:autoSpaceDN w:val="0"/>
        <w:adjustRightInd w:val="0"/>
        <w:spacing w:before="120" w:line="276" w:lineRule="auto"/>
        <w:jc w:val="both"/>
        <w:textAlignment w:val="baseline"/>
      </w:pPr>
      <w:r w:rsidRPr="002356D4">
        <w:t xml:space="preserve">Hlučné práce budou prováděny pouze v denní době a po nejkratší možnou dobu, </w:t>
      </w:r>
      <w:r>
        <w:t>z</w:t>
      </w:r>
      <w:r w:rsidRPr="002356D4">
        <w:t> hlediska minimalizace hlukové zátěže bude organizováno optimální rozmísťování a nasazení stavební a dopravní techniky. Konkretizace nasazení techniky bude řešena již v rámci plánu organizace výstavby (POV).</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275E1F">
        <w:t xml:space="preserve">V rámci zkušebního provozu VTE bude provedeno kontrolní měření hlukové zátěže </w:t>
      </w:r>
      <w:r>
        <w:t xml:space="preserve">  </w:t>
      </w:r>
      <w:r w:rsidRPr="00275E1F">
        <w:t>u nejbližších objektů obytné zástavby v zájmovém území při plném výkonu VTE</w:t>
      </w:r>
      <w:r>
        <w:t xml:space="preserve">. </w:t>
      </w:r>
      <w:r w:rsidRPr="00275E1F">
        <w:t>Měření bude provedeno podle</w:t>
      </w:r>
      <w:r>
        <w:t xml:space="preserve"> </w:t>
      </w:r>
      <w:r w:rsidRPr="00275E1F">
        <w:t xml:space="preserve">dispozic KHS </w:t>
      </w:r>
      <w:r>
        <w:t xml:space="preserve">Ústeckého kraje, </w:t>
      </w:r>
      <w:r w:rsidRPr="00275E1F">
        <w:t xml:space="preserve">ve smyslu nařízení  vlády č. </w:t>
      </w:r>
      <w:r>
        <w:t>272/2001</w:t>
      </w:r>
      <w:r w:rsidRPr="00275E1F">
        <w:t xml:space="preserve"> Sb., o ochraně zdraví před nebezpečnými účinky hluku a vibrací.</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021456">
        <w:t>Udržovat technologická zařízení v perfektním technickém stavu tak, aby nemohlo docházet ke zvýšení hlučnosti provozu VTE. V případě prokázání překročení hygienických limitů hluku omezit výkon tak, aby tyto limity byly dodrženy.</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204FA9">
        <w:t>V případě nutnosti osvětlení použít přerušované bílé nebo červené světlo, a to v minimálním počtu, minimální intenzity a především v minimálním počtu záblesku za minutu. Vhodné je stínění světel ze strany a jejich případná viditelnost pouze seshora. Osvětlení jednotlivých V</w:t>
      </w:r>
      <w:r>
        <w:t>T</w:t>
      </w:r>
      <w:r w:rsidRPr="00204FA9">
        <w:t>E podléhá nařízení civilního a vojenského letectva, druh  požadovaného osvětlení bude investorovi sdělen p</w:t>
      </w:r>
      <w:r w:rsidRPr="00710957">
        <w:rPr>
          <w:rFonts w:ascii="TTE17378F0t00" w:hAnsi="TTE17378F0t00" w:cs="TTE17378F0t00"/>
        </w:rPr>
        <w:t>ř</w:t>
      </w:r>
      <w:r w:rsidRPr="00204FA9">
        <w:t>íslušným úřadem.</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Nutnost zabezpečení informovanosti obyvatelstva před možným odpadem námrazy pod VTE při spouštění rotoru – vhodnost umístění informačních tabulí se základními charakteristikami technologie, režimem provozu a s popisem významu pro ŽP (nutnost umístění tabule  v dostatečné vzdálenosti od VTE, doporučujeme cca 100 m).</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 xml:space="preserve"> Pro co nejlepší zažití objektů do podvědomí lidí je důležité opakovaně a cíleně informovat o účincích výstavby a provozu větrných elektráren místní obyvatele                   i podnikatelské subjekty, např. vytvořením informačního centra (nebo informačních tabulí) v blízkosti větrného parku nebo dle uvážení. </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 xml:space="preserve">Bude vypracován havarijní plán pro případ nečekané události. </w:t>
      </w:r>
    </w:p>
    <w:p w:rsidR="00CD4517" w:rsidRPr="00275E1F" w:rsidRDefault="00CD4517" w:rsidP="00DC40D8">
      <w:pPr>
        <w:pStyle w:val="NormlnNormlntext"/>
        <w:spacing w:after="120" w:line="276" w:lineRule="auto"/>
        <w:ind w:left="567"/>
        <w:rPr>
          <w:color w:val="000000"/>
          <w:szCs w:val="24"/>
        </w:rPr>
      </w:pPr>
    </w:p>
    <w:p w:rsidR="00CD4517" w:rsidRPr="009274EC" w:rsidRDefault="00CD4517" w:rsidP="00DC40D8">
      <w:pPr>
        <w:pStyle w:val="Heading3"/>
        <w:spacing w:line="276" w:lineRule="auto"/>
        <w:jc w:val="both"/>
      </w:pPr>
      <w:bookmarkStart w:id="229" w:name="_Toc318354594"/>
      <w:bookmarkStart w:id="230" w:name="_Toc320859582"/>
      <w:r>
        <w:t xml:space="preserve">D.IV.5  </w:t>
      </w:r>
      <w:r w:rsidRPr="009274EC">
        <w:t>Podmínky pro fázi likvidace</w:t>
      </w:r>
      <w:bookmarkEnd w:id="229"/>
      <w:bookmarkEnd w:id="230"/>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0662E3">
        <w:t>Po ukončení provozu větrné elektrárny bude toto zařízení demontováno a bude zajištěno uvedení terénu do přijatelného stavu na náklady provozovatele, tak jak bude ujednáno ve smlouvě s</w:t>
      </w:r>
      <w:r>
        <w:t> dotčenou obcí – majitelem pozemku.</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0662E3">
        <w:t>O realizaci terénních úprav rozhodne v době likvidace stavby příslušný stavební odbor v souladu s rozhodnutím orgánu ochrany přírody.</w:t>
      </w:r>
    </w:p>
    <w:p w:rsidR="00CD4517" w:rsidRPr="00393083" w:rsidRDefault="00CD4517" w:rsidP="00DC40D8">
      <w:pPr>
        <w:pStyle w:val="Heading3"/>
        <w:spacing w:line="276" w:lineRule="auto"/>
        <w:jc w:val="both"/>
      </w:pPr>
      <w:bookmarkStart w:id="231" w:name="_Toc318354595"/>
      <w:bookmarkStart w:id="232" w:name="_Toc320859583"/>
      <w:r>
        <w:t>D.IV.6  N</w:t>
      </w:r>
      <w:r w:rsidRPr="00393083">
        <w:t>ávrh monitoringu</w:t>
      </w:r>
      <w:bookmarkEnd w:id="231"/>
      <w:bookmarkEnd w:id="232"/>
    </w:p>
    <w:p w:rsidR="00CD4517" w:rsidRDefault="00CD4517" w:rsidP="00BC62FC">
      <w:pPr>
        <w:numPr>
          <w:ilvl w:val="0"/>
          <w:numId w:val="51"/>
        </w:numPr>
        <w:overflowPunct w:val="0"/>
        <w:autoSpaceDE w:val="0"/>
        <w:autoSpaceDN w:val="0"/>
        <w:adjustRightInd w:val="0"/>
        <w:spacing w:before="120" w:line="276" w:lineRule="auto"/>
        <w:jc w:val="both"/>
        <w:textAlignment w:val="baseline"/>
      </w:pPr>
      <w:r>
        <w:t>Z důvodu předpokládaného delšího časového odstupu od provedeného biologického průzkumu a zahájením stavby doporučuje zpracovatel posudku, aby před zahájením prací byl v místech výstavby proveden orientační biologický průzkum z důvodu případného výskytu nových, dříve nezaznamenaných chráněných druhů rostlin a živočichů (aktualizace).</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Po dvou letech od výstavby bude proveden botanický průzkum s cílem zjistit, zda se na ovlivněných lokalitách (okolí nové cesty, podzemních kabelových přípojek atd.) nenachází nepůvodní invazní druhy rostlin.</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Při realizaci výstavby bude prováděn průběžný ekologický monitoring.</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t>Na základě výsledků měření hluku (ve zkušebním provozu) bude navržen systém monitorování hlukové zátěže související s provozem větrných elektráren s tím, že návrh bude před uvedením stavby do trvalého provozu projednán s věcně a místně příslušným orgánem ochrany zdraví.</w:t>
      </w:r>
    </w:p>
    <w:p w:rsidR="00CD4517" w:rsidRPr="00276E05" w:rsidRDefault="00CD4517" w:rsidP="00BC62FC">
      <w:pPr>
        <w:numPr>
          <w:ilvl w:val="0"/>
          <w:numId w:val="51"/>
        </w:numPr>
        <w:overflowPunct w:val="0"/>
        <w:autoSpaceDE w:val="0"/>
        <w:autoSpaceDN w:val="0"/>
        <w:adjustRightInd w:val="0"/>
        <w:spacing w:before="120" w:line="276" w:lineRule="auto"/>
        <w:jc w:val="both"/>
        <w:textAlignment w:val="baseline"/>
      </w:pPr>
      <w:r w:rsidRPr="00276E05">
        <w:t>Po dvou letech od výstavby bude proveden botanický průzkum s cílem zjistit, zda se na dotčených lokalitách nenachází nepůvodní invazní druhy rostlin. V případě potvrzení jejich výskytu bude zajištěna jejich likvidace.</w:t>
      </w:r>
    </w:p>
    <w:p w:rsidR="00CD4517" w:rsidRDefault="00CD4517" w:rsidP="00BC62FC">
      <w:pPr>
        <w:numPr>
          <w:ilvl w:val="0"/>
          <w:numId w:val="51"/>
        </w:numPr>
        <w:overflowPunct w:val="0"/>
        <w:autoSpaceDE w:val="0"/>
        <w:autoSpaceDN w:val="0"/>
        <w:adjustRightInd w:val="0"/>
        <w:spacing w:before="120" w:line="276" w:lineRule="auto"/>
        <w:jc w:val="both"/>
        <w:textAlignment w:val="baseline"/>
      </w:pPr>
      <w:r w:rsidRPr="00276E05">
        <w:t>Na základě podmínek stanovených příslušným orgánem ochrany přírody bude monitorován vliv provozu VTE na hnízdící a tažné druhy ornitofauny a na netopýry, zejména z hlediska případných kolizí s rotorem VTE. Jedná se o možnost uplatnění metody „BACI“ (Before - After  Control - Impact)</w:t>
      </w:r>
      <w:r>
        <w:t>, a to po dobu 3 let</w:t>
      </w:r>
      <w:r w:rsidRPr="00276E05">
        <w:t xml:space="preserve">. </w:t>
      </w:r>
    </w:p>
    <w:p w:rsidR="00CD4517" w:rsidRPr="00DA23AC" w:rsidRDefault="00CD4517" w:rsidP="00DC40D8">
      <w:pPr>
        <w:ind w:left="8496"/>
        <w:rPr>
          <w:lang w:val="en-US"/>
        </w:rPr>
      </w:pPr>
      <w:r>
        <w:rPr>
          <w:lang w:val="en-US"/>
        </w:rPr>
        <w:t xml:space="preserve"> [12]</w:t>
      </w:r>
    </w:p>
    <w:p w:rsidR="00CD4517" w:rsidRDefault="00CD4517" w:rsidP="00DC40D8"/>
    <w:p w:rsidR="00CD4517" w:rsidRDefault="00CD4517" w:rsidP="00DC40D8"/>
    <w:p w:rsidR="00CD4517" w:rsidRDefault="00CD4517" w:rsidP="00DC40D8"/>
    <w:p w:rsidR="00CD4517" w:rsidRDefault="00CD4517" w:rsidP="00DC40D8"/>
    <w:p w:rsidR="00CD4517" w:rsidRDefault="00CD4517" w:rsidP="00DC40D8"/>
    <w:p w:rsidR="00CD4517" w:rsidRDefault="00CD4517" w:rsidP="00DC40D8"/>
    <w:p w:rsidR="00CD4517" w:rsidRDefault="00CD4517" w:rsidP="009051A8">
      <w:pPr>
        <w:pStyle w:val="Heading2"/>
        <w:spacing w:line="276" w:lineRule="auto"/>
        <w:jc w:val="both"/>
      </w:pPr>
      <w:bookmarkStart w:id="233" w:name="_Toc320859584"/>
      <w:r w:rsidRPr="003579D6">
        <w:t>D.V  Charakteristika použitých metod prognózování a výchozích předpokladů při hodnocení vlivů</w:t>
      </w:r>
      <w:bookmarkEnd w:id="233"/>
      <w:r>
        <w:t xml:space="preserve"> </w:t>
      </w:r>
    </w:p>
    <w:p w:rsidR="00CD4517" w:rsidRDefault="00CD4517" w:rsidP="00933660">
      <w:pPr>
        <w:tabs>
          <w:tab w:val="left" w:pos="0"/>
        </w:tabs>
        <w:spacing w:line="276" w:lineRule="auto"/>
        <w:jc w:val="both"/>
      </w:pPr>
    </w:p>
    <w:p w:rsidR="00CD4517" w:rsidRDefault="00CD4517" w:rsidP="0084491C">
      <w:pPr>
        <w:spacing w:line="276" w:lineRule="auto"/>
        <w:jc w:val="both"/>
        <w:rPr>
          <w:b/>
          <w:u w:val="single"/>
        </w:rPr>
      </w:pPr>
      <w:r w:rsidRPr="00754406">
        <w:rPr>
          <w:b/>
          <w:u w:val="single"/>
        </w:rPr>
        <w:t xml:space="preserve">Hluk: </w:t>
      </w:r>
    </w:p>
    <w:p w:rsidR="00CD4517" w:rsidRDefault="00CD4517" w:rsidP="00F77A21">
      <w:pPr>
        <w:autoSpaceDE w:val="0"/>
        <w:autoSpaceDN w:val="0"/>
        <w:adjustRightInd w:val="0"/>
        <w:spacing w:line="276" w:lineRule="auto"/>
        <w:jc w:val="both"/>
      </w:pPr>
      <w:r w:rsidRPr="00D30B72">
        <w:rPr>
          <w:kern w:val="16"/>
        </w:rPr>
        <w:t>Výpočet hladin akustického tlaku v místech imise ve venkovním prostoru b</w:t>
      </w:r>
      <w:r>
        <w:rPr>
          <w:kern w:val="16"/>
        </w:rPr>
        <w:t>yl p</w:t>
      </w:r>
      <w:r w:rsidRPr="00D30B72">
        <w:rPr>
          <w:kern w:val="16"/>
        </w:rPr>
        <w:t>roveden</w:t>
      </w:r>
      <w:r>
        <w:rPr>
          <w:kern w:val="16"/>
        </w:rPr>
        <w:t xml:space="preserve"> </w:t>
      </w:r>
      <w:r w:rsidRPr="00CE05B8">
        <w:rPr>
          <w:b/>
        </w:rPr>
        <w:t xml:space="preserve">výpočtovým modelem programu </w:t>
      </w:r>
      <w:r w:rsidRPr="004E560C">
        <w:rPr>
          <w:b/>
        </w:rPr>
        <w:t>HLUK+, verze 9.19 profi.</w:t>
      </w:r>
      <w:r>
        <w:rPr>
          <w:b/>
        </w:rPr>
        <w:t xml:space="preserve">, </w:t>
      </w:r>
      <w:r w:rsidRPr="004B041D">
        <w:t>dále podle</w:t>
      </w:r>
      <w:r>
        <w:rPr>
          <w:b/>
        </w:rPr>
        <w:t xml:space="preserve"> </w:t>
      </w:r>
      <w:r w:rsidRPr="004E560C">
        <w:t xml:space="preserve"> ČSN EN 61400-11 (Větrné elektrárny. Část 11: Metodika měření hluku)</w:t>
      </w:r>
      <w:r>
        <w:t xml:space="preserve">. </w:t>
      </w:r>
    </w:p>
    <w:p w:rsidR="00CD4517" w:rsidRPr="0084491C" w:rsidRDefault="00CD4517" w:rsidP="00F77A21">
      <w:pPr>
        <w:autoSpaceDE w:val="0"/>
        <w:autoSpaceDN w:val="0"/>
        <w:adjustRightInd w:val="0"/>
        <w:spacing w:line="276" w:lineRule="auto"/>
        <w:jc w:val="both"/>
      </w:pPr>
      <w:r w:rsidRPr="0084491C">
        <w:t>Podle dodané výkresové  dokumentace a katastrálních map byl v prostøedí programu HLUK+ vytvoøen akustický model zahrnující všechny objekty, které mohou mít vliv na šíření hluku v dané lokalitě. Do výpočtů je zahrnut vliv pohltivosti jednotlivých objektů, pohltivosti terénu a zalesněné plochy v dané lokalitě.</w:t>
      </w:r>
    </w:p>
    <w:p w:rsidR="00CD4517" w:rsidRPr="0084491C" w:rsidRDefault="00CD4517" w:rsidP="00F77A21">
      <w:pPr>
        <w:autoSpaceDE w:val="0"/>
        <w:autoSpaceDN w:val="0"/>
        <w:adjustRightInd w:val="0"/>
        <w:spacing w:line="276" w:lineRule="auto"/>
        <w:jc w:val="both"/>
      </w:pPr>
      <w:r w:rsidRPr="0084491C">
        <w:t>Výpočtový program na základě zadaných vstupních dat o zdrojích hluku vytvoří matematické</w:t>
      </w:r>
    </w:p>
    <w:p w:rsidR="00CD4517" w:rsidRDefault="00CD4517" w:rsidP="00F77A21">
      <w:pPr>
        <w:autoSpaceDE w:val="0"/>
        <w:autoSpaceDN w:val="0"/>
        <w:adjustRightInd w:val="0"/>
        <w:spacing w:line="276" w:lineRule="auto"/>
        <w:jc w:val="both"/>
      </w:pPr>
      <w:r w:rsidRPr="0084491C">
        <w:t>výpočtové modely a ve zvolených kontrolních bodech vypočte ekvivalentní hladiny akustického</w:t>
      </w:r>
      <w:r>
        <w:t xml:space="preserve"> </w:t>
      </w:r>
      <w:r w:rsidRPr="0084491C">
        <w:t>tlaku A LAeq,</w:t>
      </w:r>
      <w:r w:rsidRPr="00912C44">
        <w:rPr>
          <w:vertAlign w:val="subscript"/>
        </w:rPr>
        <w:t>T</w:t>
      </w:r>
      <w:r w:rsidRPr="0084491C">
        <w:t>. Výstupem ze softwaru jsou - kromě vypočtených hodnot v jednotlivých referenčních</w:t>
      </w:r>
      <w:r>
        <w:t xml:space="preserve"> </w:t>
      </w:r>
      <w:r w:rsidRPr="0084491C">
        <w:t>bodech - také graficky znázorněné hlukové mapy. Z hlediska přesnosti výpočtů hodnot LAeq,</w:t>
      </w:r>
      <w:r w:rsidRPr="00912C44">
        <w:rPr>
          <w:vertAlign w:val="subscript"/>
        </w:rPr>
        <w:t>T</w:t>
      </w:r>
      <w:r>
        <w:t xml:space="preserve"> je </w:t>
      </w:r>
      <w:r w:rsidRPr="0084491C">
        <w:t>uvád</w:t>
      </w:r>
      <w:r>
        <w:t xml:space="preserve">eno </w:t>
      </w:r>
      <w:r w:rsidRPr="0084491C">
        <w:t>tvůrci softwaru</w:t>
      </w:r>
      <w:r>
        <w:t xml:space="preserve">, že </w:t>
      </w:r>
      <w:r w:rsidRPr="0084491C">
        <w:t xml:space="preserve"> na základě jimi provedených experimentálních měření, při ověřování</w:t>
      </w:r>
      <w:r>
        <w:t xml:space="preserve"> </w:t>
      </w:r>
      <w:r w:rsidRPr="0084491C">
        <w:t>shody naměřených dat s vypočtenými hodnotami bylo zjištěno</w:t>
      </w:r>
      <w:r w:rsidRPr="00912C44">
        <w:rPr>
          <w:b/>
        </w:rPr>
        <w:t xml:space="preserve">, </w:t>
      </w:r>
      <w:r w:rsidRPr="00912C44">
        <w:rPr>
          <w:b/>
          <w:u w:val="single"/>
        </w:rPr>
        <w:t>že vypočtené hodnoty LAeq,</w:t>
      </w:r>
      <w:r w:rsidRPr="00912C44">
        <w:rPr>
          <w:b/>
          <w:u w:val="single"/>
          <w:vertAlign w:val="subscript"/>
        </w:rPr>
        <w:t>T</w:t>
      </w:r>
      <w:r w:rsidRPr="00912C44">
        <w:rPr>
          <w:b/>
          <w:u w:val="single"/>
        </w:rPr>
        <w:t xml:space="preserve"> byly vždy vyšší než hodnoty LAeq,</w:t>
      </w:r>
      <w:r w:rsidRPr="00912C44">
        <w:rPr>
          <w:b/>
          <w:u w:val="single"/>
          <w:vertAlign w:val="subscript"/>
        </w:rPr>
        <w:t>T</w:t>
      </w:r>
      <w:r w:rsidRPr="00912C44">
        <w:rPr>
          <w:b/>
          <w:u w:val="single"/>
        </w:rPr>
        <w:t xml:space="preserve"> reálně naměřené</w:t>
      </w:r>
      <w:r w:rsidRPr="00912C44">
        <w:rPr>
          <w:b/>
        </w:rPr>
        <w:t>;</w:t>
      </w:r>
      <w:r w:rsidRPr="0084491C">
        <w:t xml:space="preserve"> to znamená, že hodnoty LAeq,</w:t>
      </w:r>
      <w:r w:rsidRPr="00912C44">
        <w:rPr>
          <w:vertAlign w:val="subscript"/>
        </w:rPr>
        <w:t>T</w:t>
      </w:r>
      <w:r w:rsidRPr="0084491C">
        <w:t xml:space="preserve"> získávané</w:t>
      </w:r>
      <w:r>
        <w:t xml:space="preserve"> </w:t>
      </w:r>
      <w:r w:rsidRPr="0084491C">
        <w:t>na základě výpočtů postupem dle metodiky výpočtu hluku jsou na straně bezpečnosti výpočtu.</w:t>
      </w:r>
    </w:p>
    <w:p w:rsidR="00CD4517" w:rsidRPr="00225DE5" w:rsidRDefault="00CD4517" w:rsidP="00F77A21">
      <w:pPr>
        <w:autoSpaceDE w:val="0"/>
        <w:autoSpaceDN w:val="0"/>
        <w:adjustRightInd w:val="0"/>
        <w:spacing w:line="276" w:lineRule="auto"/>
        <w:jc w:val="both"/>
      </w:pPr>
    </w:p>
    <w:p w:rsidR="00CD4517" w:rsidRDefault="00CD4517" w:rsidP="00F77A21">
      <w:pPr>
        <w:pStyle w:val="Normal1"/>
        <w:tabs>
          <w:tab w:val="clear" w:pos="680"/>
          <w:tab w:val="num" w:pos="360"/>
        </w:tabs>
        <w:suppressAutoHyphens w:val="0"/>
        <w:overflowPunct w:val="0"/>
        <w:autoSpaceDE w:val="0"/>
        <w:autoSpaceDN w:val="0"/>
        <w:adjustRightInd w:val="0"/>
        <w:spacing w:before="0" w:after="0" w:line="276" w:lineRule="auto"/>
        <w:textAlignment w:val="baseline"/>
        <w:rPr>
          <w:b/>
          <w:u w:val="single"/>
        </w:rPr>
      </w:pPr>
      <w:r w:rsidRPr="001E7E84">
        <w:rPr>
          <w:b/>
          <w:u w:val="single"/>
        </w:rPr>
        <w:t>Posouzení vlivů hluku na veřejné zdraví</w:t>
      </w:r>
      <w:r>
        <w:rPr>
          <w:b/>
          <w:u w:val="single"/>
        </w:rPr>
        <w:t>:</w:t>
      </w:r>
    </w:p>
    <w:p w:rsidR="00CD4517" w:rsidRDefault="00CD4517" w:rsidP="00F77A21">
      <w:pPr>
        <w:autoSpaceDE w:val="0"/>
        <w:autoSpaceDN w:val="0"/>
        <w:adjustRightInd w:val="0"/>
        <w:spacing w:line="276" w:lineRule="auto"/>
        <w:jc w:val="both"/>
      </w:pPr>
      <w:r w:rsidRPr="000E5CE6">
        <w:t xml:space="preserve">V České republice je ochrana veřejného zdraví stanovena zákonem </w:t>
      </w:r>
      <w:r w:rsidRPr="000E5CE6">
        <w:rPr>
          <w:b/>
          <w:i/>
        </w:rPr>
        <w:t xml:space="preserve">č.258/2000 Sb., o ochraně veřejného zdraví </w:t>
      </w:r>
      <w:r w:rsidRPr="000E5CE6">
        <w:t>a o změně některých souvisejících zákonů, ve znění pozdějších předpisů.</w:t>
      </w:r>
    </w:p>
    <w:p w:rsidR="00CD4517" w:rsidRPr="00F9562F" w:rsidRDefault="00CD4517" w:rsidP="00F77A21">
      <w:pPr>
        <w:spacing w:line="276" w:lineRule="auto"/>
        <w:jc w:val="both"/>
        <w:rPr>
          <w:rFonts w:cs="Arial"/>
          <w:szCs w:val="19"/>
        </w:rPr>
      </w:pPr>
      <w:r w:rsidRPr="00F9562F">
        <w:rPr>
          <w:rFonts w:cs="Arial"/>
          <w:szCs w:val="19"/>
        </w:rPr>
        <w:t>Posouzení vlivu na veřejné zdraví (Health impact assessment – HIA) v rámci posouzení vlivů na životní prostředí EIA je kombinace postupů a metod, kterými mohou být posouzeny dopady předkládaných záměrů na zdraví populace. Vlastní hodnocení zdravotního rizika obecně zahrnuje čtyři</w:t>
      </w:r>
      <w:r>
        <w:rPr>
          <w:rFonts w:cs="Arial"/>
          <w:szCs w:val="19"/>
        </w:rPr>
        <w:t xml:space="preserve"> základní kroky:</w:t>
      </w:r>
    </w:p>
    <w:p w:rsidR="00CD4517" w:rsidRPr="00F9562F" w:rsidRDefault="00CD4517" w:rsidP="007A6CBE">
      <w:pPr>
        <w:widowControl w:val="0"/>
        <w:numPr>
          <w:ilvl w:val="0"/>
          <w:numId w:val="71"/>
        </w:numPr>
        <w:tabs>
          <w:tab w:val="clear" w:pos="720"/>
          <w:tab w:val="num" w:pos="426"/>
        </w:tabs>
        <w:spacing w:line="276" w:lineRule="auto"/>
        <w:ind w:left="426" w:hanging="284"/>
        <w:jc w:val="both"/>
        <w:rPr>
          <w:rFonts w:cs="Arial"/>
          <w:szCs w:val="19"/>
        </w:rPr>
      </w:pPr>
      <w:r w:rsidRPr="00F9562F">
        <w:rPr>
          <w:rFonts w:cs="Arial"/>
          <w:szCs w:val="19"/>
        </w:rPr>
        <w:t>Identifikace nebezpečnosti – popis nepříznivých účinků sledovaného faktoru na zdraví</w:t>
      </w:r>
      <w:r>
        <w:rPr>
          <w:rFonts w:cs="Arial"/>
          <w:szCs w:val="19"/>
        </w:rPr>
        <w:t>,</w:t>
      </w:r>
    </w:p>
    <w:p w:rsidR="00CD4517" w:rsidRPr="00F9562F" w:rsidRDefault="00CD4517" w:rsidP="007A6CBE">
      <w:pPr>
        <w:widowControl w:val="0"/>
        <w:numPr>
          <w:ilvl w:val="0"/>
          <w:numId w:val="71"/>
        </w:numPr>
        <w:tabs>
          <w:tab w:val="clear" w:pos="720"/>
          <w:tab w:val="num" w:pos="426"/>
        </w:tabs>
        <w:spacing w:line="276" w:lineRule="auto"/>
        <w:ind w:left="426" w:hanging="284"/>
        <w:jc w:val="both"/>
        <w:rPr>
          <w:rFonts w:cs="Arial"/>
          <w:szCs w:val="19"/>
        </w:rPr>
      </w:pPr>
      <w:r w:rsidRPr="00F9562F">
        <w:rPr>
          <w:rFonts w:cs="Arial"/>
          <w:szCs w:val="19"/>
        </w:rPr>
        <w:t>Charakterizace nebezpečnosti – zahrnuje charakterizaci vztahu dávky a účinku</w:t>
      </w:r>
      <w:r>
        <w:rPr>
          <w:rFonts w:cs="Arial"/>
          <w:szCs w:val="19"/>
        </w:rPr>
        <w:t>,</w:t>
      </w:r>
    </w:p>
    <w:p w:rsidR="00CD4517" w:rsidRPr="00F9562F" w:rsidRDefault="00CD4517" w:rsidP="007A6CBE">
      <w:pPr>
        <w:widowControl w:val="0"/>
        <w:numPr>
          <w:ilvl w:val="0"/>
          <w:numId w:val="71"/>
        </w:numPr>
        <w:tabs>
          <w:tab w:val="clear" w:pos="720"/>
          <w:tab w:val="num" w:pos="426"/>
        </w:tabs>
        <w:spacing w:line="276" w:lineRule="auto"/>
        <w:ind w:left="426" w:hanging="284"/>
        <w:jc w:val="both"/>
        <w:rPr>
          <w:rFonts w:cs="Arial"/>
          <w:szCs w:val="19"/>
        </w:rPr>
      </w:pPr>
      <w:r w:rsidRPr="00F9562F">
        <w:rPr>
          <w:rFonts w:cs="Arial"/>
          <w:szCs w:val="19"/>
        </w:rPr>
        <w:t>Hodnocení expozice – popis velikosti, četnosti a doby trvání expozice, cesty vstupu do organismu, odhad velikosti a složení exponované populace</w:t>
      </w:r>
      <w:r>
        <w:rPr>
          <w:rFonts w:cs="Arial"/>
          <w:szCs w:val="19"/>
        </w:rPr>
        <w:t>,</w:t>
      </w:r>
    </w:p>
    <w:p w:rsidR="00CD4517" w:rsidRPr="00F9562F" w:rsidRDefault="00CD4517" w:rsidP="007A6CBE">
      <w:pPr>
        <w:widowControl w:val="0"/>
        <w:numPr>
          <w:ilvl w:val="0"/>
          <w:numId w:val="71"/>
        </w:numPr>
        <w:tabs>
          <w:tab w:val="clear" w:pos="720"/>
          <w:tab w:val="num" w:pos="426"/>
        </w:tabs>
        <w:spacing w:line="276" w:lineRule="auto"/>
        <w:ind w:left="426" w:hanging="284"/>
        <w:jc w:val="both"/>
        <w:rPr>
          <w:rFonts w:cs="Arial"/>
          <w:szCs w:val="19"/>
        </w:rPr>
      </w:pPr>
      <w:r w:rsidRPr="00F9562F">
        <w:rPr>
          <w:rFonts w:cs="Arial"/>
          <w:szCs w:val="19"/>
        </w:rPr>
        <w:t>Charakterizace rizika – kvantitativní či kvalitativní vyhodnocení velikosti rizika vlivu na zdraví na základě dat z předchozích kroků</w:t>
      </w:r>
      <w:r>
        <w:rPr>
          <w:rFonts w:cs="Arial"/>
          <w:szCs w:val="19"/>
        </w:rPr>
        <w:t>.</w:t>
      </w:r>
      <w:r w:rsidRPr="00F9562F">
        <w:rPr>
          <w:rFonts w:cs="Arial"/>
          <w:szCs w:val="19"/>
        </w:rPr>
        <w:t xml:space="preserve"> </w:t>
      </w:r>
    </w:p>
    <w:p w:rsidR="00CD4517" w:rsidRDefault="00CD4517" w:rsidP="00F77A21">
      <w:pPr>
        <w:spacing w:line="276" w:lineRule="auto"/>
        <w:jc w:val="both"/>
        <w:rPr>
          <w:rFonts w:cs="Arial"/>
          <w:szCs w:val="19"/>
        </w:rPr>
      </w:pPr>
      <w:r w:rsidRPr="00F9562F">
        <w:rPr>
          <w:rFonts w:cs="Arial"/>
          <w:szCs w:val="19"/>
        </w:rPr>
        <w:t xml:space="preserve">Nezbytnou součástí hodnocení rizika je </w:t>
      </w:r>
      <w:r w:rsidRPr="00F9562F">
        <w:rPr>
          <w:rFonts w:cs="Arial"/>
          <w:b/>
          <w:bCs/>
          <w:szCs w:val="19"/>
        </w:rPr>
        <w:t>analýza nejistot</w:t>
      </w:r>
      <w:r w:rsidRPr="00F9562F">
        <w:rPr>
          <w:rFonts w:cs="Arial"/>
          <w:szCs w:val="19"/>
        </w:rPr>
        <w:t>, se kterými každý odhad rizika nevyhnutelně pracuje. Jejich přehled a rozbor napomáhá objektivnějšímu pohledu na zhodnocení rizika při jeho řízení.</w:t>
      </w:r>
    </w:p>
    <w:p w:rsidR="00CD4517" w:rsidRDefault="00CD4517" w:rsidP="00F77A21">
      <w:pPr>
        <w:autoSpaceDE w:val="0"/>
        <w:autoSpaceDN w:val="0"/>
        <w:adjustRightInd w:val="0"/>
        <w:spacing w:line="276" w:lineRule="auto"/>
        <w:jc w:val="both"/>
      </w:pPr>
    </w:p>
    <w:p w:rsidR="00CD4517" w:rsidRDefault="00CD4517" w:rsidP="00F77A21">
      <w:pPr>
        <w:autoSpaceDE w:val="0"/>
        <w:autoSpaceDN w:val="0"/>
        <w:adjustRightInd w:val="0"/>
        <w:spacing w:line="276" w:lineRule="auto"/>
        <w:jc w:val="both"/>
      </w:pPr>
    </w:p>
    <w:p w:rsidR="00CD4517" w:rsidRDefault="00CD4517" w:rsidP="00F77A21">
      <w:pPr>
        <w:autoSpaceDE w:val="0"/>
        <w:autoSpaceDN w:val="0"/>
        <w:adjustRightInd w:val="0"/>
        <w:spacing w:line="276" w:lineRule="auto"/>
        <w:jc w:val="both"/>
      </w:pPr>
    </w:p>
    <w:p w:rsidR="00CD4517" w:rsidRDefault="00CD4517" w:rsidP="009051A8">
      <w:pPr>
        <w:spacing w:line="276" w:lineRule="auto"/>
        <w:jc w:val="both"/>
        <w:rPr>
          <w:b/>
          <w:u w:val="single"/>
        </w:rPr>
      </w:pPr>
      <w:r w:rsidRPr="00A00CA1">
        <w:rPr>
          <w:b/>
          <w:u w:val="single"/>
        </w:rPr>
        <w:t>Krajinný ráz</w:t>
      </w:r>
      <w:r>
        <w:rPr>
          <w:b/>
          <w:u w:val="single"/>
        </w:rPr>
        <w:t>:</w:t>
      </w:r>
    </w:p>
    <w:p w:rsidR="00CD4517" w:rsidRPr="00652294" w:rsidRDefault="00CD4517" w:rsidP="00652294">
      <w:pPr>
        <w:autoSpaceDE w:val="0"/>
        <w:autoSpaceDN w:val="0"/>
        <w:adjustRightInd w:val="0"/>
        <w:spacing w:line="276" w:lineRule="auto"/>
        <w:jc w:val="both"/>
        <w:rPr>
          <w:b/>
          <w:u w:val="single"/>
        </w:rPr>
      </w:pPr>
      <w:r w:rsidRPr="00652294">
        <w:rPr>
          <w:rFonts w:ascii="˘Hﬁˇ¯ﬁá’" w:hAnsi="˘Hﬁˇ¯ﬁá’" w:cs="˘Hﬁˇ¯ﬁá’"/>
        </w:rPr>
        <w:t xml:space="preserve">Zpracování vychází z metodických doporučení AOPK ČR </w:t>
      </w:r>
      <w:r w:rsidRPr="00652294">
        <w:rPr>
          <w:rFonts w:ascii="˘Hﬁˇ¯ﬁá’" w:hAnsi="˘Hﬁˇ¯ﬁá’" w:cs="˘Hﬁˇ¯ﬁá’"/>
          <w:b/>
        </w:rPr>
        <w:t xml:space="preserve">Hodnocení krajinného rázu a jeho uplatňování ve veřejné správě </w:t>
      </w:r>
      <w:r w:rsidRPr="005B4934">
        <w:rPr>
          <w:rFonts w:ascii="˘Hﬁˇ¯ﬁá’" w:hAnsi="˘Hﬁˇ¯ﬁá’" w:cs="˘Hﬁˇ¯ﬁá’"/>
          <w:i/>
          <w:sz w:val="22"/>
          <w:szCs w:val="22"/>
        </w:rPr>
        <w:t>(MÍCHAL &amp; AL. 1999)</w:t>
      </w:r>
      <w:r w:rsidRPr="00652294">
        <w:rPr>
          <w:rFonts w:ascii="˘Hﬁˇ¯ﬁá’" w:hAnsi="˘Hﬁˇ¯ﬁá’" w:cs="˘Hﬁˇ¯ﬁá’"/>
        </w:rPr>
        <w:t xml:space="preserve"> a </w:t>
      </w:r>
      <w:r w:rsidRPr="00652294">
        <w:rPr>
          <w:rFonts w:ascii="˘Hﬁˇ¯ﬁá’" w:hAnsi="˘Hﬁˇ¯ﬁá’" w:cs="˘Hﬁˇ¯ﬁá’"/>
          <w:b/>
        </w:rPr>
        <w:t xml:space="preserve">Posuzování záměru výstavby větrných elektráren v krajině </w:t>
      </w:r>
      <w:r w:rsidRPr="005B4934">
        <w:rPr>
          <w:rFonts w:ascii="˘Hﬁˇ¯ﬁá’" w:hAnsi="˘Hﬁˇ¯ﬁá’" w:cs="˘Hﬁˇ¯ﬁá’"/>
          <w:i/>
          <w:sz w:val="22"/>
          <w:szCs w:val="22"/>
        </w:rPr>
        <w:t>(PETŘÍČEK &amp; MACHÁČKOVÁ 2000),</w:t>
      </w:r>
      <w:r w:rsidRPr="00652294">
        <w:rPr>
          <w:rFonts w:ascii="˘Hﬁˇ¯ﬁá’" w:hAnsi="˘Hﬁˇ¯ﬁá’" w:cs="˘Hﬁˇ¯ﬁá’"/>
        </w:rPr>
        <w:t xml:space="preserve"> přihlíží i k pracovnímu znění </w:t>
      </w:r>
      <w:r w:rsidRPr="00652294">
        <w:rPr>
          <w:rFonts w:ascii="˘Hﬁˇ¯ﬁá’" w:hAnsi="˘Hﬁˇ¯ﬁá’" w:cs="˘Hﬁˇ¯ﬁá’"/>
          <w:b/>
        </w:rPr>
        <w:t>Metodického pokynu MŽP k vybraným aspektům postupu ochrany přírody při vydávání souhlasu podle § 12 odst. 2 zákona č. 114/1992 Sb. ke stavbám velkých větrných elektráren ve variantách z r. 2004 a 2005</w:t>
      </w:r>
      <w:r w:rsidRPr="00652294">
        <w:rPr>
          <w:rFonts w:ascii="˘Hﬁˇ¯ﬁá’" w:hAnsi="˘Hﬁˇ¯ﬁá’" w:cs="˘Hﬁˇ¯ﬁá’"/>
        </w:rPr>
        <w:t xml:space="preserve"> </w:t>
      </w:r>
      <w:r w:rsidRPr="005B4934">
        <w:rPr>
          <w:rFonts w:ascii="˘Hﬁˇ¯ﬁá’" w:hAnsi="˘Hﬁˇ¯ﬁá’" w:cs="˘Hﬁˇ¯ﬁá’"/>
          <w:i/>
          <w:sz w:val="22"/>
          <w:szCs w:val="22"/>
        </w:rPr>
        <w:t>(MŽP ČR 2004, 2005).</w:t>
      </w:r>
      <w:r w:rsidRPr="00652294">
        <w:rPr>
          <w:rFonts w:ascii="˘Hﬁˇ¯ﬁá’" w:hAnsi="˘Hﬁˇ¯ﬁá’" w:cs="˘Hﬁˇ¯ﬁá’"/>
        </w:rPr>
        <w:t xml:space="preserve"> Citované materiály mají ovšem pouze charakter doporučení, případně se jedná o metodické pomůcky pro pracovníky státní správy a samosprávy. Hodnocení krajinného rázu tak zatím není ani formálně ani obsahově upraveno závaznou právní nebo metodickou normou. </w:t>
      </w:r>
      <w:r w:rsidRPr="00DB59F6">
        <w:rPr>
          <w:rFonts w:ascii="˘Hﬁˇ¯ﬁá’" w:hAnsi="˘Hﬁˇ¯ﬁá’" w:cs="˘Hﬁˇ¯ﬁá’"/>
          <w:b/>
        </w:rPr>
        <w:t>Konkrétní metodický postup</w:t>
      </w:r>
      <w:r w:rsidRPr="00652294">
        <w:rPr>
          <w:rFonts w:ascii="˘Hﬁˇ¯ﬁá’" w:hAnsi="˘Hﬁˇ¯ﬁá’" w:cs="˘Hﬁˇ¯ﬁá’"/>
        </w:rPr>
        <w:t xml:space="preserve">, obsah a rozsah studie byl tedy modifikován především s ohledem na typ hodnocené stavby a charakter krajiny, přičemž využívá jak základních principů Metodiky posouzení vlivu navrhované stavby, činnosti nebo změny využití na krajinný ráz </w:t>
      </w:r>
      <w:r w:rsidRPr="005B4934">
        <w:rPr>
          <w:rFonts w:ascii="˘Hﬁˇ¯ﬁá’" w:hAnsi="˘Hﬁˇ¯ﬁá’" w:cs="˘Hﬁˇ¯ﬁá’"/>
          <w:i/>
          <w:sz w:val="22"/>
          <w:szCs w:val="22"/>
        </w:rPr>
        <w:t>(VOREL &amp; AL. 2003),</w:t>
      </w:r>
      <w:r w:rsidRPr="00652294">
        <w:rPr>
          <w:rFonts w:ascii="˘Hﬁˇ¯ﬁá’" w:hAnsi="˘Hﬁˇ¯ﬁá’" w:cs="˘Hﬁˇ¯ﬁá’"/>
        </w:rPr>
        <w:t xml:space="preserve"> případně vhodných postupů dalších metodik hodnocení krajinného rázu a analýz krajiny (Landscape Character Network – </w:t>
      </w:r>
      <w:r w:rsidRPr="005B4934">
        <w:rPr>
          <w:rFonts w:ascii="˘Hﬁˇ¯ﬁá’" w:hAnsi="˘Hﬁˇ¯ﬁá’" w:cs="˘Hﬁˇ¯ﬁá’"/>
          <w:sz w:val="20"/>
          <w:szCs w:val="20"/>
        </w:rPr>
        <w:t>WWW.NATURALENGLAND.ORG.UK, LÖW &amp; MÍCHAL 2003; MÍCHAL &amp; AL. 1999; HRUŠKA 1942),</w:t>
      </w:r>
      <w:r w:rsidRPr="00652294">
        <w:rPr>
          <w:rFonts w:ascii="˘Hﬁˇ¯ﬁá’" w:hAnsi="˘Hﬁˇ¯ﬁá’" w:cs="˘Hﬁˇ¯ﬁá’"/>
        </w:rPr>
        <w:t xml:space="preserve"> tak vlastních modelů stanovení vizuálního vlivu stavby v krajině</w:t>
      </w:r>
      <w:r>
        <w:rPr>
          <w:rFonts w:ascii="˘Hﬁˇ¯ﬁá’" w:hAnsi="˘Hﬁˇ¯ﬁá’" w:cs="˘Hﬁˇ¯ﬁá’"/>
        </w:rPr>
        <w:t>.</w:t>
      </w:r>
    </w:p>
    <w:p w:rsidR="00CD4517" w:rsidRPr="00A00CA1" w:rsidRDefault="00CD4517" w:rsidP="009051A8">
      <w:pPr>
        <w:spacing w:line="276" w:lineRule="auto"/>
        <w:jc w:val="both"/>
        <w:rPr>
          <w:b/>
          <w:u w:val="single"/>
        </w:rPr>
      </w:pPr>
    </w:p>
    <w:p w:rsidR="00CD4517" w:rsidRPr="00933660" w:rsidRDefault="00CD4517" w:rsidP="00451B0D">
      <w:pPr>
        <w:spacing w:line="276" w:lineRule="auto"/>
        <w:jc w:val="both"/>
        <w:rPr>
          <w:b/>
          <w:u w:val="single"/>
        </w:rPr>
      </w:pPr>
      <w:r>
        <w:rPr>
          <w:b/>
          <w:u w:val="single"/>
        </w:rPr>
        <w:t>Flicker (Stroboefekt)</w:t>
      </w:r>
      <w:r w:rsidRPr="00933660">
        <w:rPr>
          <w:b/>
          <w:u w:val="single"/>
        </w:rPr>
        <w:t xml:space="preserve">: </w:t>
      </w:r>
    </w:p>
    <w:p w:rsidR="00CD4517" w:rsidRDefault="00CD4517" w:rsidP="00E21919">
      <w:pPr>
        <w:pStyle w:val="Normal11"/>
        <w:spacing w:before="0" w:after="0" w:line="276" w:lineRule="auto"/>
        <w:rPr>
          <w:kern w:val="0"/>
          <w:sz w:val="24"/>
          <w:szCs w:val="24"/>
        </w:rPr>
      </w:pPr>
      <w:r w:rsidRPr="0064511F">
        <w:rPr>
          <w:b/>
          <w:kern w:val="0"/>
          <w:sz w:val="24"/>
          <w:szCs w:val="24"/>
        </w:rPr>
        <w:t xml:space="preserve">Hodnocení flicker </w:t>
      </w:r>
      <w:r w:rsidRPr="0064511F">
        <w:rPr>
          <w:kern w:val="0"/>
          <w:sz w:val="24"/>
          <w:szCs w:val="24"/>
        </w:rPr>
        <w:t xml:space="preserve">efektu není dosud v České republice </w:t>
      </w:r>
      <w:r w:rsidRPr="0064511F">
        <w:rPr>
          <w:b/>
          <w:kern w:val="0"/>
          <w:sz w:val="24"/>
          <w:szCs w:val="24"/>
        </w:rPr>
        <w:t>formálně ani obsahově upraveno</w:t>
      </w:r>
      <w:r w:rsidRPr="0064511F">
        <w:rPr>
          <w:kern w:val="0"/>
          <w:sz w:val="24"/>
          <w:szCs w:val="24"/>
        </w:rPr>
        <w:t xml:space="preserve"> závaznou právní nebo metodickou normou a nejsou stanoveny ani příslušné normy hygienické. </w:t>
      </w:r>
      <w:r>
        <w:rPr>
          <w:kern w:val="0"/>
          <w:sz w:val="24"/>
          <w:szCs w:val="24"/>
        </w:rPr>
        <w:t xml:space="preserve"> </w:t>
      </w:r>
      <w:r w:rsidRPr="0064511F">
        <w:rPr>
          <w:kern w:val="0"/>
          <w:sz w:val="24"/>
          <w:szCs w:val="24"/>
        </w:rPr>
        <w:t xml:space="preserve">Pro potřeby hodnocení vlivů záměrů na životní prostředí podle zák. 100/2001 Sb. byla tedy jako základ použita metodika, vyvinutá autorem při hodnocení větrné farmy Boží Dar (Obst 2002) a postupně zpřesňovaná až do současné podoby softwarového systému G.L.InShade 3.96, založeného na datové a grafické analýze hodnocené situace s využitím digitálního modelu terénu. Použitý metodický postup hodnotí </w:t>
      </w:r>
      <w:r w:rsidRPr="0064511F">
        <w:rPr>
          <w:b/>
          <w:kern w:val="0"/>
          <w:sz w:val="24"/>
          <w:szCs w:val="24"/>
        </w:rPr>
        <w:t>čtyři základní faktory</w:t>
      </w:r>
      <w:r w:rsidRPr="0064511F">
        <w:rPr>
          <w:kern w:val="0"/>
          <w:sz w:val="24"/>
          <w:szCs w:val="24"/>
        </w:rPr>
        <w:t xml:space="preserve">, určující dopad sledovaného jevu v konkrétním hodnoceném území – </w:t>
      </w:r>
    </w:p>
    <w:p w:rsidR="00CD4517" w:rsidRDefault="00CD4517" w:rsidP="0064511F">
      <w:pPr>
        <w:pStyle w:val="Normal11"/>
        <w:spacing w:before="0" w:after="0" w:line="276" w:lineRule="auto"/>
        <w:rPr>
          <w:kern w:val="0"/>
          <w:sz w:val="24"/>
          <w:szCs w:val="24"/>
        </w:rPr>
      </w:pPr>
      <w:r w:rsidRPr="0064511F">
        <w:rPr>
          <w:kern w:val="0"/>
          <w:sz w:val="24"/>
          <w:szCs w:val="24"/>
        </w:rPr>
        <w:t xml:space="preserve">(a) frekvence flicker efektu, </w:t>
      </w:r>
    </w:p>
    <w:p w:rsidR="00CD4517" w:rsidRDefault="00CD4517" w:rsidP="0064511F">
      <w:pPr>
        <w:pStyle w:val="Normal11"/>
        <w:spacing w:before="0" w:after="0" w:line="276" w:lineRule="auto"/>
        <w:rPr>
          <w:kern w:val="0"/>
          <w:sz w:val="24"/>
          <w:szCs w:val="24"/>
        </w:rPr>
      </w:pPr>
      <w:r w:rsidRPr="0064511F">
        <w:rPr>
          <w:kern w:val="0"/>
          <w:sz w:val="24"/>
          <w:szCs w:val="24"/>
        </w:rPr>
        <w:t xml:space="preserve">(b) intenzita jevu (kontrast světlo/stín), </w:t>
      </w:r>
    </w:p>
    <w:p w:rsidR="00CD4517" w:rsidRDefault="00CD4517" w:rsidP="0064511F">
      <w:pPr>
        <w:pStyle w:val="Normal11"/>
        <w:spacing w:before="0" w:after="0" w:line="276" w:lineRule="auto"/>
        <w:rPr>
          <w:kern w:val="0"/>
          <w:sz w:val="24"/>
          <w:szCs w:val="24"/>
        </w:rPr>
      </w:pPr>
      <w:r w:rsidRPr="0064511F">
        <w:rPr>
          <w:kern w:val="0"/>
          <w:sz w:val="24"/>
          <w:szCs w:val="24"/>
        </w:rPr>
        <w:t>(c) celkový rozsah úz</w:t>
      </w:r>
      <w:r>
        <w:rPr>
          <w:kern w:val="0"/>
          <w:sz w:val="24"/>
          <w:szCs w:val="24"/>
        </w:rPr>
        <w:t xml:space="preserve">emí v dosahu rotujících stínů </w:t>
      </w:r>
    </w:p>
    <w:p w:rsidR="00CD4517" w:rsidRPr="0064511F" w:rsidRDefault="00CD4517" w:rsidP="0064511F">
      <w:pPr>
        <w:pStyle w:val="Normal11"/>
        <w:spacing w:before="0" w:after="0" w:line="276" w:lineRule="auto"/>
        <w:rPr>
          <w:kern w:val="0"/>
          <w:sz w:val="24"/>
          <w:szCs w:val="24"/>
        </w:rPr>
      </w:pPr>
      <w:r w:rsidRPr="0064511F">
        <w:rPr>
          <w:kern w:val="0"/>
          <w:sz w:val="24"/>
          <w:szCs w:val="24"/>
        </w:rPr>
        <w:t>(d)</w:t>
      </w:r>
      <w:r>
        <w:rPr>
          <w:kern w:val="0"/>
          <w:sz w:val="24"/>
          <w:szCs w:val="24"/>
        </w:rPr>
        <w:t xml:space="preserve"> </w:t>
      </w:r>
      <w:r w:rsidRPr="0064511F">
        <w:rPr>
          <w:kern w:val="0"/>
          <w:sz w:val="24"/>
          <w:szCs w:val="24"/>
        </w:rPr>
        <w:t xml:space="preserve">vymezení potencionálně problémových partií sledovaného území (referenčních bodů) a výpočet detailních časových relací působení flicker efektu v těchto bodech. </w:t>
      </w:r>
    </w:p>
    <w:p w:rsidR="00CD4517" w:rsidRDefault="00CD4517" w:rsidP="00470C49">
      <w:pPr>
        <w:spacing w:line="276" w:lineRule="auto"/>
        <w:jc w:val="both"/>
      </w:pPr>
      <w:r w:rsidRPr="00F52DE1">
        <w:rPr>
          <w:spacing w:val="-2"/>
        </w:rPr>
        <w:t xml:space="preserve">První dva faktory </w:t>
      </w:r>
      <w:r w:rsidRPr="00470C49">
        <w:rPr>
          <w:b/>
          <w:spacing w:val="-2"/>
        </w:rPr>
        <w:t>(a,b)</w:t>
      </w:r>
      <w:r w:rsidRPr="00F52DE1">
        <w:rPr>
          <w:spacing w:val="-2"/>
        </w:rPr>
        <w:t xml:space="preserve"> jsou stanoveny jednoduchým výpočtem z parametrů uvažovaného typu VE, případně odborným odhadem na základě vlastních terénních pozorování</w:t>
      </w:r>
      <w:r>
        <w:rPr>
          <w:spacing w:val="-2"/>
        </w:rPr>
        <w:t xml:space="preserve">. </w:t>
      </w:r>
      <w:r w:rsidRPr="00470C49">
        <w:rPr>
          <w:b/>
          <w:spacing w:val="-2"/>
        </w:rPr>
        <w:t>Systém G.L.InShade 3.96</w:t>
      </w:r>
      <w:r w:rsidRPr="00F52DE1">
        <w:rPr>
          <w:spacing w:val="-2"/>
        </w:rPr>
        <w:t xml:space="preserve"> potom poskytuje podklady pro detailní posouzení flicker efektu na sledované lokalitě </w:t>
      </w:r>
      <w:r w:rsidRPr="00470C49">
        <w:rPr>
          <w:b/>
          <w:spacing w:val="-2"/>
        </w:rPr>
        <w:t>(c,d),</w:t>
      </w:r>
      <w:r w:rsidRPr="00F52DE1">
        <w:rPr>
          <w:spacing w:val="-2"/>
        </w:rPr>
        <w:t xml:space="preserve"> tzn. časové relace s přesností řádově v minutách při zohlednění prostorové situace v území (reliéf terénu jako krycí prvek, vzájemná výšková pozice VE a referenčních bodů apod.).</w:t>
      </w:r>
    </w:p>
    <w:p w:rsidR="00CD4517" w:rsidRDefault="00CD4517" w:rsidP="00451B0D">
      <w:pPr>
        <w:spacing w:line="276" w:lineRule="auto"/>
        <w:jc w:val="both"/>
      </w:pPr>
      <w:r w:rsidRPr="00470C49">
        <w:t>Vypočítané hodnoty jsou nejhoršími možnými kombinacemi a jsou podmíněny následujícími předpoklady: Sluneční svit není stíněný žádnou oblačností po celý den, rotor větrné elektrárny je nastaven vždy kolmo ke slunci, větrná elektrárna je vždy v činnosti.</w:t>
      </w:r>
      <w:r w:rsidRPr="00451B0D">
        <w:t xml:space="preserve"> </w:t>
      </w:r>
    </w:p>
    <w:p w:rsidR="00CD4517" w:rsidRDefault="00CD4517" w:rsidP="009051A8">
      <w:pPr>
        <w:pStyle w:val="Heading2"/>
        <w:spacing w:line="276" w:lineRule="auto"/>
        <w:jc w:val="both"/>
      </w:pPr>
      <w:bookmarkStart w:id="234" w:name="_Toc320859585"/>
      <w:r w:rsidRPr="008F204B">
        <w:t>D.VI   Charakteristika nedostatků ve znalostech a neurčitostí, které se vyskytly při zpracování dokumentace</w:t>
      </w:r>
      <w:bookmarkEnd w:id="234"/>
    </w:p>
    <w:p w:rsidR="00CD4517" w:rsidRDefault="00CD4517" w:rsidP="009051A8">
      <w:pPr>
        <w:spacing w:line="276" w:lineRule="auto"/>
        <w:jc w:val="both"/>
        <w:rPr>
          <w:u w:val="single"/>
        </w:rPr>
      </w:pPr>
      <w:r>
        <w:rPr>
          <w:u w:val="single"/>
        </w:rPr>
        <w:t>Předpoklady nedostatků ve znalostech a neurčitostí:</w:t>
      </w:r>
    </w:p>
    <w:p w:rsidR="00CD4517" w:rsidRDefault="00CD4517" w:rsidP="009051A8">
      <w:pPr>
        <w:tabs>
          <w:tab w:val="left" w:pos="540"/>
        </w:tabs>
        <w:spacing w:line="276" w:lineRule="auto"/>
        <w:ind w:left="540" w:hanging="540"/>
        <w:jc w:val="both"/>
      </w:pPr>
      <w:r>
        <w:t xml:space="preserve">a) </w:t>
      </w:r>
      <w:r>
        <w:rPr>
          <w:b/>
        </w:rPr>
        <w:t>Specifikace vlivů</w:t>
      </w:r>
      <w:r>
        <w:t xml:space="preserve"> záměru na ŽP byla provedena na základě podkladů získaných                    od oznamovatele, na základě vlastních zkušeností s obdobnými záměry a také                 </w:t>
      </w:r>
      <w:r>
        <w:rPr>
          <w:b/>
        </w:rPr>
        <w:t>na základě</w:t>
      </w:r>
      <w:r>
        <w:t xml:space="preserve"> výstupů a závěrů </w:t>
      </w:r>
      <w:r>
        <w:rPr>
          <w:b/>
        </w:rPr>
        <w:t>zpracovaných odborných studií</w:t>
      </w:r>
      <w:r>
        <w:t xml:space="preserve">. </w:t>
      </w:r>
    </w:p>
    <w:p w:rsidR="00CD4517" w:rsidRDefault="00CD4517" w:rsidP="009051A8">
      <w:pPr>
        <w:tabs>
          <w:tab w:val="left" w:pos="540"/>
        </w:tabs>
        <w:spacing w:line="276" w:lineRule="auto"/>
        <w:ind w:left="540" w:hanging="540"/>
        <w:jc w:val="both"/>
      </w:pPr>
      <w:r>
        <w:tab/>
        <w:t>Autory těchto studií a posudků jsou autorizované osoby, zkušení odborníci, lidé erudovaní a znalí problematiky, a tak by závěry těchto hodnocení neměly být již dále zpochybňovány, snad jen opět odborníkem na základě doložených a relevantních připomínek.</w:t>
      </w:r>
    </w:p>
    <w:p w:rsidR="00CD4517" w:rsidRDefault="00CD4517" w:rsidP="00933660">
      <w:pPr>
        <w:spacing w:line="276" w:lineRule="auto"/>
        <w:ind w:left="540" w:hanging="540"/>
        <w:jc w:val="both"/>
      </w:pPr>
      <w:r>
        <w:t xml:space="preserve">b) Jako největší problém se jeví </w:t>
      </w:r>
      <w:r>
        <w:rPr>
          <w:b/>
        </w:rPr>
        <w:t>posouzení krajinného rázu</w:t>
      </w:r>
      <w:r>
        <w:t xml:space="preserve">, a to z důvodu neexistence konkrétních měřitelných veličin a velice subjektivnímu pohledu na krajinu, její vývoj        a únosnost a neexistence závažného právního dokumentu řešícího metodiku takového posuzování. </w:t>
      </w:r>
      <w:r>
        <w:rPr>
          <w:b/>
        </w:rPr>
        <w:t>Subjektivita hodnocení</w:t>
      </w:r>
      <w:r>
        <w:t xml:space="preserve"> vychází ze stupně poznání dané problematiky          a z názorových postojů, které mohou být rozdílné u místních obyvatel, u odborných pracovníků zabývajících se tvorbou krajiny a ochranou ŽP a u lidí, kteří jsou v zásadě proti každým novým záměrům jako i u občanů, kteří takové záměry podporují nebo je tolerují. </w:t>
      </w:r>
      <w:r>
        <w:rPr>
          <w:b/>
        </w:rPr>
        <w:t>Objektivita hodnocení</w:t>
      </w:r>
      <w:r>
        <w:t xml:space="preserve"> vychází z odborného porovnání lokality výstavby větrných elektráren s danými přírodními, technickými a územně plánovacími limity zájmového území.  </w:t>
      </w:r>
    </w:p>
    <w:p w:rsidR="00CD4517" w:rsidRDefault="00CD4517" w:rsidP="00754406">
      <w:pPr>
        <w:autoSpaceDE w:val="0"/>
        <w:autoSpaceDN w:val="0"/>
        <w:adjustRightInd w:val="0"/>
        <w:spacing w:line="276" w:lineRule="auto"/>
        <w:ind w:left="567" w:hanging="567"/>
        <w:jc w:val="both"/>
      </w:pPr>
      <w:r>
        <w:t xml:space="preserve">c) </w:t>
      </w:r>
      <w:r w:rsidRPr="00DA1401">
        <w:rPr>
          <w:b/>
        </w:rPr>
        <w:t xml:space="preserve">Hodnocení vlivu hluku </w:t>
      </w:r>
      <w:r w:rsidRPr="00DA1401">
        <w:t xml:space="preserve">se provádí modelovými výpočty – zde je nutné konstatovat, že každá výpočtová metodika může zahrnovat určité nepřesnosti. </w:t>
      </w:r>
    </w:p>
    <w:p w:rsidR="00CD4517" w:rsidRDefault="00CD4517" w:rsidP="00225DE5">
      <w:pPr>
        <w:autoSpaceDE w:val="0"/>
        <w:autoSpaceDN w:val="0"/>
        <w:adjustRightInd w:val="0"/>
        <w:spacing w:line="276" w:lineRule="auto"/>
        <w:ind w:left="567"/>
        <w:jc w:val="both"/>
      </w:pPr>
      <w:r w:rsidRPr="003A6F66">
        <w:t>Výpočtový program na základě zadaných vstupních dat o zdrojích hluku vytvoří</w:t>
      </w:r>
      <w:r>
        <w:t xml:space="preserve"> </w:t>
      </w:r>
      <w:r w:rsidRPr="003A6F66">
        <w:t>matematické</w:t>
      </w:r>
      <w:r>
        <w:t xml:space="preserve"> </w:t>
      </w:r>
      <w:r w:rsidRPr="003A6F66">
        <w:t>výpočtové modely a ve zvolených kontrolních bodech vypočte ekvivalentní hladiny akustického</w:t>
      </w:r>
      <w:r>
        <w:t xml:space="preserve"> </w:t>
      </w:r>
      <w:r w:rsidRPr="003A6F66">
        <w:t>tlaku A L</w:t>
      </w:r>
      <w:r w:rsidRPr="00F507D8">
        <w:rPr>
          <w:vertAlign w:val="subscript"/>
        </w:rPr>
        <w:t>Aeq,T</w:t>
      </w:r>
      <w:r w:rsidRPr="003A6F66">
        <w:t>. Výstupem ze softwaru jsou - kroḿ vypoètených hodnot v jednotlivých referenčních</w:t>
      </w:r>
      <w:r>
        <w:t xml:space="preserve"> </w:t>
      </w:r>
      <w:r w:rsidRPr="003A6F66">
        <w:t>bodech - také graficky znázorněné hlukové mapy. Z hlediska přesnosti výpočtů hodnot L</w:t>
      </w:r>
      <w:r w:rsidRPr="00F507D8">
        <w:rPr>
          <w:vertAlign w:val="subscript"/>
        </w:rPr>
        <w:t xml:space="preserve">Aeq,T </w:t>
      </w:r>
      <w:r w:rsidRPr="003A6F66">
        <w:t>uvádějí tvůrci softwaru na základě jimi provedených experimentálních měření, že při ověřování</w:t>
      </w:r>
      <w:r>
        <w:t xml:space="preserve"> </w:t>
      </w:r>
      <w:r w:rsidRPr="003A6F66">
        <w:t>shody naměřených dat s vypočtenými hodnotami bylo zjištěno, že vypočtené hodnoty L</w:t>
      </w:r>
      <w:r w:rsidRPr="00F507D8">
        <w:rPr>
          <w:vertAlign w:val="subscript"/>
        </w:rPr>
        <w:t xml:space="preserve">Aeq,T </w:t>
      </w:r>
      <w:r w:rsidRPr="003A6F66">
        <w:t>byly</w:t>
      </w:r>
      <w:r>
        <w:t xml:space="preserve"> </w:t>
      </w:r>
      <w:r w:rsidRPr="003A6F66">
        <w:t>vždy vyšší než hodnoty L</w:t>
      </w:r>
      <w:r w:rsidRPr="00F507D8">
        <w:rPr>
          <w:vertAlign w:val="subscript"/>
        </w:rPr>
        <w:t xml:space="preserve">Aeq,T </w:t>
      </w:r>
      <w:r w:rsidRPr="003A6F66">
        <w:t>reálně naměřené; to znamená, že hodnoty LA</w:t>
      </w:r>
      <w:r w:rsidRPr="00F507D8">
        <w:rPr>
          <w:vertAlign w:val="subscript"/>
        </w:rPr>
        <w:t xml:space="preserve">eq,T </w:t>
      </w:r>
      <w:r w:rsidRPr="003A6F66">
        <w:t>získávané</w:t>
      </w:r>
      <w:r>
        <w:t xml:space="preserve"> </w:t>
      </w:r>
      <w:r w:rsidRPr="003A6F66">
        <w:t>na základě výpočtů postupem dle metodiky výpočtu hluku jsou na straně bezpečnosti výpočtu.</w:t>
      </w:r>
      <w:r>
        <w:t xml:space="preserve">  </w:t>
      </w:r>
      <w:r w:rsidRPr="00225DE5">
        <w:rPr>
          <w:b/>
        </w:rPr>
        <w:t>Ve výpočtu byl zdroj hluku zadán jako všesměrový</w:t>
      </w:r>
      <w:r w:rsidRPr="00225DE5">
        <w:t xml:space="preserve">. </w:t>
      </w:r>
      <w:r w:rsidRPr="00225DE5">
        <w:rPr>
          <w:u w:val="single"/>
        </w:rPr>
        <w:t>Ve skutečnosti se však hluk VE (akustické vlnění) může ohnout, rozptýlit, zlomit, odrazit nebo být pohlcen atmosférou.</w:t>
      </w:r>
      <w:r>
        <w:t xml:space="preserve"> </w:t>
      </w:r>
      <w:r w:rsidRPr="00225DE5">
        <w:t>Na šíření hluku zde mají vliv atmosférické jevy – rozdíly nastávají při běžném teplotním rozvrstvení</w:t>
      </w:r>
      <w:r>
        <w:t xml:space="preserve"> </w:t>
      </w:r>
      <w:r w:rsidRPr="00225DE5">
        <w:t xml:space="preserve">nebo inverzi. Dále zde působí rychlost a směr větru. </w:t>
      </w:r>
      <w:r>
        <w:t xml:space="preserve">       </w:t>
      </w:r>
      <w:r w:rsidRPr="00225DE5">
        <w:t>V důsledku působení těchto jevů vznikají</w:t>
      </w:r>
      <w:r>
        <w:t xml:space="preserve"> </w:t>
      </w:r>
      <w:r w:rsidRPr="00225DE5">
        <w:t>při šíření hluku VE místa s dobrou slyšitelností a naopak tzv. akustické stíny</w:t>
      </w:r>
    </w:p>
    <w:p w:rsidR="00CD4517" w:rsidRPr="00DA1401" w:rsidRDefault="00CD4517" w:rsidP="00A00CA1">
      <w:pPr>
        <w:spacing w:line="276" w:lineRule="auto"/>
        <w:ind w:left="567" w:hanging="567"/>
        <w:jc w:val="both"/>
      </w:pPr>
      <w:r>
        <w:t xml:space="preserve">  d) </w:t>
      </w:r>
      <w:r w:rsidRPr="00DA1401">
        <w:t xml:space="preserve">Nedostatek informací byl také konstatován ve vztahu </w:t>
      </w:r>
      <w:r w:rsidRPr="00DA1401">
        <w:rPr>
          <w:b/>
        </w:rPr>
        <w:t>ke stroboskopickému efektu</w:t>
      </w:r>
      <w:r w:rsidRPr="00DA1401">
        <w:t>, který česká legislativa zcela pomíjí - proto se zpracovatel držel norem běžných v EU.</w:t>
      </w:r>
      <w:r>
        <w:t xml:space="preserve"> </w:t>
      </w:r>
      <w:r w:rsidRPr="00DA1401">
        <w:t>Vliv tohoto efektu je vztažen pouze k faktoru pohody obyvatelstva. V</w:t>
      </w:r>
      <w:r>
        <w:t xml:space="preserve"> ČR </w:t>
      </w:r>
      <w:r w:rsidRPr="00DA1401">
        <w:t xml:space="preserve"> ani jinde ve světě </w:t>
      </w:r>
      <w:r w:rsidRPr="00DA1401">
        <w:rPr>
          <w:b/>
        </w:rPr>
        <w:t>nebylo během provozu větrných elektráren</w:t>
      </w:r>
      <w:r w:rsidRPr="00DA1401">
        <w:t xml:space="preserve"> (VTE) prokázáno, že by tento efekt měl přímé vlivy na zdraví lidí ani zvířat.</w:t>
      </w:r>
    </w:p>
    <w:p w:rsidR="00CD4517" w:rsidRPr="0050057C" w:rsidRDefault="00CD4517" w:rsidP="0050057C">
      <w:pPr>
        <w:spacing w:line="276" w:lineRule="auto"/>
        <w:ind w:left="567" w:hanging="425"/>
        <w:jc w:val="both"/>
      </w:pPr>
      <w:r w:rsidRPr="009A0C2C">
        <w:t xml:space="preserve">e) Při hodnocení účinků </w:t>
      </w:r>
      <w:r w:rsidRPr="009A0C2C">
        <w:rPr>
          <w:b/>
        </w:rPr>
        <w:t xml:space="preserve">hluku na lidské zdraví </w:t>
      </w:r>
      <w:r w:rsidRPr="009A0C2C">
        <w:t xml:space="preserve">je </w:t>
      </w:r>
      <w:r w:rsidRPr="009A0C2C">
        <w:rPr>
          <w:b/>
        </w:rPr>
        <w:t>nutné vzít v úvahu velké nejistoty</w:t>
      </w:r>
      <w:r w:rsidRPr="009A0C2C">
        <w:t>, kterými je tento proces zatížen. Hodnocení zdravotního rizika je vždy spojeno s určitými nejistotami, danými použitými daty, expozičními faktory, odhady chování exponované populace apod. Proto je jednou z neopomenutelných součástí hodnocení rizika i popis a analýza nejistot, které jsou s hodnocením spojeny. V případě tohoto hodnocení se jedná o:</w:t>
      </w:r>
    </w:p>
    <w:p w:rsidR="00CD4517" w:rsidRPr="0050057C" w:rsidRDefault="00CD4517" w:rsidP="00E21919">
      <w:pPr>
        <w:spacing w:line="276" w:lineRule="auto"/>
        <w:ind w:left="1407" w:hanging="556"/>
        <w:jc w:val="both"/>
      </w:pPr>
      <w:r w:rsidRPr="0050057C">
        <w:t>1.</w:t>
      </w:r>
      <w:r w:rsidRPr="0050057C">
        <w:tab/>
        <w:t xml:space="preserve">Nedostatečná znalost současného hlukového pozadí v hodnocené lokalitě, existence místních stacionárních zdrojů hluku nezahrnutých do modelového výpočtu nulové varianty. </w:t>
      </w:r>
    </w:p>
    <w:p w:rsidR="00CD4517" w:rsidRPr="0050057C" w:rsidRDefault="00CD4517" w:rsidP="00E21919">
      <w:pPr>
        <w:spacing w:line="276" w:lineRule="auto"/>
        <w:ind w:left="710" w:firstLine="141"/>
        <w:jc w:val="both"/>
      </w:pPr>
      <w:r w:rsidRPr="0050057C">
        <w:t>2.</w:t>
      </w:r>
      <w:r w:rsidRPr="0050057C">
        <w:tab/>
        <w:t xml:space="preserve">Spolehlivost vypočtených hlukových hladin hlukovým modelem </w:t>
      </w:r>
    </w:p>
    <w:p w:rsidR="00CD4517" w:rsidRPr="0050057C" w:rsidRDefault="00CD4517" w:rsidP="00E21919">
      <w:pPr>
        <w:spacing w:line="276" w:lineRule="auto"/>
        <w:ind w:left="1407" w:hanging="556"/>
        <w:jc w:val="both"/>
      </w:pPr>
      <w:r w:rsidRPr="0050057C">
        <w:t>3.</w:t>
      </w:r>
      <w:r w:rsidRPr="0050057C">
        <w:tab/>
        <w:t>Pouze orientační hodnocení expozice při neznalosti bližších údajů o exponované populaci (přesné počty lidí, složení, citlivé skupiny populace, doba trávená v místě bydliště apod.). Pro výpočet počtu obyvatel exponovaných různým hladinám hluku byl uvažován průměrný počet obyvatel na jednu obytnou jednotku.</w:t>
      </w:r>
    </w:p>
    <w:p w:rsidR="00CD4517" w:rsidRPr="0050057C" w:rsidRDefault="00CD4517" w:rsidP="00E21919">
      <w:pPr>
        <w:spacing w:line="276" w:lineRule="auto"/>
        <w:ind w:left="1407" w:hanging="556"/>
        <w:jc w:val="both"/>
      </w:pPr>
      <w:r w:rsidRPr="0050057C">
        <w:t>4.</w:t>
      </w:r>
      <w:r w:rsidRPr="0050057C">
        <w:tab/>
        <w:t>Nejistota vyplývající ze stupně lidského poznání v případě stanovených doporučených referenčních hodnot WHO a závěrů epidemiologických studií</w:t>
      </w:r>
    </w:p>
    <w:p w:rsidR="00CD4517" w:rsidRPr="0050057C" w:rsidRDefault="00CD4517" w:rsidP="00E21919">
      <w:pPr>
        <w:spacing w:line="276" w:lineRule="auto"/>
        <w:ind w:left="1407" w:hanging="556"/>
        <w:jc w:val="both"/>
      </w:pPr>
      <w:r w:rsidRPr="0050057C">
        <w:t>5.</w:t>
      </w:r>
      <w:r w:rsidRPr="0050057C">
        <w:tab/>
        <w:t>Celkově byl při odhadu expozice a rizika pro vyloučení pochybností použit konzervativní způsob, který skutečnou expozici a riziko nadhodnocuje.</w:t>
      </w:r>
    </w:p>
    <w:p w:rsidR="00CD4517" w:rsidRDefault="00CD4517" w:rsidP="00A00CA1">
      <w:pPr>
        <w:spacing w:after="120" w:line="276" w:lineRule="auto"/>
        <w:ind w:left="567" w:hanging="567"/>
        <w:jc w:val="both"/>
      </w:pPr>
      <w:r>
        <w:t xml:space="preserve">  f) </w:t>
      </w:r>
      <w:r w:rsidRPr="00E37924">
        <w:rPr>
          <w:b/>
        </w:rPr>
        <w:t>Rozdílné názvosloví</w:t>
      </w:r>
      <w:r w:rsidRPr="00B460C6">
        <w:t xml:space="preserve"> v jednotlivých studiích</w:t>
      </w:r>
      <w:r>
        <w:t xml:space="preserve"> a podkladových materiálech a drobné rozdíly v názvech popisovaných lokalit - správné názvosloví je uváděno na základě konzultací s investorem Dokumentace EIA, a to v textu, který není citací příslušných dílčích studií. Při použití citací se pak mohou vyskytnout drobné nuance v místopisech, především v popisech lokalit. Je proto nutné, aby čtenář, pokud narazí na nejasnost v termínech, použil jako výchozí a </w:t>
      </w:r>
      <w:r w:rsidRPr="00B460C6">
        <w:t xml:space="preserve">jediný správný zdroj právě příslušnou dílčí studii. </w:t>
      </w:r>
    </w:p>
    <w:p w:rsidR="00CD4517" w:rsidRDefault="00CD4517" w:rsidP="00A00CA1">
      <w:pPr>
        <w:autoSpaceDE w:val="0"/>
        <w:autoSpaceDN w:val="0"/>
        <w:adjustRightInd w:val="0"/>
        <w:spacing w:line="276" w:lineRule="auto"/>
        <w:ind w:left="567" w:hanging="567"/>
        <w:jc w:val="both"/>
      </w:pPr>
      <w:r>
        <w:t xml:space="preserve">  g) </w:t>
      </w:r>
      <w:r w:rsidRPr="00663AA8">
        <w:t xml:space="preserve">V případě </w:t>
      </w:r>
      <w:r w:rsidRPr="00E37924">
        <w:rPr>
          <w:b/>
        </w:rPr>
        <w:t>interpretace informací</w:t>
      </w:r>
      <w:r w:rsidRPr="00663AA8">
        <w:t xml:space="preserve"> z mapových podkladů, které byly převážně středních </w:t>
      </w:r>
      <w:r>
        <w:t>m</w:t>
      </w:r>
      <w:r w:rsidRPr="00663AA8">
        <w:t>ěřítek,</w:t>
      </w:r>
      <w:r>
        <w:t xml:space="preserve"> </w:t>
      </w:r>
      <w:r w:rsidRPr="00663AA8">
        <w:t>dochází vždy k určitému zobecnění a jisté míře nepřesnosti ve vztahu k dané lokalitě. Pokud to</w:t>
      </w:r>
      <w:r>
        <w:t xml:space="preserve"> </w:t>
      </w:r>
      <w:r w:rsidRPr="00663AA8">
        <w:t>však bylo v našich možnostech, snažili jsme se o uvedení informací vztahujících se konkrétně</w:t>
      </w:r>
      <w:r>
        <w:t xml:space="preserve"> </w:t>
      </w:r>
      <w:r w:rsidRPr="00663AA8">
        <w:t>k námi posuzované lokalitě.</w:t>
      </w:r>
    </w:p>
    <w:p w:rsidR="00CD4517" w:rsidRPr="00ED1D3F" w:rsidRDefault="00CD4517" w:rsidP="00ED1D3F">
      <w:pPr>
        <w:pStyle w:val="mezera"/>
        <w:ind w:left="567" w:hanging="567"/>
        <w:rPr>
          <w:noProof w:val="0"/>
        </w:rPr>
      </w:pPr>
      <w:r>
        <w:t xml:space="preserve">  h) </w:t>
      </w:r>
      <w:r w:rsidRPr="00ED1D3F">
        <w:rPr>
          <w:b/>
          <w:noProof w:val="0"/>
        </w:rPr>
        <w:t xml:space="preserve">Použité obrázky </w:t>
      </w:r>
      <w:r w:rsidRPr="00ED1D3F">
        <w:rPr>
          <w:noProof w:val="0"/>
        </w:rPr>
        <w:t>v textu mají sloužit pouze k</w:t>
      </w:r>
      <w:r>
        <w:rPr>
          <w:noProof w:val="0"/>
        </w:rPr>
        <w:t xml:space="preserve"> celkové </w:t>
      </w:r>
      <w:r w:rsidRPr="00ED1D3F">
        <w:rPr>
          <w:noProof w:val="0"/>
        </w:rPr>
        <w:t>orientaci čtenáře</w:t>
      </w:r>
      <w:r>
        <w:rPr>
          <w:noProof w:val="0"/>
        </w:rPr>
        <w:t xml:space="preserve"> v území</w:t>
      </w:r>
      <w:r w:rsidRPr="00ED1D3F">
        <w:rPr>
          <w:noProof w:val="0"/>
        </w:rPr>
        <w:t>, jejich měřítko neodpovídá skutečnosti</w:t>
      </w:r>
      <w:r>
        <w:rPr>
          <w:noProof w:val="0"/>
        </w:rPr>
        <w:t>.</w:t>
      </w:r>
      <w:r w:rsidRPr="00ED1D3F">
        <w:rPr>
          <w:noProof w:val="0"/>
        </w:rPr>
        <w:t xml:space="preserve"> </w:t>
      </w:r>
    </w:p>
    <w:p w:rsidR="00CD4517" w:rsidRDefault="00CD4517" w:rsidP="009051A8">
      <w:pPr>
        <w:tabs>
          <w:tab w:val="left" w:pos="0"/>
        </w:tabs>
        <w:spacing w:line="276" w:lineRule="auto"/>
        <w:jc w:val="both"/>
      </w:pPr>
      <w:r>
        <w:t xml:space="preserve">Zpracovatel dokumentace se přes uvedené nejistoty však domnívá, že měl k dispozici všechny potřebné údaje pro objektivní vyhodnocení vlivů oznamovaného záměru na životní prostředí, a že další zpřesňující údaje, které mohou vyplynout z navazujících stupňů projektové dokumentace, se nepromítnou do charakteristik vlivů na jednotlivé složky životního prostředí. </w:t>
      </w:r>
      <w:r>
        <w:rPr>
          <w:b/>
          <w:bCs/>
        </w:rPr>
        <w:t>Míru</w:t>
      </w:r>
      <w:r>
        <w:t xml:space="preserve"> takovýchto </w:t>
      </w:r>
      <w:r>
        <w:rPr>
          <w:b/>
          <w:bCs/>
        </w:rPr>
        <w:t>neurčitostí spolu s nepřesnostmi modelových výpočtů</w:t>
      </w:r>
      <w:r>
        <w:t xml:space="preserve"> lze hodnotit jako </w:t>
      </w:r>
      <w:r>
        <w:rPr>
          <w:b/>
          <w:bCs/>
        </w:rPr>
        <w:t>přijatelnou</w:t>
      </w:r>
      <w:r>
        <w:t xml:space="preserve"> s ohledem na rozsah posuzování a s přihlédnutím ke zkušenostem s podobným hodnocením záměrů. </w:t>
      </w:r>
    </w:p>
    <w:p w:rsidR="00CD4517" w:rsidRDefault="00CD4517" w:rsidP="00F512D5">
      <w:pPr>
        <w:pStyle w:val="Heading1"/>
        <w:pageBreakBefore/>
        <w:numPr>
          <w:ilvl w:val="0"/>
          <w:numId w:val="5"/>
        </w:numPr>
        <w:spacing w:before="5400" w:line="276" w:lineRule="auto"/>
        <w:jc w:val="center"/>
        <w:rPr>
          <w:i w:val="0"/>
        </w:rPr>
      </w:pPr>
      <w:bookmarkStart w:id="235" w:name="_Toc74464509"/>
      <w:bookmarkStart w:id="236" w:name="_Toc320859586"/>
      <w:r>
        <w:rPr>
          <w:i w:val="0"/>
        </w:rPr>
        <w:t xml:space="preserve">POROVNÁNÍ </w:t>
      </w:r>
      <w:r>
        <w:rPr>
          <w:rFonts w:ascii="AT*Technical CE" w:hAnsi="AT*Technical CE"/>
          <w:i w:val="0"/>
        </w:rPr>
        <w:t>VARIANT ŘEŠENÉHO ZÁMĚRU</w:t>
      </w:r>
      <w:r>
        <w:rPr>
          <w:i w:val="0"/>
        </w:rPr>
        <w:t xml:space="preserve"> </w:t>
      </w:r>
      <w:r>
        <w:rPr>
          <w:rFonts w:ascii="AT*Technical CE" w:hAnsi="AT*Technical CE"/>
          <w:i w:val="0"/>
        </w:rPr>
        <w:t>(pokud byly předloženy)</w:t>
      </w:r>
      <w:bookmarkEnd w:id="235"/>
      <w:bookmarkEnd w:id="236"/>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ind w:left="1275"/>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Pr="004C798D" w:rsidRDefault="00CD4517" w:rsidP="00E950ED">
      <w:pPr>
        <w:spacing w:line="276" w:lineRule="auto"/>
        <w:jc w:val="both"/>
        <w:rPr>
          <w:rStyle w:val="Strong"/>
          <w:iCs/>
          <w:u w:val="single"/>
        </w:rPr>
      </w:pPr>
      <w:r w:rsidRPr="004C798D">
        <w:rPr>
          <w:rStyle w:val="Strong"/>
          <w:iCs/>
          <w:u w:val="single"/>
        </w:rPr>
        <w:t>Varianty řešení</w:t>
      </w:r>
    </w:p>
    <w:p w:rsidR="00CD4517" w:rsidRPr="00264E8F" w:rsidRDefault="00CD4517" w:rsidP="00E950ED">
      <w:pPr>
        <w:spacing w:line="276" w:lineRule="auto"/>
        <w:jc w:val="both"/>
      </w:pPr>
      <w:r w:rsidRPr="00264E8F">
        <w:t>Co se týče variantního řešení záměru, lze v zásadě uvažovat o třech možnostech:</w:t>
      </w:r>
    </w:p>
    <w:p w:rsidR="00CD4517" w:rsidRPr="00264E8F" w:rsidRDefault="00CD4517" w:rsidP="007A6CBE">
      <w:pPr>
        <w:numPr>
          <w:ilvl w:val="0"/>
          <w:numId w:val="48"/>
        </w:numPr>
        <w:spacing w:line="276" w:lineRule="auto"/>
        <w:ind w:left="426"/>
        <w:jc w:val="both"/>
      </w:pPr>
      <w:r w:rsidRPr="00264E8F">
        <w:rPr>
          <w:b/>
          <w:i/>
        </w:rPr>
        <w:t xml:space="preserve">Varianta aktivní - </w:t>
      </w:r>
      <w:r w:rsidRPr="00264E8F">
        <w:t>spočívá v realizaci záměru na vybraných pozemcích dle úvodních projektových podkladů a předložených  oznámení. Dotčené pozemky bude možné nadále využívat zemědělsky stávajícím způsobem. V rámci aktivní varianty nejsou za současného stavu předloženy další technické varianty. Za současných podmínek lze tedy definovat varianty technického rázu, týkající se zejména:</w:t>
      </w:r>
    </w:p>
    <w:p w:rsidR="00CD4517" w:rsidRPr="00264E8F" w:rsidRDefault="00CD4517" w:rsidP="00BC62FC">
      <w:pPr>
        <w:numPr>
          <w:ilvl w:val="0"/>
          <w:numId w:val="49"/>
        </w:numPr>
        <w:autoSpaceDE w:val="0"/>
        <w:autoSpaceDN w:val="0"/>
        <w:adjustRightInd w:val="0"/>
        <w:spacing w:line="276" w:lineRule="auto"/>
        <w:jc w:val="both"/>
      </w:pPr>
      <w:r w:rsidRPr="00264E8F">
        <w:rPr>
          <w:b/>
        </w:rPr>
        <w:t xml:space="preserve">Varianty zbarvení - </w:t>
      </w:r>
      <w:r w:rsidRPr="00264E8F">
        <w:t>Stavby budou celoplošně opatřeny šedým nátěrem RAL 7035 (ve shodě s metodickým pokynem MŽP, čl. 8, odst. 8.3, MŽP 2005 i předpisem L 14 ÚCL). VTE budou opatřeny světelným značením dle požadavku ÚCL v návaznosti na předpis Ministerstva dopravy L 14-Letiště.</w:t>
      </w:r>
    </w:p>
    <w:p w:rsidR="00CD4517" w:rsidRPr="0025255A" w:rsidRDefault="00CD4517" w:rsidP="00BC62FC">
      <w:pPr>
        <w:numPr>
          <w:ilvl w:val="0"/>
          <w:numId w:val="49"/>
        </w:numPr>
        <w:autoSpaceDE w:val="0"/>
        <w:autoSpaceDN w:val="0"/>
        <w:adjustRightInd w:val="0"/>
        <w:spacing w:line="276" w:lineRule="auto"/>
        <w:jc w:val="both"/>
      </w:pPr>
      <w:r w:rsidRPr="0025255A">
        <w:rPr>
          <w:b/>
        </w:rPr>
        <w:t>Varianty počtu a umístění VTE</w:t>
      </w:r>
      <w:r w:rsidRPr="0025255A">
        <w:t xml:space="preserve"> – vzhledem k posuzovanému záměru, nehodnotí EIA  variantní umístnění.  </w:t>
      </w:r>
    </w:p>
    <w:p w:rsidR="00CD4517" w:rsidRPr="0025255A" w:rsidRDefault="00CD4517" w:rsidP="00E950ED">
      <w:pPr>
        <w:autoSpaceDE w:val="0"/>
        <w:autoSpaceDN w:val="0"/>
        <w:adjustRightInd w:val="0"/>
        <w:spacing w:line="276" w:lineRule="auto"/>
        <w:ind w:left="720"/>
        <w:jc w:val="both"/>
      </w:pPr>
      <w:r w:rsidRPr="0025255A">
        <w:t xml:space="preserve">Záměr je tudíž zpracován </w:t>
      </w:r>
      <w:r w:rsidRPr="0025255A">
        <w:rPr>
          <w:b/>
        </w:rPr>
        <w:t>v jedné variantě umístění</w:t>
      </w:r>
      <w:r w:rsidRPr="0025255A">
        <w:t>, která vychází z řady postupných úprav,</w:t>
      </w:r>
      <w:r>
        <w:t xml:space="preserve"> </w:t>
      </w:r>
      <w:r w:rsidRPr="0025255A">
        <w:t>vlastnických vztahů k pozemkům a jejich ochranným pásmům, dodržení minimálních vzdáleností větrné elektrárny k obytným stavbám, komunikacím, ochranným pásmům stávajícího energetického napojení.</w:t>
      </w:r>
    </w:p>
    <w:p w:rsidR="00CD4517" w:rsidRPr="008F204B" w:rsidRDefault="00CD4517" w:rsidP="00BC62FC">
      <w:pPr>
        <w:numPr>
          <w:ilvl w:val="0"/>
          <w:numId w:val="49"/>
        </w:numPr>
        <w:autoSpaceDE w:val="0"/>
        <w:autoSpaceDN w:val="0"/>
        <w:adjustRightInd w:val="0"/>
        <w:spacing w:line="276" w:lineRule="auto"/>
        <w:jc w:val="both"/>
        <w:rPr>
          <w:b/>
        </w:rPr>
      </w:pPr>
      <w:r w:rsidRPr="008F204B">
        <w:rPr>
          <w:b/>
        </w:rPr>
        <w:t>Varianty typu a rozměru VTE</w:t>
      </w:r>
      <w:r w:rsidRPr="008F204B">
        <w:t xml:space="preserve"> – typ byl určen optimalizací různých faktorů, jako je charakteristika proudění vzduchu, využití vyzkoušených a ověřených technologií. </w:t>
      </w:r>
      <w:r>
        <w:t xml:space="preserve">       </w:t>
      </w:r>
      <w:r w:rsidRPr="008F204B">
        <w:t xml:space="preserve">Po zvážení byl zvolen jako konečný typ </w:t>
      </w:r>
      <w:r w:rsidRPr="008F204B">
        <w:rPr>
          <w:b/>
        </w:rPr>
        <w:t>Repower MM100</w:t>
      </w:r>
      <w:r w:rsidRPr="008F204B">
        <w:t xml:space="preserve"> </w:t>
      </w:r>
      <w:r w:rsidRPr="008F204B">
        <w:rPr>
          <w:b/>
        </w:rPr>
        <w:t xml:space="preserve"> o výkonu 2 MW </w:t>
      </w:r>
      <w:r>
        <w:rPr>
          <w:b/>
        </w:rPr>
        <w:t xml:space="preserve">             </w:t>
      </w:r>
      <w:r w:rsidRPr="008F204B">
        <w:rPr>
          <w:b/>
        </w:rPr>
        <w:t xml:space="preserve">a celkové výšce 150 m. </w:t>
      </w:r>
      <w:r w:rsidRPr="008F204B">
        <w:t>Pokud ale tato technologie nebude v době případné realizace záměru tzv. BAT technologií, budou</w:t>
      </w:r>
      <w:r w:rsidRPr="008F204B">
        <w:rPr>
          <w:b/>
        </w:rPr>
        <w:t xml:space="preserve"> všechny závěry Dokumentace poplatné pro každý typ VTE, pokud budou splňovat následující parametry:  </w:t>
      </w:r>
    </w:p>
    <w:p w:rsidR="00CD4517" w:rsidRPr="004C798D" w:rsidRDefault="00CD4517" w:rsidP="007A6CBE">
      <w:pPr>
        <w:pStyle w:val="EIA"/>
        <w:numPr>
          <w:ilvl w:val="3"/>
          <w:numId w:val="53"/>
        </w:numPr>
        <w:ind w:left="1701"/>
        <w:rPr>
          <w:i/>
        </w:rPr>
      </w:pPr>
      <w:r w:rsidRPr="004C798D">
        <w:rPr>
          <w:i/>
        </w:rPr>
        <w:t xml:space="preserve">Rozměry: </w:t>
      </w:r>
    </w:p>
    <w:p w:rsidR="00CD4517" w:rsidRPr="004C798D" w:rsidRDefault="00CD4517" w:rsidP="00E950ED">
      <w:pPr>
        <w:pStyle w:val="EIA"/>
        <w:ind w:left="1701"/>
      </w:pPr>
      <w:r w:rsidRPr="004C798D">
        <w:t>Celková výška (při lopatce rotoru v horní úvrati) 150 m.</w:t>
      </w:r>
    </w:p>
    <w:p w:rsidR="00CD4517" w:rsidRPr="004C798D" w:rsidRDefault="00CD4517" w:rsidP="00E950ED">
      <w:pPr>
        <w:pStyle w:val="EIA"/>
        <w:ind w:left="1701"/>
      </w:pPr>
      <w:r w:rsidRPr="004C798D">
        <w:t>Průměr ro</w:t>
      </w:r>
      <w:r>
        <w:t>t</w:t>
      </w:r>
      <w:r w:rsidRPr="004C798D">
        <w:t>oru 100 m.</w:t>
      </w:r>
    </w:p>
    <w:p w:rsidR="00CD4517" w:rsidRPr="004C798D" w:rsidRDefault="00CD4517" w:rsidP="00E950ED">
      <w:pPr>
        <w:pStyle w:val="EIA"/>
        <w:ind w:left="1701"/>
      </w:pPr>
      <w:r w:rsidRPr="004C798D">
        <w:t xml:space="preserve">Osa rotoru ve výšce 100 m. </w:t>
      </w:r>
    </w:p>
    <w:p w:rsidR="00CD4517" w:rsidRPr="004C798D" w:rsidRDefault="00CD4517" w:rsidP="00E950ED">
      <w:pPr>
        <w:pStyle w:val="EIA"/>
        <w:ind w:left="1701"/>
      </w:pPr>
      <w:r w:rsidRPr="004C798D">
        <w:t>Odchylky v rozměrech v jednotkách metrů v rozměrech elektrárny nehrají významnou roli.</w:t>
      </w:r>
    </w:p>
    <w:p w:rsidR="00CD4517" w:rsidRPr="004C798D" w:rsidRDefault="00CD4517" w:rsidP="007A6CBE">
      <w:pPr>
        <w:pStyle w:val="EIA"/>
        <w:numPr>
          <w:ilvl w:val="3"/>
          <w:numId w:val="53"/>
        </w:numPr>
        <w:ind w:left="1701"/>
        <w:rPr>
          <w:i/>
        </w:rPr>
      </w:pPr>
      <w:r w:rsidRPr="004C798D">
        <w:rPr>
          <w:i/>
        </w:rPr>
        <w:t>Akustické parametry:</w:t>
      </w:r>
    </w:p>
    <w:p w:rsidR="00CD4517" w:rsidRPr="00890B4C" w:rsidRDefault="00CD4517" w:rsidP="00C16201">
      <w:pPr>
        <w:spacing w:line="276" w:lineRule="auto"/>
        <w:ind w:left="426"/>
        <w:jc w:val="both"/>
        <w:rPr>
          <w:b/>
        </w:rPr>
      </w:pPr>
      <w:r w:rsidRPr="004C798D">
        <w:t>Nejvyšší emisní hladina akust.výkonu L</w:t>
      </w:r>
      <w:r w:rsidRPr="004C798D">
        <w:rPr>
          <w:vertAlign w:val="subscript"/>
        </w:rPr>
        <w:t>WA</w:t>
      </w:r>
      <w:r w:rsidRPr="004C798D">
        <w:t xml:space="preserve"> nesmí nepřesahovat  </w:t>
      </w:r>
      <w:r w:rsidRPr="00890B4C">
        <w:rPr>
          <w:b/>
        </w:rPr>
        <w:t>103,7 dB</w:t>
      </w:r>
      <w:r w:rsidRPr="004C798D">
        <w:t xml:space="preserve"> (pro rychlost větru </w:t>
      </w:r>
      <w:r w:rsidRPr="00890B4C">
        <w:rPr>
          <w:b/>
        </w:rPr>
        <w:t>8 m.s</w:t>
      </w:r>
      <w:r w:rsidRPr="00890B4C">
        <w:rPr>
          <w:b/>
          <w:vertAlign w:val="superscript"/>
        </w:rPr>
        <w:t>-1</w:t>
      </w:r>
      <w:r w:rsidRPr="00890B4C">
        <w:rPr>
          <w:b/>
        </w:rPr>
        <w:t xml:space="preserve"> ve výšce 10m.</w:t>
      </w:r>
    </w:p>
    <w:p w:rsidR="00CD4517" w:rsidRPr="00E950ED" w:rsidRDefault="00CD4517" w:rsidP="007A6CBE">
      <w:pPr>
        <w:numPr>
          <w:ilvl w:val="0"/>
          <w:numId w:val="48"/>
        </w:numPr>
        <w:spacing w:line="276" w:lineRule="auto"/>
        <w:ind w:left="426" w:hanging="426"/>
        <w:jc w:val="both"/>
        <w:rPr>
          <w:color w:val="000000"/>
        </w:rPr>
      </w:pPr>
      <w:r w:rsidRPr="00E950ED">
        <w:rPr>
          <w:b/>
          <w:i/>
        </w:rPr>
        <w:t xml:space="preserve">Varianta nulová - </w:t>
      </w:r>
      <w:r w:rsidRPr="00E950ED">
        <w:rPr>
          <w:color w:val="000000"/>
        </w:rPr>
        <w:t xml:space="preserve">představuje zachování původního stavu pozemků bez realizace </w:t>
      </w:r>
      <w:r>
        <w:rPr>
          <w:color w:val="000000"/>
        </w:rPr>
        <w:t xml:space="preserve">posuzované </w:t>
      </w:r>
      <w:r w:rsidRPr="00E950ED">
        <w:rPr>
          <w:color w:val="000000"/>
        </w:rPr>
        <w:t xml:space="preserve">VTE.  Pozemky by byly nadále využívány extenzivním zemědělským způsobem v závislosti na jejich </w:t>
      </w:r>
      <w:r w:rsidRPr="004C798D">
        <w:rPr>
          <w:color w:val="000000"/>
        </w:rPr>
        <w:t>druhu, pravděpodobně k pěstování pícnin pro živočišnou výrobu, případně</w:t>
      </w:r>
      <w:r w:rsidRPr="00E950ED">
        <w:rPr>
          <w:color w:val="000000"/>
        </w:rPr>
        <w:t xml:space="preserve"> pro další možnosti zemědělské výroby. V této variantě nebude v této oblasti využita kinetická energie větru pro výrobu elektrické energie v rámci realizace obnovitelných zdrojů ve smyslu výše uvedených legislativních podmínek a energetických koncepcí.</w:t>
      </w:r>
    </w:p>
    <w:p w:rsidR="00CD4517" w:rsidRPr="00EF4013" w:rsidRDefault="00CD4517" w:rsidP="00F512D5">
      <w:pPr>
        <w:pStyle w:val="Heading1"/>
        <w:pageBreakBefore/>
        <w:numPr>
          <w:ilvl w:val="0"/>
          <w:numId w:val="6"/>
        </w:numPr>
        <w:spacing w:before="5400" w:line="276" w:lineRule="auto"/>
        <w:jc w:val="center"/>
        <w:rPr>
          <w:i w:val="0"/>
        </w:rPr>
      </w:pPr>
      <w:r>
        <w:rPr>
          <w:i w:val="0"/>
        </w:rPr>
        <w:t xml:space="preserve"> </w:t>
      </w:r>
      <w:bookmarkStart w:id="237" w:name="_Toc320859587"/>
      <w:r w:rsidRPr="00EF4013">
        <w:rPr>
          <w:i w:val="0"/>
        </w:rPr>
        <w:t>Z</w:t>
      </w:r>
      <w:r w:rsidRPr="00EF4013">
        <w:rPr>
          <w:rFonts w:ascii="AT*Technical CE" w:hAnsi="AT*Technical CE"/>
          <w:i w:val="0"/>
        </w:rPr>
        <w:t>ÁVĚR</w:t>
      </w:r>
      <w:bookmarkEnd w:id="237"/>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Pr="00A174C9" w:rsidRDefault="00CD4517" w:rsidP="00BE6BB0">
      <w:pPr>
        <w:spacing w:line="276" w:lineRule="auto"/>
        <w:jc w:val="both"/>
      </w:pPr>
      <w:r w:rsidRPr="00DC4677">
        <w:rPr>
          <w:b/>
        </w:rPr>
        <w:t>Cílem zpracované Dokumentace záměru „VTE Mikulovice na pozemku p.č. 360/3 v k.ú. Mikulovice“ bylo posoudit reálně podložené možné pozitivní i negativní vlivy uvažovaného záměru na ŽP</w:t>
      </w:r>
      <w:r w:rsidRPr="00DC4677">
        <w:t xml:space="preserve"> a následně v co možná nejpřesnějším odhadu provést posouzení těchto vlivů i na jednotlivé složky životního prostředí a veřejné zdraví.</w:t>
      </w:r>
    </w:p>
    <w:p w:rsidR="00CD4517" w:rsidRDefault="00CD4517" w:rsidP="005F35DA">
      <w:pPr>
        <w:pStyle w:val="EIA"/>
      </w:pPr>
      <w:r>
        <w:t xml:space="preserve">Při zpracování </w:t>
      </w:r>
      <w:r w:rsidRPr="00110D96">
        <w:rPr>
          <w:b/>
        </w:rPr>
        <w:t>bylo vycházeno z limitů</w:t>
      </w:r>
      <w:r>
        <w:t xml:space="preserve"> stanovených </w:t>
      </w:r>
      <w:r w:rsidRPr="00F81A33">
        <w:t xml:space="preserve">v rámci stávající </w:t>
      </w:r>
      <w:r w:rsidRPr="00110D96">
        <w:rPr>
          <w:b/>
        </w:rPr>
        <w:t>platné legislativy</w:t>
      </w:r>
      <w:r>
        <w:t xml:space="preserve">. </w:t>
      </w:r>
    </w:p>
    <w:p w:rsidR="00CD4517" w:rsidRDefault="00CD4517" w:rsidP="00930754">
      <w:pPr>
        <w:pStyle w:val="ListBullet"/>
        <w:ind w:left="0"/>
      </w:pPr>
      <w:r>
        <w:t xml:space="preserve">Provedené hodnocení vlivů navržené větrné elektrárny Mikulovice na jednotlivé složky životního prostředí prokazuje, že záměr </w:t>
      </w:r>
      <w:r w:rsidRPr="00A26290">
        <w:rPr>
          <w:b/>
        </w:rPr>
        <w:t>nebude mít významné  negativní a nevratné dopady</w:t>
      </w:r>
      <w:r>
        <w:rPr>
          <w:b/>
        </w:rPr>
        <w:t xml:space="preserve"> na životní</w:t>
      </w:r>
      <w:r w:rsidRPr="00A26290">
        <w:rPr>
          <w:b/>
        </w:rPr>
        <w:t>.</w:t>
      </w:r>
      <w:r>
        <w:t xml:space="preserve"> Zvolené řešení se jeví jako environmentálně přijatelné. Nepředpokládá se ani významná  negativní kumulace vlivů s jinými záměry.</w:t>
      </w:r>
    </w:p>
    <w:p w:rsidR="00CD4517" w:rsidRDefault="00CD4517" w:rsidP="00930754">
      <w:pPr>
        <w:pStyle w:val="ListBullet"/>
        <w:ind w:left="0"/>
      </w:pPr>
      <w:r>
        <w:t xml:space="preserve">Na základě shromážděných poznatků, zkušeností a názoru zpracovatele dokumentace              a odborníků, se kterými byl záměr výstavby  větrné elektrárny konzultován, je možné jej za předpokladu dodržení doporučených opatření pro etapu připrav, realizace a provozu považovat za realizovatelný. </w:t>
      </w:r>
    </w:p>
    <w:p w:rsidR="00CD4517" w:rsidRPr="009A0C2C" w:rsidRDefault="00CD4517" w:rsidP="004457D8">
      <w:pPr>
        <w:pStyle w:val="Normal2"/>
        <w:spacing w:before="120" w:line="276" w:lineRule="auto"/>
        <w:ind w:firstLine="0"/>
        <w:rPr>
          <w:szCs w:val="24"/>
        </w:rPr>
      </w:pPr>
      <w:r w:rsidRPr="009A0C2C">
        <w:rPr>
          <w:szCs w:val="24"/>
        </w:rPr>
        <w:t>S přihlédnutím k </w:t>
      </w:r>
      <w:r>
        <w:rPr>
          <w:szCs w:val="24"/>
        </w:rPr>
        <w:t>u</w:t>
      </w:r>
      <w:r w:rsidRPr="009A0C2C">
        <w:rPr>
          <w:szCs w:val="24"/>
        </w:rPr>
        <w:t xml:space="preserve">vedeným závěrům </w:t>
      </w:r>
      <w:r>
        <w:rPr>
          <w:szCs w:val="24"/>
        </w:rPr>
        <w:t xml:space="preserve">ve studii Vlivů na krajinný ráz </w:t>
      </w:r>
      <w:r w:rsidRPr="009A0C2C">
        <w:rPr>
          <w:szCs w:val="24"/>
        </w:rPr>
        <w:t xml:space="preserve">lze vliv VTE Mikulovice v bezprostředním okolí, odpovídajícím dosahu ostatních hodnocených vlivů záměru (zhruba rozsah vymezeného MKR Nová ves), hodnotit jako </w:t>
      </w:r>
      <w:r w:rsidRPr="009A0C2C">
        <w:rPr>
          <w:b/>
          <w:szCs w:val="24"/>
        </w:rPr>
        <w:t>velmi významný až spoluurčující s mírně až středně negativním projevem</w:t>
      </w:r>
      <w:r w:rsidRPr="009A0C2C">
        <w:rPr>
          <w:szCs w:val="24"/>
        </w:rPr>
        <w:t>, daným především výraznou pozici rozměrné technické stavby v krajině.</w:t>
      </w:r>
    </w:p>
    <w:p w:rsidR="00CD4517" w:rsidRPr="00B03A81" w:rsidRDefault="00CD4517" w:rsidP="004457D8">
      <w:pPr>
        <w:autoSpaceDE w:val="0"/>
        <w:autoSpaceDN w:val="0"/>
        <w:adjustRightInd w:val="0"/>
        <w:spacing w:before="120" w:line="276" w:lineRule="auto"/>
        <w:jc w:val="both"/>
      </w:pPr>
      <w:r w:rsidRPr="00B03A81">
        <w:rPr>
          <w:b/>
          <w:kern w:val="16"/>
        </w:rPr>
        <w:t>Výpočty hluku poukazují</w:t>
      </w:r>
      <w:r w:rsidRPr="00B03A81">
        <w:rPr>
          <w:kern w:val="16"/>
        </w:rPr>
        <w:t>, že hodnoty na nejvíce exponovaných místech dosahují nočního limitu</w:t>
      </w:r>
      <w:r>
        <w:rPr>
          <w:kern w:val="16"/>
        </w:rPr>
        <w:t xml:space="preserve"> </w:t>
      </w:r>
      <w:r w:rsidRPr="00B03A81">
        <w:rPr>
          <w:kern w:val="16"/>
        </w:rPr>
        <w:t>40 dB s rozptylem cca 2 dB. Tato hodnota zhruba odpovídá i přesnosti zvolené metodiky výpočtů.</w:t>
      </w:r>
      <w:r>
        <w:rPr>
          <w:kern w:val="16"/>
        </w:rPr>
        <w:t xml:space="preserve"> </w:t>
      </w:r>
      <w:r w:rsidRPr="00B03A81">
        <w:rPr>
          <w:kern w:val="16"/>
        </w:rPr>
        <w:t>Nelze proto jednoznačně rozhodnout ani o překročení, ani o splnění nočního limitu 40 dB</w:t>
      </w:r>
      <w:r>
        <w:rPr>
          <w:kern w:val="16"/>
        </w:rPr>
        <w:t xml:space="preserve"> </w:t>
      </w:r>
      <w:r w:rsidRPr="00B03A81">
        <w:rPr>
          <w:kern w:val="16"/>
        </w:rPr>
        <w:t>na některém z hodnocených míst. Skutečně dosažené hodnoty hluku je možné ověřit pouze</w:t>
      </w:r>
      <w:r>
        <w:rPr>
          <w:kern w:val="16"/>
        </w:rPr>
        <w:t xml:space="preserve"> </w:t>
      </w:r>
      <w:r w:rsidRPr="00B03A81">
        <w:t>měřením po výstavbě VE.</w:t>
      </w:r>
    </w:p>
    <w:p w:rsidR="00CD4517" w:rsidRDefault="00CD4517" w:rsidP="004457D8">
      <w:pPr>
        <w:pStyle w:val="ListBullet"/>
        <w:ind w:left="0"/>
      </w:pPr>
      <w:r>
        <w:t xml:space="preserve">Vnímání této problematiky je v současné době poměrně citlivá záležitost – dle našich zkušeností </w:t>
      </w:r>
      <w:r w:rsidRPr="00727849">
        <w:t xml:space="preserve">ve </w:t>
      </w:r>
      <w:r w:rsidRPr="00727849">
        <w:rPr>
          <w:b/>
        </w:rPr>
        <w:t>velkém míře</w:t>
      </w:r>
      <w:r w:rsidRPr="00727849">
        <w:t xml:space="preserve"> </w:t>
      </w:r>
      <w:r w:rsidRPr="00727849">
        <w:rPr>
          <w:b/>
        </w:rPr>
        <w:t>závisí na postoji</w:t>
      </w:r>
      <w:r>
        <w:t xml:space="preserve"> samotných dotčených </w:t>
      </w:r>
      <w:r w:rsidRPr="00727849">
        <w:rPr>
          <w:b/>
        </w:rPr>
        <w:t>obcí</w:t>
      </w:r>
      <w:r w:rsidRPr="00727849">
        <w:t xml:space="preserve"> </w:t>
      </w:r>
      <w:r>
        <w:t xml:space="preserve">a jejich občanů.  Pokud je v obci vůle pro výstavbu VTE na svém katastru, je vliv dominantní stavby na krajinu vnímám méně negativně. </w:t>
      </w:r>
    </w:p>
    <w:p w:rsidR="00CD4517" w:rsidRPr="00AF70A1" w:rsidRDefault="00CD4517" w:rsidP="004457D8">
      <w:pPr>
        <w:spacing w:before="120" w:line="276" w:lineRule="auto"/>
        <w:jc w:val="both"/>
        <w:rPr>
          <w:u w:val="single"/>
        </w:rPr>
      </w:pPr>
      <w:r>
        <w:t xml:space="preserve">Je proto zcela </w:t>
      </w:r>
      <w:r w:rsidRPr="00AF70A1">
        <w:rPr>
          <w:u w:val="single"/>
        </w:rPr>
        <w:t>jistě především záležitostí obce a jejího vedení, jaký postoj k plánované výstavbě zaujme a jakým způsobem se dohodne s investorem na případných kompenzacích a</w:t>
      </w:r>
      <w:r>
        <w:rPr>
          <w:u w:val="single"/>
        </w:rPr>
        <w:t>pod</w:t>
      </w:r>
      <w:r w:rsidRPr="00AF70A1">
        <w:rPr>
          <w:u w:val="single"/>
        </w:rPr>
        <w:t xml:space="preserve">.   </w:t>
      </w:r>
    </w:p>
    <w:p w:rsidR="00CD4517" w:rsidRDefault="00CD4517" w:rsidP="009051A8">
      <w:pPr>
        <w:spacing w:line="276" w:lineRule="auto"/>
        <w:jc w:val="center"/>
      </w:pPr>
      <w:r>
        <w:t xml:space="preserve">Z pohledu posuzování vlivů záměru na ŽP s veřejné zdraví konstatujeme, že: </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pPr>
      <w:r>
        <w:t>vzhledem k tomu, že se nejedná o záměr trvalý, a že ve většině složek životního prostředí</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pPr>
      <w:r>
        <w:t>se neprojevuje významně negativně, je možné konstatovat, že</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pPr>
      <w:r>
        <w:t xml:space="preserve"> </w:t>
      </w:r>
      <w:r>
        <w:rPr>
          <w:b/>
        </w:rPr>
        <w:t>záměr je při splnění podmínek a navrhovaných opatření</w:t>
      </w:r>
      <w:r>
        <w:t xml:space="preserve"> </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pPr>
      <w:r>
        <w:t>v kapitole „Charakteristika předpokládaných vlivů záměru na obyvatelstvo a životní prostředí a hodnocení jejich velikosti a významnosti“</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rPr>
          <w:b/>
          <w:sz w:val="28"/>
          <w:szCs w:val="28"/>
        </w:rPr>
      </w:pPr>
      <w:r>
        <w:rPr>
          <w:b/>
          <w:sz w:val="28"/>
          <w:szCs w:val="28"/>
        </w:rPr>
        <w:t xml:space="preserve">v dané lokalitě z hlediska vlivu na životní prostředí </w:t>
      </w:r>
    </w:p>
    <w:p w:rsidR="00CD4517" w:rsidRDefault="00CD4517" w:rsidP="009051A8">
      <w:pPr>
        <w:pBdr>
          <w:top w:val="single" w:sz="4" w:space="1" w:color="auto"/>
          <w:left w:val="single" w:sz="4" w:space="4" w:color="auto"/>
          <w:bottom w:val="single" w:sz="4" w:space="1" w:color="auto"/>
          <w:right w:val="single" w:sz="4" w:space="4" w:color="auto"/>
        </w:pBdr>
        <w:shd w:val="clear" w:color="auto" w:fill="FFCC99"/>
        <w:spacing w:line="276" w:lineRule="auto"/>
        <w:jc w:val="center"/>
        <w:rPr>
          <w:b/>
          <w:sz w:val="28"/>
          <w:szCs w:val="28"/>
        </w:rPr>
      </w:pPr>
      <w:r>
        <w:rPr>
          <w:b/>
          <w:sz w:val="28"/>
          <w:szCs w:val="28"/>
        </w:rPr>
        <w:t>realizovatelný.</w:t>
      </w:r>
    </w:p>
    <w:p w:rsidR="00CD4517" w:rsidRPr="00D62D33" w:rsidRDefault="00CD4517" w:rsidP="00F512D5">
      <w:pPr>
        <w:pStyle w:val="Heading1"/>
        <w:pageBreakBefore/>
        <w:numPr>
          <w:ilvl w:val="0"/>
          <w:numId w:val="7"/>
        </w:numPr>
        <w:spacing w:before="5400" w:line="276" w:lineRule="auto"/>
        <w:jc w:val="center"/>
        <w:rPr>
          <w:i w:val="0"/>
        </w:rPr>
      </w:pPr>
      <w:bookmarkStart w:id="238" w:name="_Toc48668017"/>
      <w:bookmarkStart w:id="239" w:name="_Toc48668101"/>
      <w:bookmarkStart w:id="240" w:name="_Toc74464513"/>
      <w:bookmarkStart w:id="241" w:name="_Toc320859588"/>
      <w:r w:rsidRPr="00D62D33">
        <w:rPr>
          <w:rFonts w:ascii="AT*Technical CE" w:hAnsi="AT*Technical CE"/>
          <w:i w:val="0"/>
        </w:rPr>
        <w:t>VŠEOBECNĚ SROZUMITELNÉ SHRNUTÍ NETECHNICKÉHO CHARAKTERU</w:t>
      </w:r>
      <w:bookmarkEnd w:id="238"/>
      <w:bookmarkEnd w:id="239"/>
      <w:bookmarkEnd w:id="240"/>
      <w:bookmarkEnd w:id="241"/>
    </w:p>
    <w:p w:rsidR="00CD4517" w:rsidRDefault="00CD4517" w:rsidP="009051A8">
      <w:pPr>
        <w:spacing w:line="276" w:lineRule="auto"/>
        <w:ind w:firstLine="60"/>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Default="00CD4517" w:rsidP="009051A8">
      <w:pPr>
        <w:spacing w:line="276" w:lineRule="auto"/>
      </w:pPr>
    </w:p>
    <w:p w:rsidR="00CD4517" w:rsidRPr="00E84FBE" w:rsidRDefault="00CD4517" w:rsidP="00E21919">
      <w:pPr>
        <w:spacing w:line="276" w:lineRule="auto"/>
        <w:jc w:val="both"/>
      </w:pPr>
      <w:r w:rsidRPr="00090285">
        <w:rPr>
          <w:b/>
          <w:u w:val="single"/>
        </w:rPr>
        <w:t>Důvodem pro realizaci</w:t>
      </w:r>
      <w:r w:rsidRPr="00090285">
        <w:t xml:space="preserve"> je mimo jiné i fakt,  že</w:t>
      </w:r>
      <w:r>
        <w:t xml:space="preserve"> se </w:t>
      </w:r>
      <w:r w:rsidRPr="00E84FBE">
        <w:t>Česká republika pokouší zařadit do elitní skupiny nejvyspělejších států světa.</w:t>
      </w:r>
    </w:p>
    <w:p w:rsidR="00CD4517" w:rsidRPr="00E84FBE" w:rsidRDefault="00CD4517" w:rsidP="00E84FBE">
      <w:pPr>
        <w:autoSpaceDE w:val="0"/>
        <w:autoSpaceDN w:val="0"/>
        <w:adjustRightInd w:val="0"/>
        <w:spacing w:line="276" w:lineRule="auto"/>
        <w:jc w:val="both"/>
      </w:pPr>
      <w:r w:rsidRPr="00E84FBE">
        <w:t xml:space="preserve">Ve snaze </w:t>
      </w:r>
      <w:r w:rsidRPr="00E84FBE">
        <w:rPr>
          <w:b/>
        </w:rPr>
        <w:t>zmírnit změny globálního klimatu Země</w:t>
      </w:r>
      <w:r w:rsidRPr="00E84FBE">
        <w:t xml:space="preserve"> (tzv. globální oteplování) byla v roce </w:t>
      </w:r>
      <w:r w:rsidRPr="00E84FBE">
        <w:rPr>
          <w:b/>
        </w:rPr>
        <w:t>1992</w:t>
      </w:r>
      <w:r>
        <w:rPr>
          <w:b/>
        </w:rPr>
        <w:t xml:space="preserve"> </w:t>
      </w:r>
      <w:r w:rsidRPr="00E84FBE">
        <w:rPr>
          <w:b/>
        </w:rPr>
        <w:t>přijata Rámcová úmluva OSN o změně klimatu, k níž ČR přistoupila v roce 1993</w:t>
      </w:r>
      <w:r w:rsidRPr="00E84FBE">
        <w:t xml:space="preserve">. </w:t>
      </w:r>
    </w:p>
    <w:p w:rsidR="00CD4517" w:rsidRPr="006A7BC3" w:rsidRDefault="00CD4517" w:rsidP="006A7BC3">
      <w:pPr>
        <w:autoSpaceDE w:val="0"/>
        <w:autoSpaceDN w:val="0"/>
        <w:adjustRightInd w:val="0"/>
        <w:spacing w:line="276" w:lineRule="auto"/>
        <w:jc w:val="both"/>
        <w:rPr>
          <w:b/>
        </w:rPr>
      </w:pPr>
      <w:r w:rsidRPr="006A7BC3">
        <w:rPr>
          <w:b/>
        </w:rPr>
        <w:t>Na principech energetické politiky EU je potom založena i energetická politika ČR.</w:t>
      </w:r>
      <w:r w:rsidRPr="006A7BC3">
        <w:t xml:space="preserve"> Jak vyplývá</w:t>
      </w:r>
      <w:r>
        <w:t xml:space="preserve"> </w:t>
      </w:r>
      <w:r w:rsidRPr="006A7BC3">
        <w:t>z</w:t>
      </w:r>
      <w:r>
        <w:t> </w:t>
      </w:r>
      <w:r w:rsidRPr="006A7BC3">
        <w:t>preambule</w:t>
      </w:r>
      <w:r>
        <w:t xml:space="preserve"> </w:t>
      </w:r>
      <w:r w:rsidRPr="00E84FBE">
        <w:t>Národního akčního plánu</w:t>
      </w:r>
      <w:r>
        <w:t xml:space="preserve"> (NAP)</w:t>
      </w:r>
      <w:r w:rsidRPr="00E84FBE">
        <w:t xml:space="preserve"> České republiky pro energii </w:t>
      </w:r>
      <w:r>
        <w:t xml:space="preserve">                  </w:t>
      </w:r>
      <w:r w:rsidRPr="00E84FBE">
        <w:t>z obnovitelných zdrojů (MPO</w:t>
      </w:r>
      <w:r>
        <w:t xml:space="preserve"> </w:t>
      </w:r>
      <w:r w:rsidRPr="00E84FBE">
        <w:t>2010b), je ze směrnice Evropského parlamentu a Rady</w:t>
      </w:r>
      <w:r>
        <w:t xml:space="preserve">             </w:t>
      </w:r>
      <w:r w:rsidRPr="00E84FBE">
        <w:t xml:space="preserve"> č. 2009/28/ES pro Českou republiku</w:t>
      </w:r>
      <w:r>
        <w:t xml:space="preserve"> </w:t>
      </w:r>
      <w:r w:rsidRPr="00E84FBE">
        <w:t xml:space="preserve">závazný celkový cíl podílu energie z obnovitelných zdrojů na hrubé konečné spotřebě </w:t>
      </w:r>
      <w:r w:rsidRPr="006A7BC3">
        <w:rPr>
          <w:b/>
        </w:rPr>
        <w:t>13 % k roku 2020</w:t>
      </w:r>
      <w:r w:rsidRPr="00E84FBE">
        <w:t>, přičemž NAP navrhuje cíl navýšit na 13,5</w:t>
      </w:r>
      <w:r>
        <w:t xml:space="preserve"> %. </w:t>
      </w:r>
      <w:r w:rsidRPr="00E84FBE">
        <w:t>Z hlediska větrné energetiky vyžaduje splnění</w:t>
      </w:r>
      <w:r>
        <w:t xml:space="preserve"> </w:t>
      </w:r>
      <w:r w:rsidRPr="00E84FBE">
        <w:t xml:space="preserve">tohoto cíle instalovaný výkon </w:t>
      </w:r>
      <w:r>
        <w:t xml:space="preserve">           </w:t>
      </w:r>
      <w:r w:rsidRPr="00E84FBE">
        <w:t>743 MW k r. 2020 (MPO 2010b, tabulka 10b), což při současném</w:t>
      </w:r>
      <w:r>
        <w:t xml:space="preserve"> </w:t>
      </w:r>
      <w:r w:rsidRPr="00E84FBE">
        <w:t>nominálním výkonu velkých V</w:t>
      </w:r>
      <w:r>
        <w:t>T</w:t>
      </w:r>
      <w:r w:rsidRPr="00E84FBE">
        <w:t xml:space="preserve">E 2–3 MW </w:t>
      </w:r>
      <w:r w:rsidRPr="006A7BC3">
        <w:rPr>
          <w:b/>
        </w:rPr>
        <w:t>znamená instalaci cca 250–370 věží v rámci celé ČR.</w:t>
      </w:r>
    </w:p>
    <w:p w:rsidR="00CD4517" w:rsidRPr="00D5453A" w:rsidRDefault="00CD4517" w:rsidP="00D5453A">
      <w:pPr>
        <w:autoSpaceDE w:val="0"/>
        <w:autoSpaceDN w:val="0"/>
        <w:adjustRightInd w:val="0"/>
        <w:spacing w:line="276" w:lineRule="auto"/>
        <w:jc w:val="both"/>
      </w:pPr>
      <w:r w:rsidRPr="00D5453A">
        <w:t>S přihlédnutím k téměř dokonalé prostorové shodě větrných oblastí a území chráněných zájmů</w:t>
      </w:r>
      <w:r>
        <w:t xml:space="preserve"> </w:t>
      </w:r>
      <w:r w:rsidRPr="00D5453A">
        <w:t>v ČR (NP, CHKO, ptačí oblasti, OP letištních radarů</w:t>
      </w:r>
      <w:r>
        <w:t xml:space="preserve"> atd.) </w:t>
      </w:r>
      <w:r w:rsidRPr="00D5453A">
        <w:t>je</w:t>
      </w:r>
      <w:r>
        <w:t xml:space="preserve"> </w:t>
      </w:r>
      <w:r w:rsidRPr="00D5453A">
        <w:t xml:space="preserve">tedy patrné, že bude nutno využít prakticky všechny </w:t>
      </w:r>
      <w:r w:rsidRPr="00D5453A">
        <w:rPr>
          <w:b/>
        </w:rPr>
        <w:t>vhodné lokality s řešitelnými střety</w:t>
      </w:r>
      <w:r>
        <w:rPr>
          <w:b/>
        </w:rPr>
        <w:t xml:space="preserve">. </w:t>
      </w:r>
    </w:p>
    <w:p w:rsidR="00CD4517" w:rsidRDefault="00CD4517" w:rsidP="009051A8">
      <w:pPr>
        <w:spacing w:line="276" w:lineRule="auto"/>
        <w:jc w:val="both"/>
        <w:rPr>
          <w:highlight w:val="yellow"/>
        </w:rPr>
      </w:pPr>
    </w:p>
    <w:p w:rsidR="00CD4517" w:rsidRPr="003223BC" w:rsidRDefault="00CD4517" w:rsidP="009051A8">
      <w:pPr>
        <w:spacing w:line="276" w:lineRule="auto"/>
        <w:jc w:val="both"/>
      </w:pPr>
      <w:r w:rsidRPr="003223BC">
        <w:rPr>
          <w:b/>
          <w:u w:val="single"/>
        </w:rPr>
        <w:t>Situování záměru</w:t>
      </w:r>
      <w:r w:rsidRPr="003223BC">
        <w:rPr>
          <w:b/>
        </w:rPr>
        <w:t xml:space="preserve"> </w:t>
      </w:r>
      <w:r w:rsidRPr="003223BC">
        <w:t xml:space="preserve">vycházelo </w:t>
      </w:r>
      <w:r>
        <w:t xml:space="preserve">tedy </w:t>
      </w:r>
      <w:r w:rsidRPr="003223BC">
        <w:t>mimo jiné i z toho, že</w:t>
      </w:r>
      <w:r w:rsidRPr="003223BC">
        <w:rPr>
          <w:b/>
        </w:rPr>
        <w:t xml:space="preserve"> podmínky </w:t>
      </w:r>
      <w:r w:rsidRPr="003223BC">
        <w:t xml:space="preserve">pro využití VTE v posuzované lokalitě </w:t>
      </w:r>
      <w:r w:rsidRPr="003223BC">
        <w:rPr>
          <w:b/>
        </w:rPr>
        <w:t>jsou dány mimo jiné i větrným potenciálem dané lokality, dále tak</w:t>
      </w:r>
      <w:r>
        <w:rPr>
          <w:b/>
        </w:rPr>
        <w:t>é</w:t>
      </w:r>
      <w:r w:rsidRPr="003223BC">
        <w:rPr>
          <w:b/>
        </w:rPr>
        <w:t xml:space="preserve"> </w:t>
      </w:r>
      <w:r>
        <w:rPr>
          <w:b/>
        </w:rPr>
        <w:t xml:space="preserve">  </w:t>
      </w:r>
      <w:r w:rsidRPr="00C55C5B">
        <w:t>i</w:t>
      </w:r>
      <w:r w:rsidRPr="003223BC">
        <w:rPr>
          <w:b/>
        </w:rPr>
        <w:t xml:space="preserve"> </w:t>
      </w:r>
      <w:r w:rsidRPr="003223BC">
        <w:t>místním</w:t>
      </w:r>
      <w:r>
        <w:t xml:space="preserve">i </w:t>
      </w:r>
      <w:r w:rsidRPr="003223BC">
        <w:t>přírodním</w:t>
      </w:r>
      <w:r>
        <w:t>i</w:t>
      </w:r>
      <w:r w:rsidRPr="003223BC">
        <w:t xml:space="preserve"> podmínk</w:t>
      </w:r>
      <w:r>
        <w:t>a</w:t>
      </w:r>
      <w:r w:rsidRPr="003223BC">
        <w:t>m</w:t>
      </w:r>
      <w:r>
        <w:t>i</w:t>
      </w:r>
      <w:r w:rsidRPr="003223BC">
        <w:t xml:space="preserve">, a to zejména s ohledem na minimalizaci negativních dopadů na okolní prostředí. </w:t>
      </w:r>
    </w:p>
    <w:p w:rsidR="00CD4517" w:rsidRPr="00DE5432" w:rsidRDefault="00CD4517" w:rsidP="009051A8">
      <w:pPr>
        <w:spacing w:line="276" w:lineRule="auto"/>
        <w:jc w:val="both"/>
        <w:rPr>
          <w:highlight w:val="yellow"/>
        </w:rPr>
      </w:pPr>
    </w:p>
    <w:p w:rsidR="00CD4517" w:rsidRPr="006C6CFA" w:rsidRDefault="00CD4517" w:rsidP="00560008">
      <w:pPr>
        <w:pStyle w:val="EIA"/>
      </w:pPr>
      <w:r w:rsidRPr="006C6CFA">
        <w:rPr>
          <w:b/>
          <w:u w:val="single"/>
        </w:rPr>
        <w:t>Předmětem výstavb</w:t>
      </w:r>
      <w:r w:rsidRPr="006C6CFA">
        <w:rPr>
          <w:u w:val="single"/>
        </w:rPr>
        <w:t>y</w:t>
      </w:r>
      <w:r w:rsidRPr="006C6CFA">
        <w:t xml:space="preserve"> je stavba </w:t>
      </w:r>
      <w:r w:rsidRPr="006C6CFA">
        <w:rPr>
          <w:b/>
        </w:rPr>
        <w:t>1 VTE  Repower MM 100</w:t>
      </w:r>
      <w:r w:rsidRPr="006C6CFA">
        <w:t xml:space="preserve"> a dále i navazující infrastruktura (úprava a stavba obslužných komunikací, pokládka kabelové trasy)  v  k.ú.  Mikulovice.</w:t>
      </w:r>
    </w:p>
    <w:p w:rsidR="00CD4517" w:rsidRPr="00DE5432" w:rsidRDefault="00CD4517" w:rsidP="00560008">
      <w:pPr>
        <w:pStyle w:val="EIA"/>
        <w:rPr>
          <w:highlight w:val="yellow"/>
        </w:rPr>
      </w:pPr>
      <w:r w:rsidRPr="00DE5432">
        <w:rPr>
          <w:highlight w:val="yellow"/>
        </w:rPr>
        <w:t xml:space="preserve"> </w:t>
      </w:r>
    </w:p>
    <w:p w:rsidR="00CD4517" w:rsidRPr="00633B22" w:rsidRDefault="00CD4517" w:rsidP="00560008">
      <w:pPr>
        <w:pStyle w:val="EIA"/>
        <w:rPr>
          <w:b/>
        </w:rPr>
      </w:pPr>
      <w:r w:rsidRPr="00633B22">
        <w:rPr>
          <w:b/>
        </w:rPr>
        <w:t xml:space="preserve">Souhrnem se jedná o: </w:t>
      </w:r>
    </w:p>
    <w:p w:rsidR="00CD4517" w:rsidRPr="00E76514" w:rsidRDefault="00CD4517" w:rsidP="00415A3F">
      <w:pPr>
        <w:pStyle w:val="EIA"/>
        <w:numPr>
          <w:ilvl w:val="0"/>
          <w:numId w:val="21"/>
        </w:numPr>
        <w:rPr>
          <w:bCs/>
        </w:rPr>
      </w:pPr>
      <w:r w:rsidRPr="00E76514">
        <w:t>zprovoznění</w:t>
      </w:r>
      <w:r w:rsidRPr="00E76514">
        <w:rPr>
          <w:b/>
        </w:rPr>
        <w:t xml:space="preserve"> 1  ks VTE</w:t>
      </w:r>
      <w:r w:rsidRPr="00E76514">
        <w:t xml:space="preserve"> typu </w:t>
      </w:r>
      <w:r w:rsidRPr="00E76514">
        <w:rPr>
          <w:b/>
        </w:rPr>
        <w:t>REpower MM100</w:t>
      </w:r>
      <w:r w:rsidRPr="00E76514">
        <w:t xml:space="preserve"> o  </w:t>
      </w:r>
      <w:r w:rsidRPr="00E76514">
        <w:rPr>
          <w:b/>
        </w:rPr>
        <w:t>výkonu</w:t>
      </w:r>
      <w:r w:rsidRPr="00E76514">
        <w:rPr>
          <w:b/>
          <w:bCs/>
        </w:rPr>
        <w:t xml:space="preserve"> 2 MW </w:t>
      </w:r>
      <w:r w:rsidRPr="00E76514">
        <w:t xml:space="preserve"> </w:t>
      </w:r>
      <w:r w:rsidRPr="00E76514">
        <w:rPr>
          <w:b/>
          <w:bCs/>
        </w:rPr>
        <w:t xml:space="preserve"> a  celkové výšce  150 m</w:t>
      </w:r>
      <w:r w:rsidRPr="00E76514">
        <w:rPr>
          <w:bCs/>
        </w:rPr>
        <w:t xml:space="preserve"> (výška osy rotoru 100 m), </w:t>
      </w:r>
    </w:p>
    <w:p w:rsidR="00CD4517" w:rsidRDefault="00CD4517" w:rsidP="00415A3F">
      <w:pPr>
        <w:pStyle w:val="EIA"/>
        <w:numPr>
          <w:ilvl w:val="0"/>
          <w:numId w:val="21"/>
        </w:numPr>
      </w:pPr>
      <w:r w:rsidRPr="00E76514">
        <w:rPr>
          <w:b/>
        </w:rPr>
        <w:t>dočasnou stavbu</w:t>
      </w:r>
      <w:r w:rsidRPr="00E76514">
        <w:t xml:space="preserve"> na dobu 25 let, </w:t>
      </w:r>
    </w:p>
    <w:p w:rsidR="00CD4517" w:rsidRPr="00F037E5" w:rsidRDefault="00CD4517" w:rsidP="00F037E5">
      <w:pPr>
        <w:pStyle w:val="EIA"/>
        <w:numPr>
          <w:ilvl w:val="0"/>
          <w:numId w:val="21"/>
        </w:numPr>
        <w:rPr>
          <w:b/>
          <w:bCs/>
        </w:rPr>
      </w:pPr>
      <w:r w:rsidRPr="00F037E5">
        <w:rPr>
          <w:bCs/>
        </w:rPr>
        <w:t xml:space="preserve">výstavbu cca </w:t>
      </w:r>
      <w:r w:rsidRPr="00F037E5">
        <w:rPr>
          <w:b/>
          <w:bCs/>
        </w:rPr>
        <w:t xml:space="preserve">593  m obslužných komunikací, </w:t>
      </w:r>
      <w:r w:rsidRPr="00F037E5">
        <w:rPr>
          <w:bCs/>
        </w:rPr>
        <w:t>z</w:t>
      </w:r>
      <w:r w:rsidRPr="00F037E5">
        <w:t>áměr počítá s využitím hlavně stávajících komunikací:</w:t>
      </w:r>
    </w:p>
    <w:p w:rsidR="00CD4517" w:rsidRPr="00F037E5" w:rsidRDefault="00CD4517" w:rsidP="007A6CBE">
      <w:pPr>
        <w:numPr>
          <w:ilvl w:val="3"/>
          <w:numId w:val="32"/>
        </w:numPr>
        <w:spacing w:line="276" w:lineRule="auto"/>
        <w:ind w:left="1418"/>
        <w:jc w:val="both"/>
      </w:pPr>
      <w:r w:rsidRPr="00F037E5">
        <w:t xml:space="preserve">cca 512 m nových , </w:t>
      </w:r>
    </w:p>
    <w:p w:rsidR="00CD4517" w:rsidRPr="00F037E5" w:rsidRDefault="00CD4517" w:rsidP="007A6CBE">
      <w:pPr>
        <w:pStyle w:val="EIA"/>
        <w:numPr>
          <w:ilvl w:val="3"/>
          <w:numId w:val="32"/>
        </w:numPr>
        <w:ind w:left="1418"/>
        <w:rPr>
          <w:b/>
          <w:bCs/>
        </w:rPr>
      </w:pPr>
      <w:r w:rsidRPr="00F037E5">
        <w:t>cca    81m stávající zpevněné, tato bude opravena a místy zpevněna,</w:t>
      </w:r>
    </w:p>
    <w:p w:rsidR="00CD4517" w:rsidRPr="00633B22" w:rsidRDefault="00CD4517" w:rsidP="007A6CBE">
      <w:pPr>
        <w:numPr>
          <w:ilvl w:val="0"/>
          <w:numId w:val="34"/>
        </w:numPr>
        <w:tabs>
          <w:tab w:val="clear" w:pos="900"/>
          <w:tab w:val="num" w:pos="567"/>
        </w:tabs>
        <w:spacing w:line="276" w:lineRule="auto"/>
        <w:ind w:left="720" w:hanging="578"/>
      </w:pPr>
      <w:r w:rsidRPr="00633B22">
        <w:rPr>
          <w:bCs/>
        </w:rPr>
        <w:t>pokládku cca</w:t>
      </w:r>
      <w:r w:rsidRPr="00633B22">
        <w:rPr>
          <w:b/>
          <w:bCs/>
        </w:rPr>
        <w:t xml:space="preserve"> 2.700 m kabelového vedení </w:t>
      </w:r>
      <w:r w:rsidRPr="00633B22">
        <w:rPr>
          <w:bCs/>
        </w:rPr>
        <w:t>o napětí 22 kV k přípojnému místu,</w:t>
      </w:r>
    </w:p>
    <w:p w:rsidR="00CD4517" w:rsidRPr="00633B22" w:rsidRDefault="00CD4517" w:rsidP="00415A3F">
      <w:pPr>
        <w:pStyle w:val="EIA"/>
        <w:numPr>
          <w:ilvl w:val="0"/>
          <w:numId w:val="21"/>
        </w:numPr>
      </w:pPr>
      <w:r w:rsidRPr="00633B22">
        <w:t xml:space="preserve">zastavěná plocha pod jednou věží VTE cca  </w:t>
      </w:r>
      <w:r w:rsidRPr="00633B22">
        <w:rPr>
          <w:b/>
        </w:rPr>
        <w:t>180 m</w:t>
      </w:r>
      <w:r w:rsidRPr="00633B22">
        <w:rPr>
          <w:b/>
          <w:vertAlign w:val="superscript"/>
        </w:rPr>
        <w:t xml:space="preserve">2 </w:t>
      </w:r>
      <w:r w:rsidRPr="00633B22">
        <w:rPr>
          <w:b/>
        </w:rPr>
        <w:t>+ 6 m</w:t>
      </w:r>
      <w:r w:rsidRPr="00633B22">
        <w:rPr>
          <w:b/>
          <w:vertAlign w:val="superscript"/>
        </w:rPr>
        <w:t>2</w:t>
      </w:r>
      <w:r w:rsidRPr="00633B22">
        <w:rPr>
          <w:b/>
        </w:rPr>
        <w:t xml:space="preserve"> </w:t>
      </w:r>
      <w:r w:rsidRPr="00633B22">
        <w:t>trafostanice,</w:t>
      </w:r>
    </w:p>
    <w:p w:rsidR="00CD4517" w:rsidRPr="00E21919" w:rsidRDefault="00CD4517" w:rsidP="00633B22">
      <w:pPr>
        <w:pStyle w:val="EIA"/>
        <w:numPr>
          <w:ilvl w:val="0"/>
          <w:numId w:val="21"/>
        </w:numPr>
        <w:rPr>
          <w:b/>
          <w:bCs/>
        </w:rPr>
      </w:pPr>
      <w:r w:rsidRPr="00633B22">
        <w:t xml:space="preserve">montážní plocha u jedné VTE bude  </w:t>
      </w:r>
      <w:r w:rsidRPr="00E21919">
        <w:rPr>
          <w:b/>
        </w:rPr>
        <w:t>750  m</w:t>
      </w:r>
      <w:r w:rsidRPr="00E21919">
        <w:rPr>
          <w:b/>
          <w:vertAlign w:val="superscript"/>
        </w:rPr>
        <w:t>2</w:t>
      </w:r>
      <w:r w:rsidRPr="00E21919">
        <w:rPr>
          <w:b/>
        </w:rPr>
        <w:t>.</w:t>
      </w:r>
      <w:r w:rsidRPr="00E21919">
        <w:rPr>
          <w:b/>
          <w:bCs/>
        </w:rPr>
        <w:t xml:space="preserve">   </w:t>
      </w:r>
    </w:p>
    <w:p w:rsidR="00CD4517" w:rsidRDefault="00CD4517" w:rsidP="006C6CFA">
      <w:pPr>
        <w:pStyle w:val="EIA"/>
        <w:rPr>
          <w:b/>
          <w:bCs/>
        </w:rPr>
      </w:pPr>
    </w:p>
    <w:p w:rsidR="00CD4517" w:rsidRPr="006C6CFA" w:rsidRDefault="00CD4517" w:rsidP="006C6CFA">
      <w:pPr>
        <w:autoSpaceDE w:val="0"/>
        <w:autoSpaceDN w:val="0"/>
        <w:adjustRightInd w:val="0"/>
        <w:spacing w:line="276" w:lineRule="auto"/>
        <w:jc w:val="both"/>
      </w:pPr>
      <w:r w:rsidRPr="006C6CFA">
        <w:rPr>
          <w:b/>
        </w:rPr>
        <w:t xml:space="preserve">Z hlediska celkového stavu životního a přírodního prostředí lze zájmovou lokalitu </w:t>
      </w:r>
      <w:r w:rsidRPr="006C6CFA">
        <w:t>označit za</w:t>
      </w:r>
      <w:r>
        <w:t xml:space="preserve"> poměrně typickou část náhorní </w:t>
      </w:r>
      <w:r w:rsidRPr="006C6CFA">
        <w:t xml:space="preserve">krajiny </w:t>
      </w:r>
      <w:r>
        <w:t xml:space="preserve">Krušných hor, </w:t>
      </w:r>
      <w:r w:rsidRPr="006C6CFA">
        <w:t xml:space="preserve">částečně degradované </w:t>
      </w:r>
      <w:r>
        <w:t xml:space="preserve">           </w:t>
      </w:r>
      <w:r w:rsidRPr="006C6CFA">
        <w:t>a ekologicky</w:t>
      </w:r>
      <w:r>
        <w:t xml:space="preserve"> </w:t>
      </w:r>
      <w:r w:rsidRPr="006C6CFA">
        <w:t xml:space="preserve">destabilizované vývojem ve 2. polovině 20. století. Sledované území </w:t>
      </w:r>
      <w:r>
        <w:t>ne</w:t>
      </w:r>
      <w:r w:rsidRPr="006C6CFA">
        <w:t>patří mezi krajiny s</w:t>
      </w:r>
      <w:r>
        <w:t> </w:t>
      </w:r>
      <w:r w:rsidRPr="006C6CFA">
        <w:t>mimořádnou</w:t>
      </w:r>
      <w:r>
        <w:t xml:space="preserve"> </w:t>
      </w:r>
      <w:r w:rsidRPr="006C6CFA">
        <w:t>civilizační zátěží, určující formou využití větší části zájmové oblasti, vč. vlastní lokality a jejího</w:t>
      </w:r>
      <w:r>
        <w:t xml:space="preserve"> </w:t>
      </w:r>
      <w:r w:rsidRPr="006C6CFA">
        <w:t xml:space="preserve">kontaktního okolí, je </w:t>
      </w:r>
      <w:r>
        <w:t xml:space="preserve">částečně </w:t>
      </w:r>
      <w:r w:rsidRPr="006C6CFA">
        <w:t>zemědělství.</w:t>
      </w:r>
    </w:p>
    <w:p w:rsidR="00CD4517" w:rsidRPr="001D5FEA" w:rsidRDefault="00CD4517" w:rsidP="009051A8">
      <w:pPr>
        <w:spacing w:line="276" w:lineRule="auto"/>
        <w:jc w:val="both"/>
      </w:pPr>
      <w:r w:rsidRPr="001D5FEA">
        <w:rPr>
          <w:b/>
          <w:u w:val="single"/>
        </w:rPr>
        <w:t>Vlivy na jednotlivé složky ŽP</w:t>
      </w:r>
      <w:r w:rsidRPr="001D5FEA">
        <w:t xml:space="preserve"> lze charakterizovat takto: </w:t>
      </w:r>
    </w:p>
    <w:p w:rsidR="00CD4517" w:rsidRPr="001D5FEA" w:rsidRDefault="00CD4517" w:rsidP="0085581C">
      <w:pPr>
        <w:spacing w:line="276" w:lineRule="auto"/>
        <w:jc w:val="both"/>
      </w:pPr>
      <w:r w:rsidRPr="001D5FEA">
        <w:t xml:space="preserve">Na základě těchto výstupů, jak je detailněji popsáno v předcházející kapitole D.I, je patrné, že nejvýznamnější vlivy z hlediska velikosti a významnosti </w:t>
      </w:r>
      <w:r w:rsidRPr="001D5FEA">
        <w:rPr>
          <w:b/>
          <w:i/>
        </w:rPr>
        <w:t>lze očekávat zejména v oblasti:</w:t>
      </w:r>
      <w:r w:rsidRPr="001D5FEA">
        <w:t xml:space="preserve"> </w:t>
      </w:r>
    </w:p>
    <w:p w:rsidR="00CD4517" w:rsidRDefault="00CD4517" w:rsidP="00BF4BED">
      <w:pPr>
        <w:autoSpaceDE w:val="0"/>
        <w:autoSpaceDN w:val="0"/>
        <w:adjustRightInd w:val="0"/>
        <w:spacing w:line="276" w:lineRule="auto"/>
        <w:ind w:left="426" w:hanging="142"/>
        <w:jc w:val="both"/>
      </w:pPr>
      <w:r w:rsidRPr="001D5FEA">
        <w:rPr>
          <w:b/>
          <w:i/>
        </w:rPr>
        <w:t>a) vlivu na krajinný ráz</w:t>
      </w:r>
      <w:r w:rsidRPr="009B0F87">
        <w:rPr>
          <w:b/>
          <w:i/>
        </w:rPr>
        <w:t xml:space="preserve"> – </w:t>
      </w:r>
      <w:r w:rsidRPr="009B0F87">
        <w:t xml:space="preserve">s ohledem na závěry vyplývající z odborných studií  Hodnocení krajinného rázu </w:t>
      </w:r>
      <w:r w:rsidRPr="009B0F87">
        <w:rPr>
          <w:b/>
          <w:i/>
        </w:rPr>
        <w:t>(příloha H.5.)</w:t>
      </w:r>
      <w:r>
        <w:t>, l</w:t>
      </w:r>
      <w:r w:rsidRPr="009A0C2C">
        <w:t xml:space="preserve">ze konstatovat, že </w:t>
      </w:r>
      <w:r w:rsidRPr="009A0C2C">
        <w:rPr>
          <w:b/>
        </w:rPr>
        <w:t xml:space="preserve">takto koncipovaný záměr bude projektován s ohledem na zachování všech kritérií ochrany krajinného rázu </w:t>
      </w:r>
      <w:r w:rsidRPr="009A0C2C">
        <w:rPr>
          <w:b/>
          <w:spacing w:val="-4"/>
        </w:rPr>
        <w:t>ve smyslu § 12 zák. 114/1992 Sb.</w:t>
      </w:r>
      <w:r w:rsidRPr="009A0C2C">
        <w:rPr>
          <w:b/>
        </w:rPr>
        <w:t>, a je tedy z tohoto hlediska záměrem v dané lokalitě akceptovatelným</w:t>
      </w:r>
      <w:r w:rsidRPr="009A0C2C">
        <w:t xml:space="preserve">, zvláště s ohledem na skutečnost, že záměr není nevratným zásahem do rázu krajiny – po vypršení doby životnosti (20–30 let) lze technologii snadno demontovat a lokalitu uvést do původního stavu. </w:t>
      </w:r>
      <w:r>
        <w:t xml:space="preserve"> </w:t>
      </w:r>
      <w:r w:rsidRPr="009A0C2C">
        <w:t xml:space="preserve">S přihlédnutím k výše uvedeným závěrům lze vliv VTE Mikulovice v bezprostředním okolí, odpovídajícím dosahu ostatních hodnocených vlivů záměru (zhruba rozsah vymezeného MKR Nová ves), hodnotit jako </w:t>
      </w:r>
      <w:r w:rsidRPr="009A0C2C">
        <w:rPr>
          <w:b/>
        </w:rPr>
        <w:t>velmi významný až spoluurčující s mírně až středně negativním projevem</w:t>
      </w:r>
      <w:r w:rsidRPr="009A0C2C">
        <w:t>, daným především výraznou pozici rozm</w:t>
      </w:r>
      <w:r>
        <w:t xml:space="preserve">ěrné technické stavby v krajině. </w:t>
      </w:r>
    </w:p>
    <w:p w:rsidR="00CD4517" w:rsidRDefault="00CD4517" w:rsidP="00BF4BED">
      <w:pPr>
        <w:pStyle w:val="mezera"/>
        <w:ind w:left="426" w:hanging="142"/>
      </w:pPr>
      <w:r w:rsidRPr="00BF4BED">
        <w:rPr>
          <w:b/>
          <w:i/>
        </w:rPr>
        <w:t>b) vlivu na hlukovou situaci</w:t>
      </w:r>
      <w:r w:rsidRPr="00325883">
        <w:t xml:space="preserve">  - </w:t>
      </w:r>
      <w:r w:rsidRPr="00325883">
        <w:rPr>
          <w:noProof w:val="0"/>
        </w:rPr>
        <w:t xml:space="preserve">na základě závěru autora Hlukové studie </w:t>
      </w:r>
      <w:r w:rsidRPr="004E2F09">
        <w:rPr>
          <w:noProof w:val="0"/>
        </w:rPr>
        <w:t>(Příloha H.3.)</w:t>
      </w:r>
      <w:r w:rsidRPr="00325883">
        <w:rPr>
          <w:noProof w:val="0"/>
        </w:rPr>
        <w:t xml:space="preserve"> lze konstatovat, </w:t>
      </w:r>
      <w:r>
        <w:rPr>
          <w:noProof w:val="0"/>
        </w:rPr>
        <w:t xml:space="preserve"> </w:t>
      </w:r>
      <w:r>
        <w:t xml:space="preserve">že vypočtené  hlukové hodnoty na exponovaných místech dosahují nočního limitu s rozptylem 2 dB, toto je zhruba hodnota, která odpovídá i přesnosti zvolené metodiky výpočtů.  </w:t>
      </w:r>
      <w:r w:rsidRPr="0009026E">
        <w:t xml:space="preserve">Skutečně dosažené hodnoty hluku je možné ověřit pouze měřením po výstavbě VTE. </w:t>
      </w:r>
      <w:r>
        <w:t xml:space="preserve"> </w:t>
      </w:r>
      <w:r w:rsidRPr="0009026E">
        <w:t xml:space="preserve">V případě, že bude při určité rychlosti větru zjištěno překročení (myšleno překročení ekvivalentní hodnoty, ne jen krátkodobé zvýšení nad limit), bude nezbytné přistoupit </w:t>
      </w:r>
      <w:r>
        <w:t xml:space="preserve"> </w:t>
      </w:r>
      <w:r w:rsidRPr="0009026E">
        <w:t>k omezení provozu VTE v noční době při nárůstu rychlosti proudění nad hodnotu, při níž dochází k překročení nočního limitu.</w:t>
      </w:r>
    </w:p>
    <w:p w:rsidR="00CD4517" w:rsidRDefault="00CD4517" w:rsidP="0085581C">
      <w:pPr>
        <w:spacing w:line="276" w:lineRule="auto"/>
        <w:ind w:left="284" w:hanging="284"/>
        <w:jc w:val="both"/>
      </w:pPr>
    </w:p>
    <w:p w:rsidR="00CD4517" w:rsidRPr="005C2912" w:rsidRDefault="00CD4517" w:rsidP="007A6CBE">
      <w:pPr>
        <w:pStyle w:val="ListParagraph"/>
        <w:numPr>
          <w:ilvl w:val="0"/>
          <w:numId w:val="48"/>
        </w:numPr>
        <w:spacing w:line="276" w:lineRule="auto"/>
        <w:ind w:left="426" w:hanging="66"/>
        <w:rPr>
          <w:b/>
        </w:rPr>
      </w:pPr>
      <w:r w:rsidRPr="005C2912">
        <w:rPr>
          <w:b/>
          <w:bCs/>
          <w:i/>
        </w:rPr>
        <w:t xml:space="preserve">vlivy flickeru (stroboefektu) - </w:t>
      </w:r>
      <w:r w:rsidRPr="001537C8">
        <w:t xml:space="preserve">Z hlediska možného </w:t>
      </w:r>
      <w:r w:rsidRPr="004E2F09">
        <w:t>ovlivnění flickerem</w:t>
      </w:r>
      <w:r w:rsidRPr="005C2912">
        <w:rPr>
          <w:b/>
          <w:i/>
        </w:rPr>
        <w:t xml:space="preserve"> (Příloha H.6.</w:t>
      </w:r>
      <w:r w:rsidRPr="001537C8">
        <w:t>)</w:t>
      </w:r>
      <w:r>
        <w:t xml:space="preserve"> lze konstatovat, že n</w:t>
      </w:r>
      <w:r w:rsidRPr="005C2912">
        <w:rPr>
          <w:b/>
        </w:rPr>
        <w:t xml:space="preserve">a základě závěrů odborné studie lze z hlediska vlivu na okolní populaci a na faktor pohody ve sledovaném území označit flicker efekt větrných elektráren v lokalitě Mikulovice za jev nevýznamný až málo významný </w:t>
      </w:r>
      <w:r w:rsidRPr="008D0650">
        <w:t>(potencionálně obtěžující při déletrvajícím pobytu ve venkovním prostoru rozsáhlého pole větrných elektráren vlastní posuzované lokality a jejího bezprostředního okolí)</w:t>
      </w:r>
      <w:r w:rsidRPr="005C2912">
        <w:rPr>
          <w:b/>
        </w:rPr>
        <w:t>. Vliv flicker efektu bude omezen pouze na území ČR.</w:t>
      </w:r>
    </w:p>
    <w:p w:rsidR="00CD4517" w:rsidRDefault="00CD4517" w:rsidP="005C2912">
      <w:pPr>
        <w:spacing w:line="276" w:lineRule="auto"/>
        <w:rPr>
          <w:b/>
        </w:rPr>
      </w:pPr>
    </w:p>
    <w:p w:rsidR="00CD4517" w:rsidRPr="00DB6468" w:rsidRDefault="00CD4517" w:rsidP="00790352">
      <w:pPr>
        <w:spacing w:line="276" w:lineRule="auto"/>
        <w:ind w:left="284"/>
        <w:jc w:val="both"/>
        <w:rPr>
          <w:b/>
        </w:rPr>
      </w:pPr>
      <w:r w:rsidRPr="003C0493">
        <w:rPr>
          <w:b/>
          <w:i/>
        </w:rPr>
        <w:t>d) vlivy na lidské zdraví</w:t>
      </w:r>
      <w:r w:rsidRPr="0050518D">
        <w:rPr>
          <w:b/>
          <w:i/>
        </w:rPr>
        <w:t xml:space="preserve"> - </w:t>
      </w:r>
      <w:r w:rsidRPr="0050518D">
        <w:rPr>
          <w:b/>
        </w:rPr>
        <w:t xml:space="preserve">nelze </w:t>
      </w:r>
      <w:r w:rsidRPr="004E2F09">
        <w:rPr>
          <w:b/>
        </w:rPr>
        <w:t>předpokládat poškození zdraví exponované</w:t>
      </w:r>
      <w:r w:rsidRPr="0050518D">
        <w:t xml:space="preserve"> populace ani zvýšenou míru zdravotního rizika,</w:t>
      </w:r>
      <w:r w:rsidRPr="0050518D">
        <w:rPr>
          <w:b/>
        </w:rPr>
        <w:t xml:space="preserve"> pokud budou dodrženy provozní režimy </w:t>
      </w:r>
      <w:r>
        <w:rPr>
          <w:b/>
        </w:rPr>
        <w:t xml:space="preserve"> a navrhovaná opatření u posuzované </w:t>
      </w:r>
      <w:r w:rsidRPr="0050518D">
        <w:rPr>
          <w:b/>
        </w:rPr>
        <w:t>větrn</w:t>
      </w:r>
      <w:r>
        <w:rPr>
          <w:b/>
        </w:rPr>
        <w:t xml:space="preserve">é </w:t>
      </w:r>
      <w:r w:rsidRPr="0050518D">
        <w:rPr>
          <w:b/>
        </w:rPr>
        <w:t>elektrár</w:t>
      </w:r>
      <w:r>
        <w:rPr>
          <w:b/>
        </w:rPr>
        <w:t>ny</w:t>
      </w:r>
      <w:r w:rsidRPr="00DB6468">
        <w:rPr>
          <w:b/>
        </w:rPr>
        <w:t>,</w:t>
      </w:r>
      <w:r>
        <w:rPr>
          <w:b/>
        </w:rPr>
        <w:t xml:space="preserve"> (</w:t>
      </w:r>
      <w:r w:rsidRPr="003C0493">
        <w:rPr>
          <w:i/>
        </w:rPr>
        <w:t>jak je uvedeno v kapitole</w:t>
      </w:r>
      <w:r>
        <w:t xml:space="preserve"> </w:t>
      </w:r>
      <w:r w:rsidRPr="003C0493">
        <w:rPr>
          <w:i/>
        </w:rPr>
        <w:t>Opatření D.IV</w:t>
      </w:r>
      <w:r>
        <w:t xml:space="preserve">). </w:t>
      </w:r>
      <w:r w:rsidRPr="00DB6468">
        <w:t xml:space="preserve">U obyvatel, kteří mají k těmto zdrojům negativní postoj např. z důvodu subjektivně vnímaného rušení krajinného rázu, může být odmítavý postoj prezentován jako obtěžování a rušení bez ohledu na akustické vlastnosti VTE. Při posuzování vlivu provozu VTE na veřejné zdraví je nutné mít na zřeteli základní aspekt a to, že celkové projevy obtěžování obyvatel vyplývají již z pouhé existence VTE v území, přičemž negativně vnímají hluk lidé, kteří na VTE vidí než ti, kteří je nemají v přímé viditelnosti. Je pravděpodobné, že z části obytné zástavby v posuzovaných lokalitách bude na VTE vidět, resp. alespoň na špičky lopatek VTE. </w:t>
      </w:r>
      <w:r w:rsidRPr="00DB6468">
        <w:rPr>
          <w:b/>
        </w:rPr>
        <w:t xml:space="preserve">Kromě obtěžování se nepředpokládají žádné negativní účinky expozice hluku z provozu VTE. </w:t>
      </w:r>
    </w:p>
    <w:p w:rsidR="00CD4517" w:rsidRDefault="00CD4517" w:rsidP="0085581C">
      <w:pPr>
        <w:spacing w:line="276" w:lineRule="auto"/>
        <w:ind w:left="284"/>
        <w:jc w:val="both"/>
      </w:pPr>
      <w:r w:rsidRPr="00DB6468">
        <w:t>Stejně ta</w:t>
      </w:r>
      <w:r>
        <w:t>k</w:t>
      </w:r>
      <w:r w:rsidRPr="00DB6468">
        <w:t xml:space="preserve"> při dodržení opatření </w:t>
      </w:r>
      <w:r w:rsidRPr="00DB6468">
        <w:rPr>
          <w:b/>
        </w:rPr>
        <w:t>ohledně flickeru</w:t>
      </w:r>
      <w:r w:rsidRPr="00DB6468">
        <w:t xml:space="preserve"> </w:t>
      </w:r>
      <w:r w:rsidRPr="00DB6468">
        <w:rPr>
          <w:b/>
        </w:rPr>
        <w:t xml:space="preserve">nelze předpokládat poškození zdraví exponované populace ani zvýšenou míru zdravotního rizika </w:t>
      </w:r>
      <w:r w:rsidRPr="00DB6468">
        <w:t>v souvislosti s provozem větrných elektráren.</w:t>
      </w:r>
    </w:p>
    <w:p w:rsidR="00CD4517" w:rsidRPr="00ED7CEB" w:rsidRDefault="00CD4517" w:rsidP="0085581C">
      <w:pPr>
        <w:spacing w:line="276" w:lineRule="auto"/>
        <w:ind w:left="284" w:hanging="284"/>
        <w:jc w:val="both"/>
      </w:pPr>
    </w:p>
    <w:p w:rsidR="00CD4517" w:rsidRPr="00CA19E6" w:rsidRDefault="00CD4517" w:rsidP="00790352">
      <w:pPr>
        <w:autoSpaceDE w:val="0"/>
        <w:autoSpaceDN w:val="0"/>
        <w:adjustRightInd w:val="0"/>
        <w:spacing w:line="276" w:lineRule="auto"/>
        <w:ind w:firstLine="284"/>
        <w:jc w:val="both"/>
      </w:pPr>
      <w:r w:rsidRPr="005F09A3">
        <w:rPr>
          <w:b/>
          <w:i/>
        </w:rPr>
        <w:t xml:space="preserve">e) vlivy na faunu, floru </w:t>
      </w:r>
      <w:r w:rsidRPr="00CA19E6">
        <w:rPr>
          <w:b/>
          <w:i/>
        </w:rPr>
        <w:t xml:space="preserve"> </w:t>
      </w:r>
      <w:r w:rsidRPr="00CA19E6">
        <w:t xml:space="preserve"> </w:t>
      </w:r>
    </w:p>
    <w:p w:rsidR="00CD4517" w:rsidRDefault="00CD4517" w:rsidP="00903EA6">
      <w:pPr>
        <w:overflowPunct w:val="0"/>
        <w:autoSpaceDE w:val="0"/>
        <w:autoSpaceDN w:val="0"/>
        <w:adjustRightInd w:val="0"/>
        <w:spacing w:line="276" w:lineRule="auto"/>
        <w:ind w:left="284"/>
        <w:jc w:val="both"/>
        <w:textAlignment w:val="baseline"/>
      </w:pPr>
      <w:r w:rsidRPr="00D2327B">
        <w:rPr>
          <w:i/>
        </w:rPr>
        <w:t>Vlivy na faunu a floru</w:t>
      </w:r>
      <w:r w:rsidRPr="00B72D1C">
        <w:t xml:space="preserve"> </w:t>
      </w:r>
      <w:r w:rsidRPr="002D72FD">
        <w:rPr>
          <w:b/>
          <w:i/>
        </w:rPr>
        <w:t>(Příloha H.</w:t>
      </w:r>
      <w:r>
        <w:rPr>
          <w:b/>
          <w:i/>
        </w:rPr>
        <w:t>8.</w:t>
      </w:r>
      <w:r w:rsidRPr="002D72FD">
        <w:rPr>
          <w:b/>
          <w:i/>
        </w:rPr>
        <w:t xml:space="preserve">) </w:t>
      </w:r>
      <w:r>
        <w:t>–</w:t>
      </w:r>
      <w:r w:rsidRPr="00B72D1C">
        <w:t xml:space="preserve"> </w:t>
      </w:r>
      <w:r>
        <w:t xml:space="preserve">Průzkum pobytového, hnízdního a tahového výskytu ptáků byl proveden v rozsahu poloměru 3 km. V tomto rozsahu byl rovněž proveden průzkum </w:t>
      </w:r>
      <w:r w:rsidRPr="002D72FD">
        <w:rPr>
          <w:bCs/>
        </w:rPr>
        <w:t xml:space="preserve">zaměřený na lokalizaci významných reprodukčních kolonií a zimních úkrytů (hromadných zimovišť) netopýrů. V lokalitě výstavby větrných elektráren byl proveden monitoring letové aktivity, z důvodu lokalizace významných lovišť. </w:t>
      </w:r>
      <w:r>
        <w:t xml:space="preserve">Celosezónní průzkum byl proveden v průběhu </w:t>
      </w:r>
      <w:r w:rsidRPr="00C36108">
        <w:rPr>
          <w:b/>
        </w:rPr>
        <w:t>roku 201</w:t>
      </w:r>
      <w:r>
        <w:rPr>
          <w:b/>
        </w:rPr>
        <w:t>1 a roku 2012</w:t>
      </w:r>
      <w:r>
        <w:t xml:space="preserve"> (celé vegatační období + zimní měsíce), průzkum navazoval na provedené průzkumy z let 2006 až 2008.  </w:t>
      </w:r>
      <w:r w:rsidRPr="00015FDF">
        <w:t>Důraz byl kladen na zjištění výskytu zvláště chráněných</w:t>
      </w:r>
      <w:r>
        <w:t xml:space="preserve"> </w:t>
      </w:r>
      <w:r w:rsidRPr="00015FDF">
        <w:t>a ohrožených druhů.</w:t>
      </w:r>
    </w:p>
    <w:p w:rsidR="00CD4517" w:rsidRDefault="00CD4517" w:rsidP="000D234D">
      <w:pPr>
        <w:spacing w:line="276" w:lineRule="auto"/>
        <w:ind w:left="284"/>
        <w:jc w:val="both"/>
      </w:pPr>
      <w:r w:rsidRPr="00B822FA">
        <w:t>Stavba větrné elektrárny nezasáhne (a to ani nepřímými vlivy) do žádné populace zvláště chráněných, ohrožených či regionálně vzácných druhů rostlin a živočichů.</w:t>
      </w:r>
    </w:p>
    <w:p w:rsidR="00CD4517" w:rsidRPr="00B822FA" w:rsidRDefault="00CD4517" w:rsidP="000D234D">
      <w:pPr>
        <w:spacing w:line="276" w:lineRule="auto"/>
        <w:ind w:left="284"/>
        <w:jc w:val="both"/>
        <w:rPr>
          <w:bCs/>
        </w:rPr>
      </w:pPr>
      <w:r w:rsidRPr="00B822FA">
        <w:t>Na základě provedeného průzkumu obratlovců na předmětné lokalitě lze konstatovat, že</w:t>
      </w:r>
      <w:r w:rsidRPr="00B822FA">
        <w:rPr>
          <w:b/>
          <w:bCs/>
        </w:rPr>
        <w:t xml:space="preserve"> </w:t>
      </w:r>
      <w:r w:rsidRPr="00B822FA">
        <w:rPr>
          <w:bCs/>
        </w:rPr>
        <w:t>stavba nebude mít zásadní negativní vliv na</w:t>
      </w:r>
      <w:r>
        <w:rPr>
          <w:bCs/>
        </w:rPr>
        <w:t xml:space="preserve"> </w:t>
      </w:r>
      <w:r w:rsidRPr="00B822FA">
        <w:rPr>
          <w:bCs/>
        </w:rPr>
        <w:t xml:space="preserve">živočišná společenstva v dané lokalitě. V dané lokalitě není znám žádný významný tahový koridor ptáků.  </w:t>
      </w:r>
    </w:p>
    <w:p w:rsidR="00CD4517" w:rsidRPr="00B822FA" w:rsidRDefault="00CD4517" w:rsidP="000D234D">
      <w:pPr>
        <w:spacing w:line="276" w:lineRule="auto"/>
        <w:ind w:left="284"/>
        <w:jc w:val="both"/>
        <w:rPr>
          <w:bCs/>
        </w:rPr>
      </w:pPr>
      <w:r w:rsidRPr="00B822FA">
        <w:rPr>
          <w:bCs/>
        </w:rPr>
        <w:t>Lokalita leží mimo výskyt tetřívka obecného v této části Krušných hor, je situována mimo vyhlášené Ptačí oblasti.</w:t>
      </w:r>
    </w:p>
    <w:p w:rsidR="00CD4517" w:rsidRPr="004365B6" w:rsidRDefault="00CD4517" w:rsidP="005F09A3">
      <w:pPr>
        <w:overflowPunct w:val="0"/>
        <w:autoSpaceDE w:val="0"/>
        <w:autoSpaceDN w:val="0"/>
        <w:adjustRightInd w:val="0"/>
        <w:spacing w:line="276" w:lineRule="auto"/>
        <w:ind w:left="284"/>
        <w:jc w:val="both"/>
        <w:textAlignment w:val="baseline"/>
        <w:rPr>
          <w:b/>
        </w:rPr>
      </w:pPr>
      <w:r w:rsidRPr="00D2327B">
        <w:rPr>
          <w:i/>
        </w:rPr>
        <w:t>Na tahové cesty</w:t>
      </w:r>
      <w:r>
        <w:t xml:space="preserve">  -  v samotné lokalitě výstavby, včetně komunikace a kabelového vedení </w:t>
      </w:r>
      <w:r w:rsidRPr="00344ADA">
        <w:rPr>
          <w:b/>
        </w:rPr>
        <w:t>nebylo</w:t>
      </w:r>
      <w:r>
        <w:t xml:space="preserve"> zjištěno hnízdění žádného CHD. Zájmová lokalita se nachází </w:t>
      </w:r>
      <w:r w:rsidRPr="00CD0B03">
        <w:rPr>
          <w:b/>
        </w:rPr>
        <w:t>mimo známé tahové koridory ptáků přes Krušné hory</w:t>
      </w:r>
      <w:r>
        <w:t>, v lokalitě</w:t>
      </w:r>
      <w:r w:rsidRPr="00E373DE">
        <w:t xml:space="preserve"> </w:t>
      </w:r>
      <w:r>
        <w:t xml:space="preserve">výstavby </w:t>
      </w:r>
      <w:r w:rsidRPr="004365B6">
        <w:rPr>
          <w:b/>
        </w:rPr>
        <w:t>nebyly</w:t>
      </w:r>
      <w:r>
        <w:rPr>
          <w:b/>
        </w:rPr>
        <w:t xml:space="preserve"> detekovány žádné druhy letounů, </w:t>
      </w:r>
      <w:r>
        <w:t>ani v širším území</w:t>
      </w:r>
      <w:r w:rsidRPr="00596A94">
        <w:t xml:space="preserve"> </w:t>
      </w:r>
      <w:r>
        <w:t xml:space="preserve">se </w:t>
      </w:r>
      <w:r w:rsidRPr="004365B6">
        <w:rPr>
          <w:b/>
        </w:rPr>
        <w:t>nenacházejí žádné vhodné úkryty</w:t>
      </w:r>
      <w:r>
        <w:t xml:space="preserve"> pro letní nebo zimní kolonie.</w:t>
      </w:r>
    </w:p>
    <w:p w:rsidR="00CD4517" w:rsidRDefault="00CD4517" w:rsidP="0083199A">
      <w:pPr>
        <w:overflowPunct w:val="0"/>
        <w:autoSpaceDE w:val="0"/>
        <w:autoSpaceDN w:val="0"/>
        <w:adjustRightInd w:val="0"/>
        <w:spacing w:line="276" w:lineRule="auto"/>
        <w:ind w:left="284"/>
        <w:jc w:val="both"/>
        <w:textAlignment w:val="baseline"/>
      </w:pPr>
    </w:p>
    <w:p w:rsidR="00CD4517" w:rsidRPr="00D2327B" w:rsidRDefault="00CD4517" w:rsidP="007A6CBE">
      <w:pPr>
        <w:pStyle w:val="ListParagraph"/>
        <w:numPr>
          <w:ilvl w:val="0"/>
          <w:numId w:val="79"/>
        </w:numPr>
        <w:overflowPunct w:val="0"/>
        <w:autoSpaceDE w:val="0"/>
        <w:autoSpaceDN w:val="0"/>
        <w:adjustRightInd w:val="0"/>
        <w:spacing w:line="276" w:lineRule="auto"/>
        <w:ind w:hanging="436"/>
        <w:textAlignment w:val="baseline"/>
      </w:pPr>
      <w:r w:rsidRPr="00D2327B">
        <w:rPr>
          <w:b/>
          <w:i/>
        </w:rPr>
        <w:t>Vlivy na ÚSES</w:t>
      </w:r>
      <w:r w:rsidRPr="00D2327B">
        <w:t xml:space="preserve"> </w:t>
      </w:r>
      <w:r w:rsidRPr="00D2327B">
        <w:rPr>
          <w:b/>
          <w:i/>
        </w:rPr>
        <w:t>(Příloha H.9)</w:t>
      </w:r>
      <w:r w:rsidRPr="00D2327B">
        <w:t xml:space="preserve"> – </w:t>
      </w:r>
    </w:p>
    <w:p w:rsidR="00CD4517" w:rsidRDefault="00CD4517" w:rsidP="00602EE7">
      <w:pPr>
        <w:pStyle w:val="ListParagraph"/>
        <w:spacing w:line="276" w:lineRule="auto"/>
        <w:ind w:left="284"/>
      </w:pPr>
      <w:r w:rsidRPr="00D2327B">
        <w:t>Z hlediska územního systému ekologické stability leží posuzovaný záměr v téměř kontaktní pozici vůči nadregionálnímu biocentru 71 Jezeří, vymezenému v lesích krušnohorského čelního svahu. V NRBC Jezeří se setkávají krušnohorské nadregionální biokoridory K3 Studenec–Jezeří (úpatní</w:t>
      </w:r>
      <w:r>
        <w:t xml:space="preserve"> mezofilní hájová i svahová mezofilní bučinná větev) a K4 Jezeří–Stříbrný roh (opět v obou větvích) a širokým obloukem kolem severního a západního okraje novovesko-mikulovické enklávy se do uzlového prostoru přibližuje i NRBK K2 (horský) Božidarská rašeliniště–Hřenská skalní města s vloženým regionálním biocentrem 1362 ve vrcholových partiích Medvědí skály a Liščí hory.</w:t>
      </w:r>
    </w:p>
    <w:p w:rsidR="00CD4517" w:rsidRPr="005B7C91" w:rsidRDefault="00CD4517" w:rsidP="00602EE7">
      <w:pPr>
        <w:pStyle w:val="Normal11"/>
        <w:spacing w:line="276" w:lineRule="auto"/>
        <w:ind w:left="284"/>
        <w:rPr>
          <w:b/>
        </w:rPr>
      </w:pPr>
      <w:r w:rsidRPr="005B7C91">
        <w:rPr>
          <w:b/>
        </w:rPr>
        <w:t>Na základě závěrů</w:t>
      </w:r>
      <w:r>
        <w:rPr>
          <w:b/>
        </w:rPr>
        <w:t xml:space="preserve"> (ze studie)</w:t>
      </w:r>
      <w:r w:rsidRPr="005B7C91">
        <w:rPr>
          <w:b/>
        </w:rPr>
        <w:t xml:space="preserve"> lze konstatovat, že posuzovaný záměr VTE Mikulovice nebude mít negativní vliv na stabilitu, konektivitu ani na celkovou funkčnost ÚSES nadregionální, regionální ani lokální úrovně, tedy ani nesnižuje ekologickou stabilitu území. I přes téměř kontaktní pozici záměru vůči NRBC Jezeří lze tedy vliv záměru na ÚSES hodnotit jako nevýznamný.</w:t>
      </w:r>
    </w:p>
    <w:p w:rsidR="00CD4517" w:rsidRPr="001F0F81" w:rsidRDefault="00CD4517" w:rsidP="0085581C">
      <w:pPr>
        <w:spacing w:line="276" w:lineRule="auto"/>
        <w:jc w:val="both"/>
        <w:rPr>
          <w:b/>
          <w:i/>
        </w:rPr>
      </w:pPr>
    </w:p>
    <w:p w:rsidR="00CD4517" w:rsidRDefault="00CD4517" w:rsidP="0085581C">
      <w:pPr>
        <w:spacing w:line="276" w:lineRule="auto"/>
        <w:ind w:left="284" w:hanging="284"/>
        <w:jc w:val="both"/>
      </w:pPr>
      <w:r>
        <w:rPr>
          <w:b/>
          <w:i/>
        </w:rPr>
        <w:t>g</w:t>
      </w:r>
      <w:r w:rsidRPr="005B7C91">
        <w:rPr>
          <w:b/>
          <w:i/>
        </w:rPr>
        <w:t>) vlivy na ostatní složky ŽP</w:t>
      </w:r>
      <w:r w:rsidRPr="005B7C91">
        <w:t xml:space="preserve"> –</w:t>
      </w:r>
      <w:r w:rsidRPr="009919CA">
        <w:t xml:space="preserve"> ve všech ostatních složkách ŽP se vlivy záměru neuplatňují nijak významně popř. s minimálním negativním vlivem</w:t>
      </w:r>
      <w:r>
        <w:t>.</w:t>
      </w:r>
      <w:r w:rsidRPr="009919CA">
        <w:t xml:space="preserve"> </w:t>
      </w:r>
    </w:p>
    <w:p w:rsidR="00CD4517" w:rsidRDefault="00CD4517" w:rsidP="0085581C">
      <w:pPr>
        <w:spacing w:line="276" w:lineRule="auto"/>
        <w:ind w:left="284" w:hanging="284"/>
        <w:jc w:val="both"/>
      </w:pPr>
    </w:p>
    <w:p w:rsidR="00CD4517" w:rsidRPr="00D2327B" w:rsidRDefault="00CD4517" w:rsidP="0085581C">
      <w:pPr>
        <w:spacing w:line="276" w:lineRule="auto"/>
        <w:rPr>
          <w:b/>
          <w:i/>
        </w:rPr>
      </w:pPr>
      <w:r>
        <w:rPr>
          <w:b/>
          <w:i/>
        </w:rPr>
        <w:t>h</w:t>
      </w:r>
      <w:r w:rsidRPr="00D2327B">
        <w:rPr>
          <w:b/>
          <w:i/>
        </w:rPr>
        <w:t xml:space="preserve">) možnost přeshraničních vlivů </w:t>
      </w:r>
    </w:p>
    <w:p w:rsidR="00CD4517" w:rsidRDefault="00CD4517" w:rsidP="00D2327B">
      <w:pPr>
        <w:spacing w:line="276" w:lineRule="auto"/>
        <w:jc w:val="both"/>
      </w:pPr>
      <w:r w:rsidRPr="00EF6F78">
        <w:t xml:space="preserve">Vzhledem ke vzdálenosti od státních hranic </w:t>
      </w:r>
      <w:r>
        <w:t xml:space="preserve">(cca 5 km) nepřipadají v úvahu možné negativní </w:t>
      </w:r>
      <w:r w:rsidRPr="00E760A3">
        <w:rPr>
          <w:b/>
        </w:rPr>
        <w:t>vlivy hluku ani dalších vlivů (viz. výstupy z dílčích  jednotlivých studií).</w:t>
      </w:r>
      <w:r>
        <w:t xml:space="preserve"> </w:t>
      </w:r>
    </w:p>
    <w:p w:rsidR="00CD4517" w:rsidRDefault="00CD4517" w:rsidP="00D2327B">
      <w:pPr>
        <w:spacing w:line="276" w:lineRule="auto"/>
        <w:jc w:val="both"/>
      </w:pPr>
      <w:r w:rsidRPr="00E760A3">
        <w:rPr>
          <w:b/>
        </w:rPr>
        <w:t>Z hlediska možných přeshraničních  vlivů</w:t>
      </w:r>
      <w:r>
        <w:t xml:space="preserve"> lze konstatovat, že případný významnější vliv hluku i stroboefektu sledovaného větrného parku </w:t>
      </w:r>
      <w:r w:rsidRPr="00E760A3">
        <w:rPr>
          <w:b/>
        </w:rPr>
        <w:t>je omezen pouze na území ČR</w:t>
      </w:r>
      <w:r>
        <w:t xml:space="preserve">, ve Spolkové republice Německo jde o vliv spíše okrajový  a méně významný. </w:t>
      </w:r>
    </w:p>
    <w:p w:rsidR="00CD4517" w:rsidRPr="005B7C91" w:rsidRDefault="00CD4517" w:rsidP="0085581C">
      <w:pPr>
        <w:spacing w:line="276" w:lineRule="auto"/>
        <w:ind w:left="284"/>
        <w:jc w:val="both"/>
        <w:rPr>
          <w:b/>
        </w:rPr>
      </w:pPr>
    </w:p>
    <w:p w:rsidR="00CD4517" w:rsidRDefault="00CD4517" w:rsidP="00F512D5">
      <w:pPr>
        <w:pStyle w:val="Heading1"/>
        <w:pageBreakBefore/>
        <w:numPr>
          <w:ilvl w:val="0"/>
          <w:numId w:val="7"/>
        </w:numPr>
        <w:spacing w:before="5400"/>
        <w:jc w:val="center"/>
        <w:rPr>
          <w:i w:val="0"/>
        </w:rPr>
      </w:pPr>
      <w:bookmarkStart w:id="242" w:name="_Toc48668018"/>
      <w:bookmarkStart w:id="243" w:name="_Toc48668102"/>
      <w:bookmarkStart w:id="244" w:name="_Toc74464514"/>
      <w:bookmarkStart w:id="245" w:name="_Toc320859589"/>
      <w:r>
        <w:rPr>
          <w:rFonts w:ascii="AT*Technical CE" w:hAnsi="AT*Technical CE"/>
          <w:i w:val="0"/>
        </w:rPr>
        <w:t>PŘÍLOHA</w:t>
      </w:r>
      <w:bookmarkEnd w:id="242"/>
      <w:bookmarkEnd w:id="243"/>
      <w:bookmarkEnd w:id="244"/>
      <w:bookmarkEnd w:id="245"/>
    </w:p>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Default="00CD4517"/>
    <w:p w:rsidR="00CD4517" w:rsidRPr="003044BB" w:rsidRDefault="00CD4517" w:rsidP="0053298B">
      <w:pPr>
        <w:spacing w:line="276" w:lineRule="auto"/>
        <w:jc w:val="both"/>
        <w:rPr>
          <w:b/>
        </w:rPr>
      </w:pPr>
      <w:r w:rsidRPr="003044BB">
        <w:rPr>
          <w:b/>
        </w:rPr>
        <w:t xml:space="preserve">H.1.  </w:t>
      </w:r>
      <w:r w:rsidRPr="003044BB">
        <w:rPr>
          <w:b/>
        </w:rPr>
        <w:tab/>
        <w:t xml:space="preserve">Vyjádření příslušného stavebního úřadu k záměru z hlediska územně </w:t>
      </w:r>
      <w:r w:rsidRPr="003044BB">
        <w:rPr>
          <w:b/>
        </w:rPr>
        <w:tab/>
        <w:t>plánovací dokumentace,</w:t>
      </w:r>
    </w:p>
    <w:p w:rsidR="00CD4517" w:rsidRPr="003044BB" w:rsidRDefault="00CD4517" w:rsidP="0053298B">
      <w:pPr>
        <w:spacing w:line="276" w:lineRule="auto"/>
        <w:jc w:val="both"/>
        <w:rPr>
          <w:b/>
        </w:rPr>
      </w:pPr>
      <w:r w:rsidRPr="003044BB">
        <w:rPr>
          <w:b/>
        </w:rPr>
        <w:t xml:space="preserve">H.2. </w:t>
      </w:r>
      <w:r w:rsidRPr="003044BB">
        <w:rPr>
          <w:b/>
        </w:rPr>
        <w:tab/>
        <w:t xml:space="preserve">Stanovisko orgánu ochrany přírody, pokud je vyžadováno dle §45i odst. 1 </w:t>
      </w:r>
      <w:r w:rsidRPr="003044BB">
        <w:rPr>
          <w:b/>
        </w:rPr>
        <w:tab/>
        <w:t xml:space="preserve">zákona  č. 114/1992 Sb., ve znění zákona č. 218/ 2004 Sb. </w:t>
      </w:r>
    </w:p>
    <w:p w:rsidR="00CD4517" w:rsidRPr="003044BB" w:rsidRDefault="00CD4517" w:rsidP="0053298B">
      <w:pPr>
        <w:spacing w:line="276" w:lineRule="auto"/>
        <w:jc w:val="both"/>
        <w:rPr>
          <w:b/>
        </w:rPr>
      </w:pPr>
    </w:p>
    <w:p w:rsidR="00CD4517" w:rsidRPr="00376B51" w:rsidRDefault="00CD4517" w:rsidP="003044BB">
      <w:pPr>
        <w:autoSpaceDE w:val="0"/>
        <w:autoSpaceDN w:val="0"/>
        <w:adjustRightInd w:val="0"/>
        <w:spacing w:line="276" w:lineRule="auto"/>
        <w:ind w:left="705" w:hanging="705"/>
        <w:jc w:val="both"/>
        <w:rPr>
          <w:b/>
        </w:rPr>
      </w:pPr>
      <w:r w:rsidRPr="00376B51">
        <w:rPr>
          <w:b/>
        </w:rPr>
        <w:t xml:space="preserve">H.3.  </w:t>
      </w:r>
      <w:r w:rsidRPr="00376B51">
        <w:rPr>
          <w:b/>
        </w:rPr>
        <w:tab/>
        <w:t xml:space="preserve">Akustická studie: VTE Mikulovice na pozemku p.č. 360/3 v k.ú. Mikulovice, Ing. Jana Tomášiková </w:t>
      </w:r>
      <w:r w:rsidRPr="00376B51">
        <w:t>–  AKUSTING, spol. s r.o.,  10/2012</w:t>
      </w:r>
    </w:p>
    <w:p w:rsidR="00CD4517" w:rsidRPr="00376B51" w:rsidRDefault="00CD4517" w:rsidP="0053298B">
      <w:pPr>
        <w:autoSpaceDE w:val="0"/>
        <w:autoSpaceDN w:val="0"/>
        <w:adjustRightInd w:val="0"/>
        <w:spacing w:line="276" w:lineRule="auto"/>
        <w:jc w:val="both"/>
        <w:rPr>
          <w:b/>
        </w:rPr>
      </w:pPr>
    </w:p>
    <w:p w:rsidR="00CD4517" w:rsidRPr="00376B51" w:rsidRDefault="00CD4517" w:rsidP="0053298B">
      <w:pPr>
        <w:autoSpaceDE w:val="0"/>
        <w:autoSpaceDN w:val="0"/>
        <w:adjustRightInd w:val="0"/>
        <w:spacing w:line="276" w:lineRule="auto"/>
        <w:jc w:val="both"/>
        <w:rPr>
          <w:b/>
        </w:rPr>
      </w:pPr>
      <w:r w:rsidRPr="00376B51">
        <w:rPr>
          <w:b/>
        </w:rPr>
        <w:t xml:space="preserve"> H.4.</w:t>
      </w:r>
      <w:r w:rsidRPr="00376B51">
        <w:rPr>
          <w:b/>
        </w:rPr>
        <w:tab/>
        <w:t xml:space="preserve">RNDr. Marcela Zambojová: Posouzení vlivu na veřejné zdraví, 10//2012, </w:t>
      </w:r>
    </w:p>
    <w:p w:rsidR="00CD4517" w:rsidRPr="00811D84" w:rsidRDefault="00CD4517" w:rsidP="0053298B">
      <w:pPr>
        <w:autoSpaceDE w:val="0"/>
        <w:autoSpaceDN w:val="0"/>
        <w:adjustRightInd w:val="0"/>
        <w:spacing w:line="276" w:lineRule="auto"/>
        <w:jc w:val="both"/>
        <w:rPr>
          <w:b/>
          <w:highlight w:val="yellow"/>
        </w:rPr>
      </w:pPr>
    </w:p>
    <w:p w:rsidR="00CD4517" w:rsidRPr="00376B51" w:rsidRDefault="00CD4517" w:rsidP="0053298B">
      <w:pPr>
        <w:pStyle w:val="EIA"/>
        <w:rPr>
          <w:b/>
        </w:rPr>
      </w:pPr>
      <w:r w:rsidRPr="00376B51">
        <w:rPr>
          <w:b/>
        </w:rPr>
        <w:t xml:space="preserve">H.5. </w:t>
      </w:r>
      <w:r>
        <w:rPr>
          <w:b/>
        </w:rPr>
        <w:t xml:space="preserve"> </w:t>
      </w:r>
      <w:r w:rsidRPr="00376B51">
        <w:rPr>
          <w:b/>
        </w:rPr>
        <w:t xml:space="preserve">Hodnocení krajinného rázu, VTE </w:t>
      </w:r>
      <w:r>
        <w:rPr>
          <w:b/>
        </w:rPr>
        <w:t>Mikulovice</w:t>
      </w:r>
      <w:r w:rsidRPr="00376B51">
        <w:rPr>
          <w:b/>
        </w:rPr>
        <w:t xml:space="preserve">, G.L.I., sdružení podnikatelů, </w:t>
      </w:r>
      <w:r w:rsidRPr="00376B51">
        <w:rPr>
          <w:b/>
        </w:rPr>
        <w:tab/>
        <w:t xml:space="preserve">pracoviště Havlíčkovo náměstí 839, Humpolec, RNDr. Petr Obst, březen 2012,  </w:t>
      </w:r>
    </w:p>
    <w:p w:rsidR="00CD4517" w:rsidRPr="00376B51" w:rsidRDefault="00CD4517" w:rsidP="0053298B">
      <w:pPr>
        <w:pStyle w:val="EIA"/>
      </w:pPr>
      <w:r w:rsidRPr="00376B51">
        <w:rPr>
          <w:b/>
        </w:rPr>
        <w:tab/>
      </w:r>
      <w:r w:rsidRPr="00376B51">
        <w:t xml:space="preserve">znalec v oboru ochrana přírody,  držitel autorizace k hodnocení vlivů staveb, činností a </w:t>
      </w:r>
      <w:r w:rsidRPr="00376B51">
        <w:tab/>
        <w:t>technologií na životní prostředí podle zák. č. 100/2001 Sb.</w:t>
      </w:r>
    </w:p>
    <w:p w:rsidR="00CD4517" w:rsidRPr="00811D84" w:rsidRDefault="00CD4517" w:rsidP="0053298B">
      <w:pPr>
        <w:pStyle w:val="EIA"/>
        <w:rPr>
          <w:highlight w:val="yellow"/>
        </w:rPr>
      </w:pPr>
    </w:p>
    <w:p w:rsidR="00CD4517" w:rsidRDefault="00CD4517" w:rsidP="0053298B">
      <w:pPr>
        <w:pStyle w:val="EIA"/>
      </w:pPr>
      <w:r w:rsidRPr="00F513F7">
        <w:rPr>
          <w:b/>
        </w:rPr>
        <w:t xml:space="preserve">H.6. Flicker (míhání stínů) – VTE Mikulovice, G.L.I., sdružení podnikatelů, </w:t>
      </w:r>
      <w:r w:rsidRPr="00F513F7">
        <w:rPr>
          <w:b/>
        </w:rPr>
        <w:tab/>
        <w:t>pracoviště</w:t>
      </w:r>
      <w:r>
        <w:rPr>
          <w:b/>
        </w:rPr>
        <w:t xml:space="preserve">: </w:t>
      </w:r>
      <w:r w:rsidRPr="00F513F7">
        <w:rPr>
          <w:b/>
        </w:rPr>
        <w:t xml:space="preserve">Havlíčkovo náměstí 839, Humpolec, RNDr. Petr Obst, </w:t>
      </w:r>
      <w:r>
        <w:rPr>
          <w:b/>
        </w:rPr>
        <w:t>srpen</w:t>
      </w:r>
      <w:r w:rsidRPr="00F513F7">
        <w:rPr>
          <w:b/>
        </w:rPr>
        <w:t xml:space="preserve"> 2012, </w:t>
      </w:r>
      <w:r w:rsidRPr="00F513F7">
        <w:rPr>
          <w:b/>
        </w:rPr>
        <w:tab/>
      </w:r>
      <w:r w:rsidRPr="00F513F7">
        <w:t xml:space="preserve">znalec  v oboru ochrana přírody,  držitel autorizace k hodnocení vlivů staveb, činností </w:t>
      </w:r>
      <w:r w:rsidRPr="00F513F7">
        <w:tab/>
      </w:r>
      <w:r w:rsidRPr="00376B51">
        <w:t>a technologií na životní prostředí podle zák. č. 100/2001 Sb.</w:t>
      </w:r>
    </w:p>
    <w:p w:rsidR="00CD4517" w:rsidRPr="00376B51" w:rsidRDefault="00CD4517" w:rsidP="0053298B">
      <w:pPr>
        <w:pStyle w:val="EIA"/>
      </w:pPr>
    </w:p>
    <w:p w:rsidR="00CD4517" w:rsidRPr="00376B51" w:rsidRDefault="00CD4517" w:rsidP="00376B51">
      <w:pPr>
        <w:spacing w:line="276" w:lineRule="auto"/>
        <w:jc w:val="both"/>
      </w:pPr>
      <w:r w:rsidRPr="00376B51">
        <w:rPr>
          <w:b/>
        </w:rPr>
        <w:t xml:space="preserve">H.7  Zhodnocení vlivů záměru VTE </w:t>
      </w:r>
      <w:r>
        <w:rPr>
          <w:b/>
        </w:rPr>
        <w:t xml:space="preserve">Mikulovice </w:t>
      </w:r>
      <w:r w:rsidRPr="00376B51">
        <w:rPr>
          <w:b/>
        </w:rPr>
        <w:t xml:space="preserve">na prvky územního systému </w:t>
      </w:r>
      <w:r w:rsidRPr="00376B51">
        <w:rPr>
          <w:b/>
        </w:rPr>
        <w:tab/>
        <w:t xml:space="preserve">ekologické stability a významné krajinné </w:t>
      </w:r>
      <w:r w:rsidRPr="00376B51">
        <w:rPr>
          <w:b/>
        </w:rPr>
        <w:tab/>
        <w:t>prvky. Vypracoval RNDr. Petr Obst</w:t>
      </w:r>
      <w:r w:rsidRPr="00376B51">
        <w:t xml:space="preserve">, </w:t>
      </w:r>
      <w:r w:rsidRPr="00376B51">
        <w:tab/>
        <w:t>G.L.I., sdružení podnikatelů, pracoviště  Havlíčkovo náměstí 839, 396 01 Humpolec.</w:t>
      </w:r>
    </w:p>
    <w:p w:rsidR="00CD4517" w:rsidRPr="00376B51" w:rsidRDefault="00CD4517" w:rsidP="00376B51">
      <w:pPr>
        <w:spacing w:line="276" w:lineRule="auto"/>
        <w:jc w:val="both"/>
        <w:rPr>
          <w:b/>
        </w:rPr>
      </w:pPr>
      <w:r w:rsidRPr="00376B51">
        <w:tab/>
      </w:r>
      <w:r>
        <w:t>10</w:t>
      </w:r>
      <w:r w:rsidRPr="00376B51">
        <w:rPr>
          <w:b/>
        </w:rPr>
        <w:t xml:space="preserve"> / 2012.</w:t>
      </w:r>
    </w:p>
    <w:p w:rsidR="00CD4517" w:rsidRDefault="00CD4517" w:rsidP="0053298B">
      <w:pPr>
        <w:pStyle w:val="EIA"/>
      </w:pPr>
    </w:p>
    <w:p w:rsidR="00CD4517" w:rsidRPr="00F513F7" w:rsidRDefault="00CD4517" w:rsidP="00F513F7">
      <w:pPr>
        <w:pStyle w:val="EIA"/>
        <w:ind w:left="709" w:hanging="709"/>
        <w:rPr>
          <w:b/>
        </w:rPr>
      </w:pPr>
      <w:r w:rsidRPr="00F513F7">
        <w:rPr>
          <w:b/>
        </w:rPr>
        <w:t xml:space="preserve">H.7.  Celoroční biologické hodnocení záměru výstavby VTE Nová Ves v Horách  - Lokalita Mikulovice“ Ing. Čestmír Ondráček,  červen </w:t>
      </w:r>
      <w:r>
        <w:rPr>
          <w:b/>
        </w:rPr>
        <w:t>2012.</w:t>
      </w:r>
    </w:p>
    <w:p w:rsidR="00CD4517" w:rsidRPr="00811D84" w:rsidRDefault="00CD4517" w:rsidP="0053298B">
      <w:pPr>
        <w:pStyle w:val="BodyText2"/>
        <w:spacing w:after="0" w:line="276" w:lineRule="auto"/>
        <w:jc w:val="both"/>
        <w:rPr>
          <w:b/>
          <w:noProof/>
          <w:kern w:val="20"/>
          <w:highlight w:val="yellow"/>
        </w:rPr>
      </w:pPr>
    </w:p>
    <w:p w:rsidR="00CD4517" w:rsidRPr="00811D84" w:rsidRDefault="00CD4517" w:rsidP="0053298B">
      <w:pPr>
        <w:pStyle w:val="EIA"/>
        <w:rPr>
          <w:highlight w:val="yellow"/>
        </w:rPr>
      </w:pPr>
    </w:p>
    <w:p w:rsidR="00CD4517" w:rsidRPr="00811D84" w:rsidRDefault="00CD4517" w:rsidP="0053298B">
      <w:pPr>
        <w:spacing w:line="276" w:lineRule="auto"/>
        <w:jc w:val="both"/>
        <w:rPr>
          <w:b/>
          <w:highlight w:val="yellow"/>
        </w:rPr>
      </w:pPr>
    </w:p>
    <w:p w:rsidR="00CD4517" w:rsidRPr="00811D84" w:rsidRDefault="00CD4517" w:rsidP="0053298B">
      <w:pPr>
        <w:pStyle w:val="EIA"/>
        <w:rPr>
          <w:highlight w:val="yellow"/>
        </w:rPr>
      </w:pPr>
    </w:p>
    <w:p w:rsidR="00CD4517" w:rsidRDefault="00CD4517" w:rsidP="005220E6">
      <w:pPr>
        <w:jc w:val="center"/>
        <w:rPr>
          <w:noProof/>
        </w:rPr>
      </w:pPr>
      <w:r w:rsidRPr="00805613">
        <w:rPr>
          <w:noProof/>
        </w:rPr>
        <w:pict>
          <v:shape id="_x0000_i1038" type="#_x0000_t75" style="width:398.25pt;height:471pt;visibility:visible" o:bordertopcolor="#4f81bd" o:borderleftcolor="#4f81bd" o:borderbottomcolor="#4f81bd" o:borderrightcolor="#4f81bd">
            <v:imagedata r:id="rId71" o:title="" croptop="904f" cropbottom="1360f" cropleft="1265f" cropright="1864f"/>
            <w10:bordertop type="single" width="6"/>
            <w10:borderleft type="single" width="6"/>
            <w10:borderbottom type="single" width="6"/>
            <w10:borderright type="single" width="6"/>
          </v:shape>
        </w:pict>
      </w:r>
    </w:p>
    <w:p w:rsidR="00CD4517" w:rsidRDefault="00CD4517" w:rsidP="005220E6">
      <w:pPr>
        <w:jc w:val="center"/>
        <w:rPr>
          <w:noProof/>
        </w:rPr>
      </w:pPr>
      <w:r w:rsidRPr="00805613">
        <w:rPr>
          <w:noProof/>
        </w:rPr>
        <w:pict>
          <v:shape id="_x0000_i1039" type="#_x0000_t75" style="width:399.75pt;height:99pt;visibility:visible" o:bordertopcolor="#4f81bd" o:borderleftcolor="#4f81bd" o:borderbottomcolor="#4f81bd" o:borderrightcolor="#4f81bd">
            <v:imagedata r:id="rId72" o:title=""/>
            <w10:bordertop type="single" width="6"/>
            <w10:borderleft type="single" width="6"/>
            <w10:borderbottom type="single" width="6"/>
            <w10:borderright type="single" width="6"/>
          </v:shape>
        </w:pict>
      </w:r>
    </w:p>
    <w:p w:rsidR="00CD4517" w:rsidRDefault="00CD4517" w:rsidP="000553D0">
      <w:pPr>
        <w:jc w:val="center"/>
        <w:rPr>
          <w:noProof/>
        </w:rPr>
      </w:pPr>
    </w:p>
    <w:p w:rsidR="00CD4517" w:rsidRDefault="00CD4517" w:rsidP="000553D0">
      <w:pPr>
        <w:pStyle w:val="titulek"/>
      </w:pPr>
      <w:bookmarkStart w:id="246" w:name="_Toc320081520"/>
      <w:bookmarkStart w:id="247" w:name="_Toc278526890"/>
      <w:r>
        <w:t>H.1.Vyjádření příslušného stavebního úřadu k záměru hlediska územně plánovací dokumentace</w:t>
      </w:r>
      <w:bookmarkEnd w:id="246"/>
      <w:r>
        <w:t xml:space="preserve"> </w:t>
      </w:r>
      <w:bookmarkEnd w:id="247"/>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r w:rsidRPr="00805613">
        <w:rPr>
          <w:noProof/>
        </w:rPr>
        <w:pict>
          <v:shape id="_x0000_i1040" type="#_x0000_t75" style="width:450.75pt;height:609.75pt;visibility:visible" o:bordertopcolor="#4f81bd" o:borderleftcolor="#4f81bd" o:borderbottomcolor="#4f81bd" o:borderrightcolor="#4f81bd">
            <v:imagedata r:id="rId73" o:title=""/>
            <w10:bordertop type="single" width="6"/>
            <w10:borderleft type="single" width="6"/>
            <w10:borderbottom type="single" width="6"/>
            <w10:borderright type="single" width="6"/>
          </v:shape>
        </w:pict>
      </w:r>
    </w:p>
    <w:p w:rsidR="00CD4517" w:rsidRDefault="00CD4517" w:rsidP="005220E6">
      <w:pPr>
        <w:jc w:val="center"/>
        <w:rPr>
          <w:noProof/>
        </w:rPr>
      </w:pPr>
    </w:p>
    <w:p w:rsidR="00CD4517" w:rsidRDefault="00CD4517" w:rsidP="005220E6">
      <w:pPr>
        <w:jc w:val="center"/>
        <w:rPr>
          <w:noProof/>
        </w:rPr>
      </w:pPr>
      <w:r w:rsidRPr="00805613">
        <w:rPr>
          <w:noProof/>
        </w:rPr>
        <w:pict>
          <v:shape id="_x0000_i1041" type="#_x0000_t75" style="width:452.25pt;height:384pt;visibility:visible" o:bordertopcolor="#4f81bd" o:borderleftcolor="#4f81bd" o:borderbottomcolor="#4f81bd" o:borderrightcolor="#4f81bd">
            <v:imagedata r:id="rId74" o:title=""/>
            <w10:bordertop type="single" width="6"/>
            <w10:borderleft type="single" width="6"/>
            <w10:borderbottom type="single" width="6"/>
            <w10:borderright type="single" width="6"/>
          </v:shape>
        </w:pict>
      </w: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Pr>
        <w:jc w:val="center"/>
        <w:rPr>
          <w:noProof/>
        </w:rPr>
      </w:pPr>
    </w:p>
    <w:p w:rsidR="00CD4517" w:rsidRDefault="00CD4517" w:rsidP="005220E6"/>
    <w:p w:rsidR="00CD4517" w:rsidRDefault="00CD4517" w:rsidP="005F4F4C">
      <w:pPr>
        <w:jc w:val="center"/>
      </w:pPr>
    </w:p>
    <w:p w:rsidR="00CD4517" w:rsidRDefault="00CD4517" w:rsidP="005220E6"/>
    <w:p w:rsidR="00CD4517" w:rsidRDefault="00CD4517" w:rsidP="005220E6">
      <w:pPr>
        <w:jc w:val="center"/>
        <w:rPr>
          <w:b/>
          <w:sz w:val="22"/>
          <w:szCs w:val="22"/>
        </w:rPr>
      </w:pPr>
      <w:r>
        <w:rPr>
          <w:b/>
        </w:rPr>
        <w:t>H.2.</w:t>
      </w:r>
      <w:r w:rsidRPr="005220E6">
        <w:rPr>
          <w:b/>
        </w:rPr>
        <w:t xml:space="preserve"> </w:t>
      </w:r>
      <w:r w:rsidRPr="005220E6">
        <w:rPr>
          <w:b/>
          <w:sz w:val="22"/>
          <w:szCs w:val="22"/>
        </w:rPr>
        <w:t>Stanovisko orgánu ochrany přírody, pokud je vyžadováno dle §45i odst. 1 zákona               č. 114/1992 Sb., ve znění zákona č. 218/ 2004 Sb</w:t>
      </w:r>
      <w:r>
        <w:rPr>
          <w:b/>
          <w:sz w:val="22"/>
          <w:szCs w:val="22"/>
        </w:rPr>
        <w:t>.</w:t>
      </w:r>
    </w:p>
    <w:p w:rsidR="00CD4517" w:rsidRDefault="00CD4517">
      <w:pPr>
        <w:pStyle w:val="Heading2"/>
      </w:pPr>
      <w:bookmarkStart w:id="248" w:name="_Toc203792032"/>
      <w:bookmarkStart w:id="249" w:name="_Toc320859590"/>
      <w:bookmarkStart w:id="250" w:name="_Toc6362813"/>
      <w:bookmarkStart w:id="251" w:name="_Toc14104348"/>
      <w:r>
        <w:t>Odborná literatura a podkladové materiály</w:t>
      </w:r>
      <w:bookmarkEnd w:id="248"/>
      <w:bookmarkEnd w:id="249"/>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Anonymus: Energie-kde ji vzít?.-EkoWATT Praha. 1996</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Adamec V. a kol.: Doprava, zdraví a životní prostředí. Grada. Praha 20007</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Biogeografické členění České republiky (M. Culek (editor) a kolektiv, Enigma,Praha, 1995)</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 xml:space="preserve">Bejček, Šťastný: Fauna Bílinska, GRADA Publishing 2000 </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Bejček, Šťastný: Flora Bílinska, GRADA Publishing 2000</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Culek M. a kol.: Biogeografické členění České republiky. Praha 1998</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Doc.MUDr. Havránek J.a kol: Hluk a zdraví. Avicenum 1990</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 xml:space="preserve">Ekonomické hodnocení přírodních stanovišť v ČSSR (Dušek, Korbini; závěr.zpráva K - 4 - 3/4; ČSAV Praha; 1986) </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Kára J, Adamovský R:Praktická příručka-obnovit.zdroje energie.-MZE ČR, Praha, 1993</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Materna J. a kol: Zemědělství a lesní hospodářství v oblastech se znečištěným ovzduším. Praha, SZN 1987</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Projektová dokumentace Hodnocení vlivu investic na životní prostředí - vícekriteriální analýza EIA (J. Říha; ACADEMIA; 1995)</w:t>
      </w:r>
    </w:p>
    <w:p w:rsidR="00CD4517" w:rsidRDefault="00CD4517" w:rsidP="007A6CBE">
      <w:pPr>
        <w:widowControl w:val="0"/>
        <w:numPr>
          <w:ilvl w:val="0"/>
          <w:numId w:val="20"/>
        </w:numPr>
        <w:tabs>
          <w:tab w:val="num" w:pos="540"/>
        </w:tabs>
        <w:autoSpaceDE w:val="0"/>
        <w:autoSpaceDN w:val="0"/>
        <w:adjustRightInd w:val="0"/>
        <w:ind w:left="540"/>
        <w:jc w:val="both"/>
      </w:pPr>
      <w:r>
        <w:t>SCES – Group, spol. s r.o.:Výstavba větrných elektráren Bor v k.ú.Damnov a Málkovice u Boru. EIA, 11/2010</w:t>
      </w:r>
    </w:p>
    <w:p w:rsidR="00CD4517" w:rsidRDefault="00CD4517" w:rsidP="007A6CBE">
      <w:pPr>
        <w:widowControl w:val="0"/>
        <w:numPr>
          <w:ilvl w:val="0"/>
          <w:numId w:val="20"/>
        </w:numPr>
        <w:tabs>
          <w:tab w:val="num" w:pos="540"/>
        </w:tabs>
        <w:autoSpaceDE w:val="0"/>
        <w:autoSpaceDN w:val="0"/>
        <w:adjustRightInd w:val="0"/>
        <w:ind w:left="540"/>
        <w:jc w:val="both"/>
      </w:pPr>
      <w:r>
        <w:t xml:space="preserve">VTE  Krásné Údolí s.r.o.: VTE Krásné Údolí, EIA – KVK456, </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Svazek ročenek Ministerstva životního prostředí ČR (MŽP ČR; poslední ročníky)</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Tomášek M: Půdy České republiky, Český geologický ústav, Praha 2000</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Chráněná území ČR , Agentura ochrany přírody a krajiny ČR</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Technické výkresy, technická zpráva , mapové přílohy zadání stavby</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rsidRPr="000E5CE6">
        <w:t>DIN 45 680:1997-03: Messung und Bewertung tieffrequenter Geräuschimmisionen in der</w:t>
      </w:r>
      <w:r>
        <w:t xml:space="preserve"> </w:t>
      </w:r>
      <w:r w:rsidRPr="000E5CE6">
        <w:t>Nachbarschaft - Měření a vyhodnocení nízkofrekvenčních imisí hluku v okolí jejich zdroje,</w:t>
      </w:r>
      <w:r>
        <w:t xml:space="preserve"> </w:t>
      </w:r>
      <w:r w:rsidRPr="000E5CE6">
        <w:t>1997</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vlastní blíže neidentifikovatelné materiály</w:t>
      </w:r>
    </w:p>
    <w:p w:rsidR="00CD4517" w:rsidRDefault="00CD4517" w:rsidP="007A6CBE">
      <w:pPr>
        <w:widowControl w:val="0"/>
        <w:numPr>
          <w:ilvl w:val="0"/>
          <w:numId w:val="20"/>
        </w:numPr>
        <w:tabs>
          <w:tab w:val="num" w:pos="540"/>
        </w:tabs>
        <w:autoSpaceDE w:val="0"/>
        <w:autoSpaceDN w:val="0"/>
        <w:adjustRightInd w:val="0"/>
        <w:spacing w:line="276" w:lineRule="auto"/>
        <w:ind w:left="540"/>
        <w:jc w:val="both"/>
      </w:pPr>
      <w:r>
        <w:t>konzultace s odborníky - speciality některých, významně dotčených oblastí</w:t>
      </w:r>
    </w:p>
    <w:p w:rsidR="00CD4517" w:rsidRDefault="00CD4517" w:rsidP="00E40F92">
      <w:pPr>
        <w:widowControl w:val="0"/>
        <w:autoSpaceDE w:val="0"/>
        <w:autoSpaceDN w:val="0"/>
        <w:adjustRightInd w:val="0"/>
        <w:spacing w:line="276" w:lineRule="auto"/>
        <w:ind w:left="540"/>
        <w:jc w:val="both"/>
      </w:pPr>
    </w:p>
    <w:p w:rsidR="00CD4517" w:rsidRDefault="00CD4517">
      <w:pPr>
        <w:widowControl w:val="0"/>
        <w:autoSpaceDE w:val="0"/>
        <w:autoSpaceDN w:val="0"/>
        <w:adjustRightInd w:val="0"/>
        <w:rPr>
          <w:b/>
          <w:bCs/>
          <w:u w:val="single"/>
        </w:rPr>
      </w:pPr>
    </w:p>
    <w:p w:rsidR="00CD4517" w:rsidRDefault="00CD4517" w:rsidP="005F4F4C">
      <w:pPr>
        <w:widowControl w:val="0"/>
        <w:autoSpaceDE w:val="0"/>
        <w:autoSpaceDN w:val="0"/>
        <w:adjustRightInd w:val="0"/>
        <w:spacing w:line="276" w:lineRule="auto"/>
        <w:jc w:val="both"/>
        <w:rPr>
          <w:b/>
          <w:bCs/>
          <w:u w:val="single"/>
        </w:rPr>
      </w:pPr>
      <w:r>
        <w:rPr>
          <w:b/>
          <w:bCs/>
          <w:u w:val="single"/>
        </w:rPr>
        <w:t>INTERNET:</w:t>
      </w:r>
    </w:p>
    <w:p w:rsidR="00CD4517" w:rsidRDefault="00CD4517" w:rsidP="005F4F4C">
      <w:pPr>
        <w:widowControl w:val="0"/>
        <w:autoSpaceDE w:val="0"/>
        <w:autoSpaceDN w:val="0"/>
        <w:adjustRightInd w:val="0"/>
        <w:spacing w:line="276" w:lineRule="auto"/>
        <w:jc w:val="both"/>
        <w:rPr>
          <w:b/>
          <w:bCs/>
          <w:u w:val="single"/>
        </w:rPr>
      </w:pP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 xml:space="preserve">Český statistický úřad. Dostupné z: &lt;http:// </w:t>
      </w:r>
      <w:hyperlink r:id="rId75" w:history="1">
        <w:r>
          <w:t>www.czso.cz</w:t>
        </w:r>
      </w:hyperlink>
      <w: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Mapový portál CENIA. Dostupné z: &lt;</w:t>
      </w:r>
      <w:hyperlink r:id="rId76" w:history="1">
        <w:r>
          <w:t>http://geoportal.cenia.cz</w:t>
        </w:r>
      </w:hyperlink>
      <w: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Ministerstvo životního prostředí, oblasti se zhoršenou kvalitou ovzduší: Dostupné z </w:t>
      </w:r>
      <w:hyperlink r:id="rId77" w:history="1">
        <w:r>
          <w:t>http://www.env.cz</w:t>
        </w:r>
      </w:hyperlink>
      <w: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Krajský úřad ústeckého kraje. Dostupné z &lt;</w:t>
      </w:r>
      <w:hyperlink r:id="rId78" w:history="1">
        <w:r>
          <w:t>http://kr-ustecky.cz</w:t>
        </w:r>
      </w:hyperlink>
      <w: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Český hydrometeorologický ústav. Dostupné z  &lt;</w:t>
      </w:r>
      <w:hyperlink r:id="rId79" w:history="1">
        <w:r>
          <w:t>http://www.chmu.cz</w:t>
        </w:r>
      </w:hyperlink>
      <w: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Český ústav zeměměřičský a katastrální. Dostupné z &lt;</w:t>
      </w:r>
      <w:hyperlink r:id="rId80" w:history="1">
        <w:r>
          <w:rPr>
            <w:rStyle w:val="Hyperlink"/>
          </w:rPr>
          <w:t>http://nahlizenidokz</w:t>
        </w:r>
      </w:hyperlink>
      <w:r>
        <w:t>.cz</w:t>
      </w:r>
      <w:r>
        <w:rPr>
          <w:lang w:val="de-DE"/>
        </w:rPr>
        <w:t>.&gt;</w:t>
      </w:r>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 xml:space="preserve">Oficiální stránky obce Nová Ves v Horách. Dostupné z: http:// </w:t>
      </w:r>
      <w:hyperlink r:id="rId81" w:history="1">
        <w:r w:rsidRPr="004519E1">
          <w:rPr>
            <w:rStyle w:val="Hyperlink"/>
          </w:rPr>
          <w:t>www.novavesvhorach.cz</w:t>
        </w:r>
      </w:hyperlink>
    </w:p>
    <w:p w:rsidR="00CD4517" w:rsidRDefault="00CD4517" w:rsidP="007A6CBE">
      <w:pPr>
        <w:widowControl w:val="0"/>
        <w:numPr>
          <w:ilvl w:val="0"/>
          <w:numId w:val="19"/>
        </w:numPr>
        <w:tabs>
          <w:tab w:val="clear" w:pos="1080"/>
          <w:tab w:val="num" w:pos="540"/>
          <w:tab w:val="num" w:pos="720"/>
        </w:tabs>
        <w:autoSpaceDE w:val="0"/>
        <w:autoSpaceDN w:val="0"/>
        <w:adjustRightInd w:val="0"/>
        <w:spacing w:line="276" w:lineRule="auto"/>
        <w:ind w:left="540"/>
        <w:jc w:val="both"/>
      </w:pPr>
      <w:r>
        <w:t xml:space="preserve">Regionální internetový magazín. Dostupné z : </w:t>
      </w:r>
      <w:hyperlink r:id="rId82" w:history="1">
        <w:r>
          <w:rPr>
            <w:rStyle w:val="Hyperlink"/>
          </w:rPr>
          <w:t>http://www.e-region.cz</w:t>
        </w:r>
      </w:hyperlink>
    </w:p>
    <w:p w:rsidR="00CD4517" w:rsidRDefault="00CD4517" w:rsidP="00056C1C">
      <w:pPr>
        <w:spacing w:before="360" w:after="240"/>
        <w:rPr>
          <w:b/>
          <w:bCs/>
          <w:u w:val="single"/>
        </w:rPr>
      </w:pPr>
      <w:r>
        <w:rPr>
          <w:b/>
          <w:bCs/>
          <w:u w:val="single"/>
        </w:rPr>
        <w:t>Právní předpisy a normy:</w:t>
      </w:r>
    </w:p>
    <w:p w:rsidR="00CD4517" w:rsidRDefault="00CD4517" w:rsidP="007A6CBE">
      <w:pPr>
        <w:numPr>
          <w:ilvl w:val="1"/>
          <w:numId w:val="18"/>
        </w:numPr>
        <w:tabs>
          <w:tab w:val="clear" w:pos="1440"/>
          <w:tab w:val="num" w:pos="540"/>
        </w:tabs>
        <w:spacing w:after="120"/>
        <w:ind w:left="540"/>
        <w:jc w:val="both"/>
      </w:pPr>
      <w:r>
        <w:t>Zákon č. 100/2001 Sb., o posuzování vlivů na životní prostředí, ve znění pozdějších předpisů.</w:t>
      </w:r>
    </w:p>
    <w:p w:rsidR="00CD4517" w:rsidRPr="00AA56A2" w:rsidRDefault="00CD4517" w:rsidP="007A6CBE">
      <w:pPr>
        <w:numPr>
          <w:ilvl w:val="1"/>
          <w:numId w:val="18"/>
        </w:numPr>
        <w:tabs>
          <w:tab w:val="clear" w:pos="1440"/>
          <w:tab w:val="num" w:pos="540"/>
        </w:tabs>
        <w:spacing w:after="120"/>
        <w:ind w:left="540"/>
        <w:jc w:val="both"/>
      </w:pPr>
      <w:r w:rsidRPr="00AA56A2">
        <w:t>Zákon č. 185/2001 Sb., o odpadech, ve znění pozdějších předpisů.</w:t>
      </w:r>
    </w:p>
    <w:p w:rsidR="00CD4517" w:rsidRDefault="00CD4517" w:rsidP="007A6CBE">
      <w:pPr>
        <w:numPr>
          <w:ilvl w:val="1"/>
          <w:numId w:val="18"/>
        </w:numPr>
        <w:tabs>
          <w:tab w:val="clear" w:pos="1440"/>
          <w:tab w:val="num" w:pos="540"/>
        </w:tabs>
        <w:spacing w:after="120"/>
        <w:ind w:left="540"/>
        <w:jc w:val="both"/>
      </w:pPr>
      <w:r w:rsidRPr="00AA56A2">
        <w:t>Zákon č. 201/2012 Sb.,</w:t>
      </w:r>
      <w:r>
        <w:t xml:space="preserve"> o ochraně ovzduší a o změně některých dalších zákonů (zákon o ochraně ovzduší), ve znění pozdějších předpisů.</w:t>
      </w:r>
    </w:p>
    <w:p w:rsidR="00CD4517" w:rsidRDefault="00CD4517" w:rsidP="007A6CBE">
      <w:pPr>
        <w:numPr>
          <w:ilvl w:val="1"/>
          <w:numId w:val="18"/>
        </w:numPr>
        <w:tabs>
          <w:tab w:val="clear" w:pos="1440"/>
          <w:tab w:val="num" w:pos="540"/>
        </w:tabs>
        <w:spacing w:after="120"/>
        <w:ind w:left="540"/>
        <w:jc w:val="both"/>
      </w:pPr>
      <w:r>
        <w:t>Zákon č. 114/1992 Sb., o ochraně přírody a krajiny, ve znění pozdějších předpisů.</w:t>
      </w:r>
    </w:p>
    <w:p w:rsidR="00CD4517" w:rsidRDefault="00CD4517" w:rsidP="007A6CBE">
      <w:pPr>
        <w:numPr>
          <w:ilvl w:val="1"/>
          <w:numId w:val="18"/>
        </w:numPr>
        <w:tabs>
          <w:tab w:val="clear" w:pos="1440"/>
          <w:tab w:val="num" w:pos="540"/>
        </w:tabs>
        <w:spacing w:after="120"/>
        <w:ind w:left="540"/>
        <w:jc w:val="both"/>
      </w:pPr>
      <w:r>
        <w:t>Zákon č. 334/1992 Sb., o ochraně zemědělského půdního fondu, ve znění pozdějších předpisů.</w:t>
      </w:r>
    </w:p>
    <w:p w:rsidR="00CD4517" w:rsidRDefault="00CD4517" w:rsidP="007A6CBE">
      <w:pPr>
        <w:numPr>
          <w:ilvl w:val="1"/>
          <w:numId w:val="18"/>
        </w:numPr>
        <w:tabs>
          <w:tab w:val="clear" w:pos="1440"/>
          <w:tab w:val="num" w:pos="540"/>
        </w:tabs>
        <w:spacing w:after="120"/>
        <w:ind w:left="540"/>
        <w:jc w:val="both"/>
      </w:pPr>
      <w:r>
        <w:t>Nařízení vlády č. 272/2011 Sb., o ochraně zdraví před nepříznivými účinky hluku a vibrací.</w:t>
      </w:r>
    </w:p>
    <w:p w:rsidR="00CD4517" w:rsidRPr="00AA56A2" w:rsidRDefault="00CD4517" w:rsidP="007A6CBE">
      <w:pPr>
        <w:numPr>
          <w:ilvl w:val="1"/>
          <w:numId w:val="18"/>
        </w:numPr>
        <w:tabs>
          <w:tab w:val="clear" w:pos="1440"/>
          <w:tab w:val="num" w:pos="540"/>
        </w:tabs>
        <w:spacing w:after="120"/>
        <w:ind w:left="540"/>
        <w:jc w:val="both"/>
      </w:pPr>
      <w:r>
        <w:t xml:space="preserve">Vyhláška č. 13/1994 Sb., kterou se upravují některé podrobnosti ochrany zemědělského </w:t>
      </w:r>
      <w:r w:rsidRPr="00AA56A2">
        <w:t>půdního fondu.</w:t>
      </w:r>
    </w:p>
    <w:p w:rsidR="00CD4517" w:rsidRDefault="00CD4517" w:rsidP="007A6CBE">
      <w:pPr>
        <w:numPr>
          <w:ilvl w:val="1"/>
          <w:numId w:val="18"/>
        </w:numPr>
        <w:tabs>
          <w:tab w:val="clear" w:pos="1440"/>
          <w:tab w:val="num" w:pos="540"/>
        </w:tabs>
        <w:spacing w:after="120"/>
        <w:ind w:left="540"/>
        <w:jc w:val="both"/>
      </w:pPr>
      <w:r w:rsidRPr="00AA56A2">
        <w:t>Zákon č. 258/2001 Sb.,</w:t>
      </w:r>
      <w:r>
        <w:t xml:space="preserve"> o ochraně veřejného zdraví, ve znění pozdějších předpisů.</w:t>
      </w:r>
    </w:p>
    <w:p w:rsidR="00CD4517" w:rsidRDefault="00CD4517" w:rsidP="007A6CBE">
      <w:pPr>
        <w:numPr>
          <w:ilvl w:val="1"/>
          <w:numId w:val="18"/>
        </w:numPr>
        <w:tabs>
          <w:tab w:val="clear" w:pos="1440"/>
          <w:tab w:val="num" w:pos="540"/>
        </w:tabs>
        <w:spacing w:after="120"/>
        <w:ind w:left="540"/>
        <w:jc w:val="both"/>
      </w:pPr>
      <w:r>
        <w:t>Nařízení vlády č. 597/2006 Sb., o sledování a vyhodnocování kvality ovzduší.</w:t>
      </w:r>
    </w:p>
    <w:p w:rsidR="00CD4517" w:rsidRDefault="00CD4517" w:rsidP="007A6CBE">
      <w:pPr>
        <w:numPr>
          <w:ilvl w:val="1"/>
          <w:numId w:val="18"/>
        </w:numPr>
        <w:tabs>
          <w:tab w:val="clear" w:pos="1440"/>
          <w:tab w:val="num" w:pos="540"/>
        </w:tabs>
        <w:spacing w:after="120"/>
        <w:ind w:left="540"/>
        <w:jc w:val="both"/>
      </w:pPr>
      <w:r>
        <w:t xml:space="preserve">ČSN ISO 9613-2: Akustika – Útlum při šíření zvuku ve venkovním prostoru – Část 2: Obecná metoda výpočtu. </w:t>
      </w:r>
    </w:p>
    <w:p w:rsidR="00CD4517" w:rsidRDefault="00CD4517" w:rsidP="007A6CBE">
      <w:pPr>
        <w:numPr>
          <w:ilvl w:val="1"/>
          <w:numId w:val="18"/>
        </w:numPr>
        <w:tabs>
          <w:tab w:val="clear" w:pos="1440"/>
          <w:tab w:val="num" w:pos="540"/>
        </w:tabs>
        <w:spacing w:after="120"/>
        <w:ind w:left="540"/>
        <w:jc w:val="both"/>
      </w:pPr>
      <w:r>
        <w:t xml:space="preserve">Zákon č. 157/1998 Sb., o chemických látkách a chemických přípravcích a o změně některých dalších zákonů, resp. </w:t>
      </w:r>
    </w:p>
    <w:p w:rsidR="00CD4517" w:rsidRPr="00AA56A2" w:rsidRDefault="00CD4517" w:rsidP="007A6CBE">
      <w:pPr>
        <w:numPr>
          <w:ilvl w:val="1"/>
          <w:numId w:val="18"/>
        </w:numPr>
        <w:tabs>
          <w:tab w:val="clear" w:pos="1440"/>
          <w:tab w:val="num" w:pos="540"/>
        </w:tabs>
        <w:spacing w:after="120"/>
        <w:ind w:left="540"/>
        <w:jc w:val="both"/>
      </w:pPr>
      <w:r>
        <w:t xml:space="preserve">Zákon č. 356/2003 Sb., o chemických látkách a chemických přípravcích a o změně některých zákonů (nabývá účinnosti dnem vstupu smlouvy o přistoupení České </w:t>
      </w:r>
      <w:r w:rsidRPr="00AA56A2">
        <w:t>republiky k Evropské unii v platnost)</w:t>
      </w:r>
    </w:p>
    <w:p w:rsidR="00CD4517" w:rsidRPr="00AA56A2" w:rsidRDefault="00CD4517" w:rsidP="007A6CBE">
      <w:pPr>
        <w:numPr>
          <w:ilvl w:val="1"/>
          <w:numId w:val="18"/>
        </w:numPr>
        <w:tabs>
          <w:tab w:val="clear" w:pos="1440"/>
          <w:tab w:val="num" w:pos="540"/>
        </w:tabs>
        <w:spacing w:after="120"/>
        <w:ind w:left="540"/>
        <w:jc w:val="both"/>
      </w:pPr>
      <w:r w:rsidRPr="00AA56A2">
        <w:t>Zákon č. 59/2006 Sb., o prevenci závažných havárií</w:t>
      </w:r>
    </w:p>
    <w:p w:rsidR="00CD4517" w:rsidRDefault="00CD4517" w:rsidP="007A6CBE">
      <w:pPr>
        <w:numPr>
          <w:ilvl w:val="1"/>
          <w:numId w:val="18"/>
        </w:numPr>
        <w:tabs>
          <w:tab w:val="clear" w:pos="1440"/>
          <w:tab w:val="num" w:pos="540"/>
        </w:tabs>
        <w:spacing w:after="120"/>
        <w:ind w:left="540"/>
        <w:jc w:val="both"/>
      </w:pPr>
      <w:r>
        <w:t>Nařízení vlády č. 25/1999 Sb., kterým se stanoví postup hodnocení nebezpečnosti chemických látek a chemických přípravků, způsob jejich klasifikace a označování a vydává Seznam dosud klasifikovaných nebezpečných chemických látek</w:t>
      </w:r>
    </w:p>
    <w:p w:rsidR="00CD4517" w:rsidRDefault="00CD4517" w:rsidP="007A6CBE">
      <w:pPr>
        <w:numPr>
          <w:ilvl w:val="1"/>
          <w:numId w:val="18"/>
        </w:numPr>
        <w:tabs>
          <w:tab w:val="clear" w:pos="1440"/>
          <w:tab w:val="num" w:pos="540"/>
        </w:tabs>
        <w:spacing w:after="120"/>
        <w:ind w:left="540"/>
        <w:jc w:val="both"/>
      </w:pPr>
      <w:r>
        <w:rPr>
          <w:sz w:val="23"/>
          <w:szCs w:val="23"/>
        </w:rPr>
        <w:t>ČSN DIN 18920 z 6/1997 -"Ochrana stromů, porostů a ploch pro vegetaci při stavebních činnostech".</w:t>
      </w: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spacing w:after="120"/>
        <w:ind w:left="540"/>
        <w:jc w:val="both"/>
      </w:pPr>
    </w:p>
    <w:p w:rsidR="00CD4517" w:rsidRDefault="00CD4517" w:rsidP="001D199D">
      <w:pPr>
        <w:widowControl w:val="0"/>
        <w:autoSpaceDE w:val="0"/>
        <w:autoSpaceDN w:val="0"/>
        <w:adjustRightInd w:val="0"/>
        <w:jc w:val="both"/>
        <w:rPr>
          <w:b/>
          <w:u w:val="single"/>
        </w:rPr>
      </w:pPr>
      <w:bookmarkStart w:id="252" w:name="_Toc128924639"/>
      <w:r>
        <w:rPr>
          <w:b/>
          <w:u w:val="single"/>
        </w:rPr>
        <w:t>Přehled zkratek</w:t>
      </w:r>
      <w:bookmarkEnd w:id="252"/>
      <w:r>
        <w:rPr>
          <w:b/>
          <w:u w:val="single"/>
        </w:rPr>
        <w:t xml:space="preserve"> </w:t>
      </w:r>
    </w:p>
    <w:p w:rsidR="00CD4517" w:rsidRPr="0011259F" w:rsidRDefault="00CD4517" w:rsidP="001D199D">
      <w:pPr>
        <w:widowControl w:val="0"/>
        <w:autoSpaceDE w:val="0"/>
        <w:autoSpaceDN w:val="0"/>
        <w:adjustRightInd w:val="0"/>
        <w:jc w:val="both"/>
        <w:rPr>
          <w:b/>
          <w:u w:val="single"/>
        </w:rPr>
      </w:pPr>
      <w:r w:rsidRPr="003E22C9">
        <w:t>E.I.A.</w:t>
      </w:r>
      <w:r>
        <w:tab/>
      </w:r>
      <w:r>
        <w:tab/>
      </w:r>
      <w:r>
        <w:tab/>
        <w:t xml:space="preserve">zkratka anglického názvu "Environmental Impact Assesment“, který </w:t>
      </w:r>
      <w:r>
        <w:tab/>
      </w:r>
      <w:r>
        <w:tab/>
      </w:r>
      <w:r>
        <w:tab/>
        <w:t>znamená hodnocení vlivů na životní prostředí</w:t>
      </w:r>
    </w:p>
    <w:p w:rsidR="00CD4517" w:rsidRDefault="00CD4517" w:rsidP="001D199D">
      <w:pPr>
        <w:jc w:val="both"/>
      </w:pPr>
      <w:r>
        <w:t>AOPaK</w:t>
      </w:r>
      <w:r>
        <w:tab/>
      </w:r>
      <w:r>
        <w:tab/>
        <w:t>Agentura ochrany přírody a krajiny</w:t>
      </w:r>
    </w:p>
    <w:bookmarkEnd w:id="250"/>
    <w:bookmarkEnd w:id="251"/>
    <w:p w:rsidR="00CD4517" w:rsidRDefault="00CD4517" w:rsidP="005F4F4C">
      <w:r>
        <w:t>BPEJ</w:t>
      </w:r>
      <w:r>
        <w:tab/>
      </w:r>
      <w:r>
        <w:tab/>
      </w:r>
      <w:r>
        <w:tab/>
        <w:t xml:space="preserve">bonitovaná půdně ekologická jednotka </w:t>
      </w:r>
    </w:p>
    <w:p w:rsidR="00CD4517" w:rsidRDefault="00CD4517" w:rsidP="005F4F4C">
      <w:r>
        <w:t>č.p.</w:t>
      </w:r>
      <w:r>
        <w:tab/>
      </w:r>
      <w:r>
        <w:tab/>
      </w:r>
      <w:r>
        <w:tab/>
        <w:t xml:space="preserve">číslo parcelní </w:t>
      </w:r>
    </w:p>
    <w:p w:rsidR="00CD4517" w:rsidRDefault="00CD4517" w:rsidP="005F4F4C">
      <w:r>
        <w:t>ČHMÚ</w:t>
      </w:r>
      <w:r>
        <w:tab/>
      </w:r>
      <w:r>
        <w:tab/>
        <w:t xml:space="preserve">Český hydrometeorologický ústav  </w:t>
      </w:r>
    </w:p>
    <w:p w:rsidR="00CD4517" w:rsidRDefault="00CD4517" w:rsidP="005F4F4C">
      <w:r>
        <w:t>ČIZP OI</w:t>
      </w:r>
      <w:r>
        <w:tab/>
      </w:r>
      <w:r>
        <w:tab/>
        <w:t>česká inspekce životního prostředí, oblastní inspektorát</w:t>
      </w:r>
    </w:p>
    <w:p w:rsidR="00CD4517" w:rsidRDefault="00CD4517" w:rsidP="005F4F4C">
      <w:r>
        <w:t>ČSÚ</w:t>
      </w:r>
      <w:r>
        <w:tab/>
      </w:r>
      <w:r>
        <w:tab/>
      </w:r>
      <w:r>
        <w:tab/>
        <w:t>Český statistický úřad</w:t>
      </w:r>
    </w:p>
    <w:p w:rsidR="00CD4517" w:rsidRDefault="00CD4517" w:rsidP="005F4F4C">
      <w:r>
        <w:t>EIA</w:t>
      </w:r>
      <w:r>
        <w:tab/>
      </w:r>
      <w:r>
        <w:tab/>
      </w:r>
      <w:r>
        <w:tab/>
        <w:t xml:space="preserve">posuzování vlivů na životní prostředí </w:t>
      </w:r>
    </w:p>
    <w:p w:rsidR="00CD4517" w:rsidRDefault="00CD4517" w:rsidP="005F4F4C">
      <w:pPr>
        <w:jc w:val="both"/>
      </w:pPr>
      <w:r>
        <w:t xml:space="preserve">EVL </w:t>
      </w:r>
      <w:r>
        <w:tab/>
      </w:r>
      <w:r>
        <w:tab/>
      </w:r>
      <w:r>
        <w:tab/>
        <w:t>evropsky významná lokality</w:t>
      </w:r>
    </w:p>
    <w:p w:rsidR="00CD4517" w:rsidRDefault="00CD4517" w:rsidP="005F4F4C">
      <w:r>
        <w:t>CHLÚ</w:t>
      </w:r>
      <w:r>
        <w:tab/>
      </w:r>
      <w:r>
        <w:tab/>
      </w:r>
      <w:r>
        <w:tab/>
        <w:t>chráněné ložiskové území</w:t>
      </w:r>
    </w:p>
    <w:p w:rsidR="00CD4517" w:rsidRDefault="00CD4517" w:rsidP="005F4F4C">
      <w:pPr>
        <w:jc w:val="both"/>
      </w:pPr>
      <w:r>
        <w:t>CHOPAV</w:t>
      </w:r>
      <w:r>
        <w:tab/>
      </w:r>
      <w:r>
        <w:tab/>
        <w:t>chráněná oblast přirozené akumulace vod</w:t>
      </w:r>
    </w:p>
    <w:p w:rsidR="00CD4517" w:rsidRDefault="00CD4517" w:rsidP="005F4F4C">
      <w:r>
        <w:t>k.ú</w:t>
      </w:r>
      <w:r>
        <w:tab/>
      </w:r>
      <w:r>
        <w:tab/>
      </w:r>
      <w:r>
        <w:tab/>
        <w:t>katastrální území</w:t>
      </w:r>
    </w:p>
    <w:p w:rsidR="00CD4517" w:rsidRDefault="00CD4517" w:rsidP="005F4F4C">
      <w:pPr>
        <w:jc w:val="both"/>
      </w:pPr>
      <w:r>
        <w:t>KR</w:t>
      </w:r>
      <w:r>
        <w:tab/>
      </w:r>
      <w:r>
        <w:tab/>
      </w:r>
      <w:r>
        <w:tab/>
        <w:t xml:space="preserve">krajinný ráz </w:t>
      </w:r>
    </w:p>
    <w:p w:rsidR="00CD4517" w:rsidRDefault="00CD4517" w:rsidP="005F4F4C">
      <w:r>
        <w:t>KOD (SOD, OD)</w:t>
      </w:r>
      <w:r>
        <w:tab/>
        <w:t>kriticky (silně, ohrožený) ohrožený druh</w:t>
      </w:r>
    </w:p>
    <w:p w:rsidR="00CD4517" w:rsidRDefault="00CD4517" w:rsidP="005F4F4C">
      <w:r>
        <w:t>KÚÚK</w:t>
      </w:r>
      <w:r>
        <w:tab/>
      </w:r>
      <w:r>
        <w:tab/>
      </w:r>
      <w:r>
        <w:tab/>
        <w:t>Krajský úřad Ústeckého kraje</w:t>
      </w:r>
    </w:p>
    <w:p w:rsidR="00CD4517" w:rsidRDefault="00CD4517" w:rsidP="005F4F4C">
      <w:pPr>
        <w:jc w:val="both"/>
      </w:pPr>
      <w:r>
        <w:t>MKR</w:t>
      </w:r>
      <w:r>
        <w:tab/>
      </w:r>
      <w:r>
        <w:tab/>
      </w:r>
      <w:r>
        <w:tab/>
        <w:t>Místo krajinného rázu</w:t>
      </w:r>
    </w:p>
    <w:p w:rsidR="00CD4517" w:rsidRDefault="00CD4517" w:rsidP="005F4F4C">
      <w:r>
        <w:t>MŽP</w:t>
      </w:r>
      <w:r>
        <w:tab/>
      </w:r>
      <w:r>
        <w:tab/>
      </w:r>
      <w:r>
        <w:tab/>
        <w:t>ministerstvo životního prostředí</w:t>
      </w:r>
    </w:p>
    <w:p w:rsidR="00CD4517" w:rsidRDefault="00CD4517" w:rsidP="005F4F4C">
      <w:r>
        <w:t>NRBC</w:t>
      </w:r>
      <w:r>
        <w:tab/>
      </w:r>
      <w:r>
        <w:tab/>
      </w:r>
      <w:r>
        <w:tab/>
        <w:t>nadregionální biocentrum</w:t>
      </w:r>
    </w:p>
    <w:p w:rsidR="00CD4517" w:rsidRDefault="00CD4517" w:rsidP="005F4F4C">
      <w:r>
        <w:t>NRBK</w:t>
      </w:r>
      <w:r>
        <w:tab/>
      </w:r>
      <w:r>
        <w:tab/>
      </w:r>
      <w:r>
        <w:tab/>
        <w:t>nadregionální biokoridor</w:t>
      </w:r>
    </w:p>
    <w:p w:rsidR="00CD4517" w:rsidRDefault="00CD4517" w:rsidP="002A113F">
      <w:r>
        <w:t xml:space="preserve">RBC </w:t>
      </w:r>
      <w:r>
        <w:tab/>
      </w:r>
      <w:r>
        <w:tab/>
      </w:r>
      <w:r>
        <w:tab/>
        <w:t>regionální biocentrum</w:t>
      </w:r>
    </w:p>
    <w:p w:rsidR="00CD4517" w:rsidRDefault="00CD4517" w:rsidP="002A113F">
      <w:r>
        <w:t>RBK</w:t>
      </w:r>
      <w:r>
        <w:tab/>
      </w:r>
      <w:r>
        <w:tab/>
      </w:r>
      <w:r>
        <w:tab/>
        <w:t>regionální biokoridor</w:t>
      </w:r>
    </w:p>
    <w:p w:rsidR="00CD4517" w:rsidRDefault="00CD4517" w:rsidP="005F4F4C">
      <w:r>
        <w:t>OOP</w:t>
      </w:r>
      <w:r>
        <w:tab/>
      </w:r>
      <w:r>
        <w:tab/>
      </w:r>
      <w:r>
        <w:tab/>
        <w:t>orgány ochrany přírody</w:t>
      </w:r>
    </w:p>
    <w:p w:rsidR="00CD4517" w:rsidRDefault="00CD4517" w:rsidP="005F4F4C">
      <w:pPr>
        <w:jc w:val="both"/>
      </w:pPr>
      <w:r>
        <w:t>OKR</w:t>
      </w:r>
      <w:r>
        <w:tab/>
      </w:r>
      <w:r>
        <w:tab/>
      </w:r>
      <w:r>
        <w:tab/>
        <w:t>Oblast krajinného rázu</w:t>
      </w:r>
    </w:p>
    <w:p w:rsidR="00CD4517" w:rsidRDefault="00CD4517" w:rsidP="005F4F4C">
      <w:r>
        <w:t>OSS</w:t>
      </w:r>
      <w:r>
        <w:tab/>
      </w:r>
      <w:r>
        <w:tab/>
      </w:r>
      <w:r>
        <w:tab/>
        <w:t>orgány státní správy</w:t>
      </w:r>
    </w:p>
    <w:p w:rsidR="00CD4517" w:rsidRDefault="00CD4517" w:rsidP="005F4F4C">
      <w:pPr>
        <w:jc w:val="both"/>
      </w:pPr>
      <w:r>
        <w:t>PO</w:t>
      </w:r>
      <w:r>
        <w:tab/>
      </w:r>
      <w:r>
        <w:tab/>
      </w:r>
      <w:r>
        <w:tab/>
        <w:t>ptačí oblast</w:t>
      </w:r>
    </w:p>
    <w:p w:rsidR="00CD4517" w:rsidRDefault="00CD4517" w:rsidP="005F4F4C">
      <w:pPr>
        <w:jc w:val="both"/>
      </w:pPr>
      <w:r>
        <w:t>PO NRK</w:t>
      </w:r>
      <w:r>
        <w:tab/>
      </w:r>
      <w:r>
        <w:tab/>
        <w:t>Ptačí oblast Novodomské rašeliniště  - Kovářská</w:t>
      </w:r>
    </w:p>
    <w:p w:rsidR="00CD4517" w:rsidRDefault="00CD4517" w:rsidP="005F4F4C">
      <w:r>
        <w:t>PD</w:t>
      </w:r>
      <w:r>
        <w:tab/>
      </w:r>
      <w:r>
        <w:tab/>
      </w:r>
      <w:r>
        <w:tab/>
        <w:t>projektová dokumentace</w:t>
      </w:r>
    </w:p>
    <w:p w:rsidR="00CD4517" w:rsidRDefault="00CD4517" w:rsidP="005F4F4C">
      <w:r>
        <w:t>PUPFL</w:t>
      </w:r>
      <w:r>
        <w:tab/>
      </w:r>
      <w:r>
        <w:tab/>
        <w:t>pozemek určený k plnění funkce lesa</w:t>
      </w:r>
    </w:p>
    <w:p w:rsidR="00CD4517" w:rsidRDefault="00CD4517" w:rsidP="005F4F4C">
      <w:r>
        <w:t>RD</w:t>
      </w:r>
      <w:r>
        <w:tab/>
      </w:r>
      <w:r>
        <w:tab/>
      </w:r>
      <w:r>
        <w:tab/>
        <w:t>rodinný dům</w:t>
      </w:r>
    </w:p>
    <w:p w:rsidR="00CD4517" w:rsidRDefault="00CD4517" w:rsidP="005F4F4C">
      <w:r>
        <w:t>HS</w:t>
      </w:r>
      <w:r>
        <w:tab/>
      </w:r>
      <w:r>
        <w:tab/>
        <w:t xml:space="preserve">            hluková studie</w:t>
      </w:r>
    </w:p>
    <w:p w:rsidR="00CD4517" w:rsidRDefault="00CD4517" w:rsidP="005F4F4C">
      <w:r>
        <w:t>SÚ</w:t>
      </w:r>
      <w:r>
        <w:tab/>
      </w:r>
      <w:r>
        <w:tab/>
      </w:r>
      <w:r>
        <w:tab/>
        <w:t xml:space="preserve">stavební úřad </w:t>
      </w:r>
    </w:p>
    <w:p w:rsidR="00CD4517" w:rsidRDefault="00CD4517" w:rsidP="005F4F4C">
      <w:r>
        <w:t>TNA</w:t>
      </w:r>
      <w:r>
        <w:tab/>
      </w:r>
      <w:r>
        <w:tab/>
      </w:r>
      <w:r>
        <w:tab/>
        <w:t>těžké nákladní automobily</w:t>
      </w:r>
    </w:p>
    <w:p w:rsidR="00CD4517" w:rsidRDefault="00CD4517" w:rsidP="005F4F4C">
      <w:r>
        <w:t>TTP</w:t>
      </w:r>
      <w:r>
        <w:tab/>
      </w:r>
      <w:r>
        <w:tab/>
      </w:r>
      <w:r>
        <w:tab/>
        <w:t xml:space="preserve">trvalý travní porost </w:t>
      </w:r>
    </w:p>
    <w:p w:rsidR="00CD4517" w:rsidRDefault="00CD4517" w:rsidP="005F4F4C">
      <w:r>
        <w:t>ÚPD</w:t>
      </w:r>
      <w:r>
        <w:tab/>
      </w:r>
      <w:r>
        <w:tab/>
      </w:r>
      <w:r>
        <w:tab/>
        <w:t>územně plánovací dokumentace</w:t>
      </w:r>
    </w:p>
    <w:p w:rsidR="00CD4517" w:rsidRDefault="00CD4517" w:rsidP="005F4F4C">
      <w:r>
        <w:t>ÚSC</w:t>
      </w:r>
      <w:r>
        <w:tab/>
      </w:r>
      <w:r>
        <w:tab/>
      </w:r>
      <w:r>
        <w:tab/>
        <w:t xml:space="preserve">územně samosprávné celky, </w:t>
      </w:r>
    </w:p>
    <w:p w:rsidR="00CD4517" w:rsidRDefault="00CD4517" w:rsidP="005F4F4C">
      <w:r>
        <w:t xml:space="preserve">ÚSES </w:t>
      </w:r>
      <w:r>
        <w:tab/>
      </w:r>
      <w:r>
        <w:tab/>
      </w:r>
      <w:r>
        <w:tab/>
        <w:t>územní systém ekologické stability</w:t>
      </w:r>
    </w:p>
    <w:p w:rsidR="00CD4517" w:rsidRDefault="00CD4517" w:rsidP="005F4F4C">
      <w:r>
        <w:t>VÚSC</w:t>
      </w:r>
      <w:r>
        <w:tab/>
      </w:r>
      <w:r>
        <w:tab/>
      </w:r>
      <w:r>
        <w:tab/>
        <w:t>vyšší územně samosprávné celky</w:t>
      </w:r>
    </w:p>
    <w:p w:rsidR="00CD4517" w:rsidRDefault="00CD4517" w:rsidP="005F4F4C">
      <w:pPr>
        <w:jc w:val="both"/>
      </w:pPr>
      <w:r>
        <w:t>VKP</w:t>
      </w:r>
      <w:r>
        <w:tab/>
      </w:r>
      <w:r>
        <w:tab/>
      </w:r>
      <w:r>
        <w:tab/>
        <w:t>významné krajinné prvky</w:t>
      </w:r>
    </w:p>
    <w:p w:rsidR="00CD4517" w:rsidRDefault="00CD4517" w:rsidP="005F4F4C">
      <w:pPr>
        <w:widowControl w:val="0"/>
        <w:autoSpaceDE w:val="0"/>
        <w:autoSpaceDN w:val="0"/>
        <w:adjustRightInd w:val="0"/>
      </w:pPr>
      <w:r>
        <w:t>VTE</w:t>
      </w:r>
      <w:r>
        <w:tab/>
      </w:r>
      <w:r>
        <w:tab/>
      </w:r>
      <w:r>
        <w:tab/>
        <w:t>větrná elektrárna</w:t>
      </w:r>
    </w:p>
    <w:p w:rsidR="00CD4517" w:rsidRDefault="00CD4517" w:rsidP="005F4F4C">
      <w:r>
        <w:t>ZPF</w:t>
      </w:r>
      <w:r>
        <w:tab/>
      </w:r>
      <w:r>
        <w:tab/>
      </w:r>
      <w:r>
        <w:tab/>
        <w:t>zemědělský půdní fond</w:t>
      </w:r>
    </w:p>
    <w:p w:rsidR="00CD4517" w:rsidRDefault="00CD4517" w:rsidP="005F4F4C">
      <w:pPr>
        <w:jc w:val="both"/>
      </w:pPr>
      <w:r>
        <w:t>ZCHÚ</w:t>
      </w:r>
      <w:r>
        <w:tab/>
      </w:r>
      <w:r>
        <w:tab/>
      </w:r>
      <w:r>
        <w:tab/>
        <w:t xml:space="preserve">zvláště chráněná území </w:t>
      </w:r>
    </w:p>
    <w:p w:rsidR="00CD4517" w:rsidRDefault="00CD4517" w:rsidP="005F4F4C">
      <w:r>
        <w:t>ŽP</w:t>
      </w:r>
      <w:r>
        <w:tab/>
      </w:r>
      <w:r>
        <w:tab/>
      </w:r>
      <w:r>
        <w:tab/>
        <w:t>životní prostředí</w:t>
      </w:r>
    </w:p>
    <w:p w:rsidR="00CD4517" w:rsidRDefault="00CD4517" w:rsidP="001F5306">
      <w:pPr>
        <w:jc w:val="both"/>
      </w:pPr>
      <w:r>
        <w:t>MPO</w:t>
      </w:r>
      <w:r>
        <w:tab/>
      </w:r>
      <w:r>
        <w:tab/>
      </w:r>
      <w:r>
        <w:tab/>
        <w:t>Ministerstvo průmyslu a obchodu</w:t>
      </w:r>
    </w:p>
    <w:p w:rsidR="00CD4517" w:rsidRDefault="00CD4517" w:rsidP="001F5306">
      <w:pPr>
        <w:jc w:val="both"/>
      </w:pPr>
      <w:r>
        <w:t>SRN</w:t>
      </w:r>
      <w:r>
        <w:tab/>
      </w:r>
      <w:r>
        <w:tab/>
      </w:r>
      <w:r>
        <w:tab/>
        <w:t>Spolková republika Německo</w:t>
      </w:r>
    </w:p>
    <w:p w:rsidR="00CD4517" w:rsidRDefault="00CD4517" w:rsidP="001F5306">
      <w:pPr>
        <w:jc w:val="both"/>
      </w:pPr>
    </w:p>
    <w:p w:rsidR="00CD4517" w:rsidRDefault="00CD4517">
      <w:pPr>
        <w:pStyle w:val="Heading6"/>
        <w:numPr>
          <w:ilvl w:val="5"/>
          <w:numId w:val="0"/>
        </w:numPr>
        <w:tabs>
          <w:tab w:val="num" w:pos="1512"/>
        </w:tabs>
        <w:spacing w:before="120" w:after="100" w:afterAutospacing="1"/>
        <w:ind w:left="1512" w:hanging="1152"/>
        <w:jc w:val="center"/>
        <w:rPr>
          <w:sz w:val="32"/>
        </w:rPr>
      </w:pPr>
      <w:bookmarkStart w:id="253" w:name="_Toc37355159"/>
      <w:r>
        <w:rPr>
          <w:sz w:val="32"/>
        </w:rPr>
        <w:t>Zpracovatel</w:t>
      </w:r>
      <w:bookmarkEnd w:id="253"/>
    </w:p>
    <w:p w:rsidR="00CD4517" w:rsidRDefault="00CD4517">
      <w:pPr>
        <w:pStyle w:val="2"/>
        <w:ind w:left="0" w:firstLine="12"/>
        <w:jc w:val="left"/>
      </w:pPr>
      <w:r>
        <w:t>Vypracoval:</w:t>
      </w:r>
      <w:r>
        <w:br/>
      </w:r>
      <w:r>
        <w:rPr>
          <w:b/>
          <w:bCs/>
        </w:rPr>
        <w:t>Mgr. Luboš Motl</w:t>
      </w:r>
      <w:r>
        <w:t>, držitel autorizace č. 1522/243/OPVŽP/99</w:t>
      </w:r>
      <w:r>
        <w:br/>
        <w:t>Environmentální a ekologické služby s.r.o.</w:t>
      </w:r>
      <w:r>
        <w:br/>
        <w:t>Jiráskova 413, Litvínov 436 01</w:t>
      </w:r>
      <w:r>
        <w:br/>
        <w:t>Tel.: 417 633 256</w:t>
      </w:r>
      <w:r>
        <w:br/>
        <w:t>E-mail: info@ees-servis.cz</w:t>
      </w:r>
    </w:p>
    <w:p w:rsidR="00CD4517" w:rsidRDefault="00CD4517">
      <w:pPr>
        <w:pStyle w:val="2"/>
        <w:ind w:left="2124"/>
      </w:pPr>
    </w:p>
    <w:p w:rsidR="00CD4517" w:rsidRPr="0011259F" w:rsidRDefault="00CD4517" w:rsidP="0011259F">
      <w:pPr>
        <w:pStyle w:val="NormalWeb"/>
      </w:pPr>
    </w:p>
    <w:p w:rsidR="00CD4517" w:rsidRDefault="00CD4517">
      <w:pPr>
        <w:pStyle w:val="2"/>
        <w:ind w:left="2124"/>
      </w:pPr>
      <w:r>
        <w:rPr>
          <w:noProof/>
        </w:rPr>
        <w:pict>
          <v:oval id="Oval 3" o:spid="_x0000_s1040" style="position:absolute;left:0;text-align:left;margin-left:81pt;margin-top:5.05pt;width:90pt;height:90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" filled="f" strokeweight="1pt">
            <v:stroke dashstyle="dash"/>
          </v:oval>
        </w:pict>
      </w:r>
    </w:p>
    <w:p w:rsidR="00CD4517" w:rsidRDefault="00CD4517">
      <w:pPr>
        <w:pStyle w:val="2"/>
        <w:ind w:left="2124"/>
      </w:pPr>
    </w:p>
    <w:p w:rsidR="00CD4517" w:rsidRDefault="00CD4517">
      <w:pPr>
        <w:pStyle w:val="2"/>
        <w:ind w:left="0" w:firstLine="0"/>
      </w:pPr>
      <w:r>
        <w:t xml:space="preserve">                                                               </w:t>
      </w:r>
    </w:p>
    <w:p w:rsidR="00CD4517" w:rsidRDefault="00CD4517">
      <w:pPr>
        <w:pStyle w:val="2"/>
        <w:ind w:left="0" w:firstLine="0"/>
      </w:pPr>
      <w:r>
        <w:rPr>
          <w:noProof/>
        </w:rPr>
        <w:pict>
          <v:shape id="obrázek 13" o:spid="_x0000_s1041" type="#_x0000_t75" alt="podpis" style="position:absolute;left:0;text-align:left;margin-left:211.7pt;margin-top:16pt;width:236pt;height:68pt;z-index:251665408;visibility:visible">
            <v:imagedata r:id="rId83" o:title=""/>
          </v:shape>
        </w:pict>
      </w:r>
    </w:p>
    <w:p w:rsidR="00CD4517" w:rsidRDefault="00CD4517">
      <w:pPr>
        <w:pStyle w:val="2"/>
        <w:ind w:left="0" w:firstLine="0"/>
      </w:pPr>
      <w:r w:rsidRPr="001D45B3">
        <w:t>14. listopadu 2012</w:t>
      </w:r>
      <w:r>
        <w:t xml:space="preserve">         </w:t>
      </w:r>
    </w:p>
    <w:p w:rsidR="00CD4517" w:rsidRDefault="00CD4517">
      <w:pPr>
        <w:pStyle w:val="2"/>
        <w:ind w:left="0" w:firstLine="0"/>
      </w:pPr>
      <w:r>
        <w:t xml:space="preserve">                                                                    …………………………………………..…………</w:t>
      </w:r>
    </w:p>
    <w:p w:rsidR="00CD4517" w:rsidRPr="00ED1D3F" w:rsidRDefault="00CD4517" w:rsidP="00105E37">
      <w:pPr>
        <w:pStyle w:val="2"/>
        <w:spacing w:line="276" w:lineRule="auto"/>
        <w:ind w:left="3828" w:firstLine="0"/>
        <w:rPr>
          <w:sz w:val="22"/>
          <w:szCs w:val="22"/>
        </w:rPr>
      </w:pPr>
      <w:r w:rsidRPr="00ED1D3F">
        <w:rPr>
          <w:sz w:val="22"/>
          <w:szCs w:val="22"/>
        </w:rPr>
        <w:t>Autorizaci podle § 19 odst. 4 písm. b) zákona č. 100/2001 Sb., o posuzování vlivů a životní prostředí a o změně některých souvisejících zákonů  (zákon o posuzování vlivů na životní prostředí) vydalo MŽP ČR dne 15.9.1999, Č.j.:1522/243/OPVŽP/99</w:t>
      </w:r>
    </w:p>
    <w:p w:rsidR="00CD4517" w:rsidRDefault="00CD4517"/>
    <w:p w:rsidR="00CD4517" w:rsidRDefault="00CD4517" w:rsidP="005F4F4C">
      <w:pPr>
        <w:jc w:val="center"/>
      </w:pPr>
      <w:r w:rsidRPr="00805613">
        <w:rPr>
          <w:noProof/>
        </w:rPr>
        <w:pict>
          <v:shape id="obrázek 14" o:spid="_x0000_i1042" type="#_x0000_t75" style="width:453.75pt;height:614.25pt;visibility:visible" o:bordertopcolor="black" o:borderleftcolor="black" o:borderbottomcolor="black" o:borderrightcolor="black">
            <v:imagedata r:id="rId84" o:title=""/>
            <w10:bordertop type="single" width="8"/>
            <w10:borderleft type="single" width="8"/>
            <w10:borderbottom type="single" width="8"/>
            <w10:borderright type="single" width="8"/>
          </v:shape>
        </w:pict>
      </w:r>
    </w:p>
    <w:p w:rsidR="00CD4517" w:rsidRDefault="00CD4517"/>
    <w:p w:rsidR="00CD4517" w:rsidRDefault="00CD4517" w:rsidP="005F4F4C">
      <w:pPr>
        <w:jc w:val="center"/>
      </w:pPr>
      <w:r w:rsidRPr="00805613">
        <w:rPr>
          <w:noProof/>
        </w:rPr>
        <w:pict>
          <v:shape id="obrázek 15" o:spid="_x0000_i1043" type="#_x0000_t75" style="width:450pt;height:615pt;visibility:visible" o:bordertopcolor="black" o:borderleftcolor="black" o:borderbottomcolor="black" o:borderrightcolor="black">
            <v:imagedata r:id="rId85" o:title=""/>
            <w10:bordertop type="single" width="8"/>
            <w10:borderleft type="single" width="8"/>
            <w10:borderbottom type="single" width="8"/>
            <w10:borderright type="single" width="8"/>
          </v:shape>
        </w:pict>
      </w:r>
    </w:p>
    <w:p w:rsidR="00CD4517" w:rsidRDefault="00CD4517"/>
    <w:p w:rsidR="00CD4517" w:rsidRDefault="00CD4517"/>
    <w:p w:rsidR="00CD4517" w:rsidRDefault="00CD4517" w:rsidP="005F4F4C">
      <w:pPr>
        <w:jc w:val="center"/>
        <w:rPr>
          <w:noProof/>
        </w:rPr>
      </w:pPr>
      <w:r w:rsidRPr="00805613">
        <w:rPr>
          <w:noProof/>
        </w:rPr>
        <w:pict>
          <v:shape id="obrázek 16" o:spid="_x0000_i1044" type="#_x0000_t75" style="width:452.25pt;height:629.25pt;visibility:visible" o:bordertopcolor="black" o:borderleftcolor="black" o:borderbottomcolor="black" o:borderrightcolor="black">
            <v:imagedata r:id="rId86" o:title=""/>
            <w10:bordertop type="single" width="6"/>
            <w10:borderleft type="single" width="6"/>
            <w10:borderbottom type="single" width="6"/>
            <w10:borderright type="single" width="6"/>
          </v:shape>
        </w:pict>
      </w:r>
    </w:p>
    <w:p w:rsidR="00CD4517" w:rsidRDefault="00CD4517">
      <w:pPr>
        <w:rPr>
          <w:noProof/>
        </w:rPr>
      </w:pPr>
    </w:p>
    <w:p w:rsidR="00CD4517" w:rsidRDefault="00CD4517" w:rsidP="00DC5A73">
      <w:pPr>
        <w:jc w:val="center"/>
      </w:pPr>
      <w:r w:rsidRPr="00805613">
        <w:rPr>
          <w:noProof/>
        </w:rPr>
        <w:pict>
          <v:shape id="_x0000_i1045" type="#_x0000_t75" style="width:449.25pt;height:614.25pt;visibility:visible" o:bordertopcolor="black" o:borderleftcolor="black" o:borderbottomcolor="black" o:borderrightcolor="black">
            <v:imagedata r:id="rId87" o:title=""/>
            <w10:bordertop type="single" width="6"/>
            <w10:borderleft type="single" width="6"/>
            <w10:borderbottom type="single" width="6"/>
            <w10:borderright type="single" width="6"/>
          </v:shape>
        </w:pict>
      </w:r>
    </w:p>
    <w:sectPr w:rsidR="00CD4517" w:rsidSect="00FA5880">
      <w:headerReference w:type="even" r:id="rId88"/>
      <w:headerReference w:type="default" r:id="rId89"/>
      <w:pgSz w:w="11906" w:h="16838" w:code="9"/>
      <w:pgMar w:top="1418" w:right="1559" w:bottom="1259"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517" w:rsidRDefault="00CD4517">
      <w:r>
        <w:separator/>
      </w:r>
    </w:p>
  </w:endnote>
  <w:endnote w:type="continuationSeparator" w:id="0">
    <w:p w:rsidR="00CD4517" w:rsidRDefault="00CD45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DFKai-SB">
    <w:altName w:val="ˇ±??^"/>
    <w:panose1 w:val="00000000000000000000"/>
    <w:charset w:val="88"/>
    <w:family w:val="script"/>
    <w:notTrueType/>
    <w:pitch w:val="fixed"/>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T*Technica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ogue">
    <w:altName w:val="Times New Roman"/>
    <w:panose1 w:val="00000000000000000000"/>
    <w:charset w:val="00"/>
    <w:family w:val="auto"/>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Batang">
    <w:altName w:val="???A"/>
    <w:panose1 w:val="02030600000101010101"/>
    <w:charset w:val="81"/>
    <w:family w:val="auto"/>
    <w:notTrueType/>
    <w:pitch w:val="fixed"/>
    <w:sig w:usb0="00000001" w:usb1="09060000" w:usb2="00000010" w:usb3="00000000" w:csb0="00080000" w:csb1="00000000"/>
  </w:font>
  <w:font w:name="Nimbus CEZ OT">
    <w:altName w:val="Arial"/>
    <w:panose1 w:val="00000000000000000000"/>
    <w:charset w:val="EE"/>
    <w:family w:val="swiss"/>
    <w:notTrueType/>
    <w:pitch w:val="default"/>
    <w:sig w:usb0="00000007" w:usb1="00000000" w:usb2="00000000" w:usb3="00000000" w:csb0="00000003" w:csb1="00000000"/>
  </w:font>
  <w:font w:name="HCNHLP+TimesNewRoman">
    <w:altName w:val="Times New Roman"/>
    <w:panose1 w:val="00000000000000000000"/>
    <w:charset w:val="00"/>
    <w:family w:val="roman"/>
    <w:notTrueType/>
    <w:pitch w:val="default"/>
    <w:sig w:usb0="00000003" w:usb1="00000000" w:usb2="00000000" w:usb3="00000000" w:csb0="00000001" w:csb1="00000000"/>
  </w:font>
  <w:font w:name="AT*Technical CE">
    <w:altName w:val="Times New Roman"/>
    <w:panose1 w:val="00000000000000000000"/>
    <w:charset w:val="EE"/>
    <w:family w:val="auto"/>
    <w:notTrueType/>
    <w:pitch w:val="variable"/>
    <w:sig w:usb0="00000005" w:usb1="00000000" w:usb2="00000000" w:usb3="00000000" w:csb0="00000002" w:csb1="00000000"/>
  </w:font>
  <w:font w:name="MS ??">
    <w:panose1 w:val="00000000000000000000"/>
    <w:charset w:val="80"/>
    <w:family w:val="auto"/>
    <w:notTrueType/>
    <w:pitch w:val="variable"/>
    <w:sig w:usb0="00000001" w:usb1="08070000" w:usb2="00000010" w:usb3="00000000" w:csb0="00020000" w:csb1="00000000"/>
  </w:font>
  <w:font w:name="ŒW3Hﬁˇ¯_ÿ’">
    <w:altName w:val="Times New Roman"/>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AC0308t00">
    <w:altName w:val="Times New Roman"/>
    <w:panose1 w:val="00000000000000000000"/>
    <w:charset w:val="00"/>
    <w:family w:val="auto"/>
    <w:notTrueType/>
    <w:pitch w:val="default"/>
    <w:sig w:usb0="00000003" w:usb1="00000000" w:usb2="00000000" w:usb3="00000000" w:csb0="00000001" w:csb1="00000000"/>
  </w:font>
  <w:font w:name="MSTT31c9e800">
    <w:altName w:val="Times New Roman"/>
    <w:panose1 w:val="00000000000000000000"/>
    <w:charset w:val="00"/>
    <w:family w:val="auto"/>
    <w:notTrueType/>
    <w:pitch w:val="default"/>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V¯í'48ﬁˇ¯ﬁá’">
    <w:altName w:val="Times New Roman"/>
    <w:panose1 w:val="00000000000000000000"/>
    <w:charset w:val="4D"/>
    <w:family w:val="auto"/>
    <w:notTrueType/>
    <w:pitch w:val="default"/>
    <w:sig w:usb0="00000003" w:usb1="00000000" w:usb2="00000000" w:usb3="00000000" w:csb0="00000001" w:csb1="00000000"/>
  </w:font>
  <w:font w:name="5'4AHﬁˇ¯ﬁá’">
    <w:altName w:val="Times New Roman"/>
    <w:panose1 w:val="00000000000000000000"/>
    <w:charset w:val="4D"/>
    <w:family w:val="auto"/>
    <w:notTrueType/>
    <w:pitch w:val="default"/>
    <w:sig w:usb0="00000003" w:usb1="00000000" w:usb2="00000000" w:usb3="00000000" w:csb0="00000001" w:csb1="00000000"/>
  </w:font>
  <w:font w:name="±_Hﬁˇ¯ﬁá’">
    <w:altName w:val="Times New Roman"/>
    <w:panose1 w:val="00000000000000000000"/>
    <w:charset w:val="4D"/>
    <w:family w:val="auto"/>
    <w:notTrueType/>
    <w:pitch w:val="default"/>
    <w:sig w:usb0="00000003" w:usb1="00000000" w:usb2="00000000" w:usb3="00000000" w:csb0="00000001" w:csb1="00000000"/>
  </w:font>
  <w:font w:name="qnHﬁˇ¯ﬁá’">
    <w:altName w:val="Times New Roman"/>
    <w:panose1 w:val="00000000000000000000"/>
    <w:charset w:val="4D"/>
    <w:family w:val="auto"/>
    <w:notTrueType/>
    <w:pitch w:val="default"/>
    <w:sig w:usb0="00000003" w:usb1="00000000" w:usb2="00000000" w:usb3="00000000" w:csb0="00000001" w:csb1="00000000"/>
  </w:font>
  <w:font w:name="¬cHﬁˇ¯ﬁá’">
    <w:altName w:val="Times New Roman"/>
    <w:panose1 w:val="00000000000000000000"/>
    <w:charset w:val="4D"/>
    <w:family w:val="auto"/>
    <w:notTrueType/>
    <w:pitch w:val="default"/>
    <w:sig w:usb0="00000003" w:usb1="00000000" w:usb2="00000000" w:usb3="00000000" w:csb0="00000001" w:csb1="00000000"/>
  </w:font>
  <w:font w:name="µí'48ﬁˇ¯ﬁá’">
    <w:altName w:val="Times New Roman"/>
    <w:panose1 w:val="00000000000000000000"/>
    <w:charset w:val="4D"/>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17378F0t00">
    <w:altName w:val="Times New Roman"/>
    <w:panose1 w:val="00000000000000000000"/>
    <w:charset w:val="00"/>
    <w:family w:val="auto"/>
    <w:notTrueType/>
    <w:pitch w:val="default"/>
    <w:sig w:usb0="00000003" w:usb1="00000000" w:usb2="00000000" w:usb3="00000000" w:csb0="00000001" w:csb1="00000000"/>
  </w:font>
  <w:font w:name="˘Hﬁˇ¯ﬁá’">
    <w:altName w:val="Times New Roman"/>
    <w:panose1 w:val="00000000000000000000"/>
    <w:charset w:val="4D"/>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517" w:rsidRDefault="00CD4517">
      <w:r>
        <w:separator/>
      </w:r>
    </w:p>
  </w:footnote>
  <w:footnote w:type="continuationSeparator" w:id="0">
    <w:p w:rsidR="00CD4517" w:rsidRDefault="00CD4517">
      <w:r>
        <w:continuationSeparator/>
      </w:r>
    </w:p>
  </w:footnote>
  <w:footnote w:id="1">
    <w:p w:rsidR="00CD4517" w:rsidRDefault="00CD4517">
      <w:pPr>
        <w:pStyle w:val="FootnoteText"/>
      </w:pPr>
      <w:r>
        <w:rPr>
          <w:rStyle w:val="FootnoteReference"/>
        </w:rPr>
        <w:footnoteRef/>
      </w:r>
      <w:r>
        <w:t xml:space="preserve"> Energetický regulační úřad</w:t>
      </w:r>
    </w:p>
  </w:footnote>
  <w:footnote w:id="2">
    <w:p w:rsidR="00CD4517" w:rsidRDefault="00CD4517">
      <w:pPr>
        <w:pStyle w:val="FootnoteText"/>
      </w:pPr>
      <w:r>
        <w:rPr>
          <w:rStyle w:val="FootnoteReference"/>
        </w:rPr>
        <w:footnoteRef/>
      </w:r>
      <w:r>
        <w:t xml:space="preserve"> Ministerstvo průmyslu a obchodu</w:t>
      </w:r>
    </w:p>
  </w:footnote>
  <w:footnote w:id="3">
    <w:p w:rsidR="00CD4517" w:rsidRDefault="00CD4517">
      <w:pPr>
        <w:pStyle w:val="FootnoteText"/>
      </w:pPr>
      <w:r>
        <w:rPr>
          <w:rStyle w:val="FootnoteReference"/>
        </w:rPr>
        <w:footnoteRef/>
      </w:r>
      <w:r>
        <w:t xml:space="preserve"> Údaje jsou přibližné, uvedené pro orientaci</w:t>
      </w:r>
    </w:p>
  </w:footnote>
  <w:footnote w:id="4">
    <w:p w:rsidR="00CD4517" w:rsidRDefault="00CD4517" w:rsidP="00A066B0">
      <w:pPr>
        <w:pStyle w:val="FootnoteText"/>
      </w:pPr>
      <w:r>
        <w:rPr>
          <w:rStyle w:val="FootnoteReference"/>
        </w:rPr>
        <w:footnoteRef/>
      </w:r>
      <w:r>
        <w:t xml:space="preserve"> Vysokotlaký polyetylén</w:t>
      </w:r>
    </w:p>
  </w:footnote>
  <w:footnote w:id="5">
    <w:p w:rsidR="00CD4517" w:rsidRDefault="00CD4517" w:rsidP="00A54D23">
      <w:pPr>
        <w:pStyle w:val="FootnoteText"/>
      </w:pPr>
      <w:r>
        <w:rPr>
          <w:rStyle w:val="FootnoteReference"/>
        </w:rPr>
        <w:footnoteRef/>
      </w:r>
      <w:r>
        <w:t xml:space="preserve"> </w:t>
      </w:r>
      <w:r>
        <w:rPr>
          <w:i/>
        </w:rPr>
        <w:t>Místem</w:t>
      </w:r>
      <w:r>
        <w:t xml:space="preserve"> se rozumí dům, zahrada atd., tzn. stanoviště konkrétního pozorovatele, resp. referenční bod.</w:t>
      </w:r>
    </w:p>
    <w:p w:rsidR="00CD4517" w:rsidRDefault="00CD4517" w:rsidP="00A54D23">
      <w:pPr>
        <w:pStyle w:val="FootnoteText"/>
      </w:pPr>
    </w:p>
  </w:footnote>
  <w:footnote w:id="6">
    <w:p w:rsidR="00CD4517" w:rsidRDefault="00CD4517" w:rsidP="00A54D23">
      <w:pPr>
        <w:pStyle w:val="FootnoteText"/>
      </w:pPr>
      <w:r w:rsidRPr="00B44BF2">
        <w:rPr>
          <w:rStyle w:val="FootnoteReference"/>
          <w:spacing w:val="-2"/>
        </w:rPr>
        <w:footnoteRef/>
      </w:r>
      <w:r w:rsidRPr="00B44BF2">
        <w:rPr>
          <w:spacing w:val="-2"/>
        </w:rPr>
        <w:t xml:space="preserve"> </w:t>
      </w:r>
      <w:r w:rsidRPr="00CF6E7A">
        <w:rPr>
          <w:spacing w:val="-4"/>
        </w:rPr>
        <w:t xml:space="preserve">% astronomicky možného slunečního svitu během příslušného měsíce (resp. – v řádku </w:t>
      </w:r>
      <w:r w:rsidRPr="00CF6E7A">
        <w:rPr>
          <w:i/>
          <w:spacing w:val="-4"/>
        </w:rPr>
        <w:t>celkem</w:t>
      </w:r>
      <w:r w:rsidRPr="00CF6E7A">
        <w:rPr>
          <w:spacing w:val="-4"/>
        </w:rPr>
        <w:t xml:space="preserve"> – během celého roku)</w:t>
      </w:r>
      <w:r w:rsidRPr="00B44BF2">
        <w:rPr>
          <w:spacing w:val="-2"/>
        </w:rPr>
        <w:t xml:space="preserve"> </w:t>
      </w:r>
    </w:p>
  </w:footnote>
  <w:footnote w:id="7">
    <w:p w:rsidR="00CD4517" w:rsidRDefault="00CD4517" w:rsidP="004D4FC7">
      <w:pPr>
        <w:pStyle w:val="FootnoteText"/>
        <w:jc w:val="both"/>
      </w:pPr>
      <w:r>
        <w:rPr>
          <w:rStyle w:val="FootnoteReference"/>
        </w:rPr>
        <w:footnoteRef/>
      </w:r>
      <w:r>
        <w:t xml:space="preserve"> </w:t>
      </w:r>
      <w:r w:rsidRPr="00AA0EDE">
        <w:rPr>
          <w:sz w:val="18"/>
          <w:szCs w:val="18"/>
        </w:rPr>
        <w:t>Dotčeným územím je území, jehož životní prostředí a obyvatelstvo by mohlo být závažně ovlivněno provedením záměru nebo koncepce, dotčeným uzemním samosprávným celkem je ten, jehož správní obvod alespoň zčásti tvoří dotčené území</w:t>
      </w:r>
    </w:p>
  </w:footnote>
  <w:footnote w:id="8">
    <w:p w:rsidR="00CD4517" w:rsidRPr="00880F59" w:rsidRDefault="00CD4517" w:rsidP="00273368">
      <w:pPr>
        <w:jc w:val="both"/>
        <w:rPr>
          <w:rFonts w:cs="Arial"/>
          <w:i/>
          <w:sz w:val="20"/>
          <w:szCs w:val="20"/>
        </w:rPr>
      </w:pPr>
      <w:r>
        <w:rPr>
          <w:rStyle w:val="FootnoteReference"/>
        </w:rPr>
        <w:footnoteRef/>
      </w:r>
      <w:r>
        <w:t xml:space="preserve"> </w:t>
      </w:r>
      <w:r w:rsidRPr="00880F59">
        <w:rPr>
          <w:i/>
        </w:rPr>
        <w:t>a</w:t>
      </w:r>
      <w:r w:rsidRPr="00880F59">
        <w:rPr>
          <w:rFonts w:cs="Arial"/>
          <w:i/>
          <w:sz w:val="20"/>
          <w:szCs w:val="20"/>
        </w:rPr>
        <w:t>utor studie H.6. flicker efektu doporučil k realizaci minimalizační opatření, jedná se technická opatření k omezení provozu těch větrných elektráren, které by způsobily nadlimitní časové hodnoty tohoto jevu u dotčené obytné zástavby na nezbytně nutnou a pro každou VTE specifickou dobu.</w:t>
      </w:r>
    </w:p>
    <w:p w:rsidR="00CD4517" w:rsidRDefault="00CD4517" w:rsidP="00273368">
      <w:pPr>
        <w:jc w:val="both"/>
      </w:pPr>
    </w:p>
  </w:footnote>
  <w:footnote w:id="9">
    <w:p w:rsidR="00CD4517" w:rsidRDefault="00CD4517" w:rsidP="00EA7AAF">
      <w:pPr>
        <w:pStyle w:val="FootnoteText"/>
        <w:jc w:val="both"/>
      </w:pPr>
    </w:p>
  </w:footnote>
  <w:footnote w:id="10">
    <w:p w:rsidR="00CD4517" w:rsidRDefault="00CD4517">
      <w:pPr>
        <w:pStyle w:val="FootnoteText"/>
      </w:pPr>
      <w:r w:rsidRPr="00973495">
        <w:rPr>
          <w:rStyle w:val="FootnoteReference"/>
          <w:sz w:val="16"/>
          <w:szCs w:val="16"/>
        </w:rPr>
        <w:footnoteRef/>
      </w:r>
      <w:r w:rsidRPr="00973495">
        <w:rPr>
          <w:sz w:val="16"/>
          <w:szCs w:val="16"/>
        </w:rPr>
        <w:t xml:space="preserve"> V České republice </w:t>
      </w:r>
      <w:r w:rsidRPr="00973495">
        <w:rPr>
          <w:b/>
          <w:sz w:val="16"/>
          <w:szCs w:val="16"/>
        </w:rPr>
        <w:t>nejsou</w:t>
      </w:r>
      <w:r w:rsidRPr="00973495">
        <w:rPr>
          <w:sz w:val="16"/>
          <w:szCs w:val="16"/>
        </w:rPr>
        <w:t xml:space="preserve"> pro hodnocení vlivu flicker efektu větrných elektráren určeny příslušné hygienické normy. V SRN jsou používány limitní hodnoty, stanovené s ohledem na ustanovení a požadavky spolkového zákona na ochranu proti imisím (Bundesimmissionschutzgesetz – viz např. </w:t>
      </w:r>
      <w:r w:rsidRPr="00973495">
        <w:rPr>
          <w:spacing w:val="-2"/>
          <w:sz w:val="16"/>
          <w:szCs w:val="16"/>
        </w:rPr>
        <w:t xml:space="preserve">LUA-NRW 2002 nebo </w:t>
      </w:r>
      <w:r w:rsidRPr="00973495">
        <w:rPr>
          <w:sz w:val="16"/>
          <w:szCs w:val="16"/>
        </w:rPr>
        <w:t xml:space="preserve">LUNG-MV 2004). </w:t>
      </w:r>
    </w:p>
  </w:footnote>
  <w:footnote w:id="11">
    <w:p w:rsidR="00CD4517" w:rsidRDefault="00CD4517" w:rsidP="00EA7AAF">
      <w:pPr>
        <w:pStyle w:val="FootnoteText"/>
      </w:pPr>
      <w:r w:rsidRPr="00171A14">
        <w:rPr>
          <w:rStyle w:val="FootnoteReference"/>
          <w:sz w:val="18"/>
          <w:szCs w:val="18"/>
        </w:rPr>
        <w:footnoteRef/>
      </w:r>
      <w:r w:rsidRPr="00171A14">
        <w:rPr>
          <w:sz w:val="18"/>
          <w:szCs w:val="18"/>
        </w:rPr>
        <w:t xml:space="preserve"> % celkové roční doby oslunění</w:t>
      </w:r>
    </w:p>
  </w:footnote>
  <w:footnote w:id="12">
    <w:p w:rsidR="00CD4517" w:rsidRDefault="00CD4517" w:rsidP="00EA7AAF">
      <w:pPr>
        <w:pStyle w:val="FootnoteText"/>
        <w:jc w:val="both"/>
      </w:pPr>
      <w:r w:rsidRPr="003F2327">
        <w:rPr>
          <w:rStyle w:val="FootnoteReference"/>
          <w:sz w:val="18"/>
          <w:szCs w:val="18"/>
        </w:rPr>
        <w:footnoteRef/>
      </w:r>
      <w:r w:rsidRPr="003F2327">
        <w:rPr>
          <w:sz w:val="18"/>
          <w:szCs w:val="18"/>
        </w:rPr>
        <w:t xml:space="preserve"> Provozovaná věž VE1/1 VP Strážný vrch 1</w:t>
      </w:r>
    </w:p>
  </w:footnote>
  <w:footnote w:id="13">
    <w:p w:rsidR="00CD4517" w:rsidRDefault="00CD4517" w:rsidP="00EA7AAF">
      <w:pPr>
        <w:pStyle w:val="FootnoteText"/>
        <w:jc w:val="both"/>
      </w:pPr>
      <w:r w:rsidRPr="003F2327">
        <w:rPr>
          <w:rStyle w:val="FootnoteReference"/>
          <w:sz w:val="18"/>
          <w:szCs w:val="18"/>
        </w:rPr>
        <w:footnoteRef/>
      </w:r>
      <w:r w:rsidRPr="003F2327">
        <w:rPr>
          <w:sz w:val="18"/>
          <w:szCs w:val="18"/>
        </w:rPr>
        <w:t xml:space="preserve"> Dvojnásobek poloměru areálu zřetelné viditelnosti velkých VE dle </w:t>
      </w:r>
      <w:r w:rsidRPr="003F2327">
        <w:rPr>
          <w:smallCaps/>
          <w:sz w:val="18"/>
          <w:szCs w:val="18"/>
        </w:rPr>
        <w:t>Skleničky &amp; Vorla</w:t>
      </w:r>
      <w:r w:rsidRPr="003F2327">
        <w:rPr>
          <w:sz w:val="18"/>
          <w:szCs w:val="18"/>
        </w:rPr>
        <w:t xml:space="preserve"> 2009. Okruh byl pro všechny podkladové studie záměru stanoven jednotně především kvůli vyhodnocení možných kumulací z hlediska krajinného rázu; pro flicker efekt a další hodnocené aspekty v rámci procesu EIA by pochopitelně postačoval okruh podstatně menší (cca do 5 km).</w:t>
      </w:r>
    </w:p>
  </w:footnote>
  <w:footnote w:id="14">
    <w:p w:rsidR="00CD4517" w:rsidRDefault="00CD4517" w:rsidP="00EA7AAF">
      <w:pPr>
        <w:pStyle w:val="FootnoteText"/>
        <w:spacing w:before="120"/>
        <w:jc w:val="both"/>
      </w:pPr>
      <w:r w:rsidRPr="003F2327">
        <w:rPr>
          <w:rStyle w:val="FootnoteReference"/>
          <w:sz w:val="18"/>
          <w:szCs w:val="18"/>
        </w:rPr>
        <w:footnoteRef/>
      </w:r>
      <w:r w:rsidRPr="003F2327">
        <w:rPr>
          <w:sz w:val="18"/>
          <w:szCs w:val="18"/>
        </w:rPr>
        <w:t xml:space="preserve"> Kromě již instalovaných větrných elektráren a parků byly do hodnocení zařazeny i dosud nerealizované projekty nebo jejich části, které byly k 31. 7. 2012 zveřejněny alespoň formou oznámení záměru nebo byly k uvedenému datu již předmětem dalších etap posuzování v procesu EIA (a nebyly ukončeny nesouhlasným stanoviskem nebo z jiných důvodů), případně územního nebo stavebního řízení. Výjimkou je projekt VTE Bratrská, který sice dosud nebyl zveřejněn, ale jeho oznámení záměru se zpracovává paralelně s VTE Mikulovice a obě oznámení budou předložena v krátkém odstupu nebo téměř současně.</w:t>
      </w:r>
    </w:p>
  </w:footnote>
  <w:footnote w:id="15">
    <w:p w:rsidR="00CD4517" w:rsidRDefault="00CD4517" w:rsidP="00EA7AAF">
      <w:pPr>
        <w:pStyle w:val="FootnoteText"/>
        <w:spacing w:before="120"/>
        <w:jc w:val="both"/>
      </w:pPr>
      <w:r w:rsidRPr="003F2327">
        <w:rPr>
          <w:rStyle w:val="FootnoteReference"/>
          <w:sz w:val="18"/>
          <w:szCs w:val="18"/>
        </w:rPr>
        <w:footnoteRef/>
      </w:r>
      <w:r w:rsidRPr="003F2327">
        <w:rPr>
          <w:sz w:val="18"/>
          <w:szCs w:val="18"/>
        </w:rPr>
        <w:t xml:space="preserve"> Záměr ULK304 nebyl do hodnocení možné kumulace vlivů zařazen. Ze vzájemné vzdálenosti předpokládaných stanovišť VE (82 m) při průměrech rotorů 100 m (VTE Mikulovice) a 90 m (ULK304) je zřejmé, že záměr ULK304 je v přímé prostorové kolizi s posuzovaným záměrem VTE Mikulovice. Eventuálně realizován může tedy být pouze jeden z obou záměrů a hodnocení kumulace jejich vlivů z jakéhokoli hlediska, vč. flicker efektu, je tudíž bezpředmětné.</w:t>
      </w:r>
      <w:r w:rsidRPr="00F477D4">
        <w:rPr>
          <w:sz w:val="16"/>
          <w:szCs w:val="16"/>
        </w:rPr>
        <w:t xml:space="preserve">   </w:t>
      </w:r>
    </w:p>
  </w:footnote>
  <w:footnote w:id="16">
    <w:p w:rsidR="00CD4517" w:rsidRDefault="00CD4517" w:rsidP="003A14D6">
      <w:pPr>
        <w:pStyle w:val="FootnoteText"/>
      </w:pPr>
      <w:r>
        <w:rPr>
          <w:rStyle w:val="FootnoteReference"/>
        </w:rPr>
        <w:footnoteRef/>
      </w:r>
      <w:r>
        <w:t xml:space="preserve"> Na základě přehledu publikovaných informací ohledně možných vlivů na avifaunu</w:t>
      </w:r>
    </w:p>
  </w:footnote>
  <w:footnote w:id="17">
    <w:p w:rsidR="00CD4517" w:rsidRDefault="00CD4517" w:rsidP="002214DF">
      <w:pPr>
        <w:pStyle w:val="FootnoteText"/>
      </w:pPr>
      <w:r>
        <w:rPr>
          <w:rStyle w:val="FootnoteReference"/>
        </w:rPr>
        <w:footnoteRef/>
      </w:r>
      <w:r>
        <w:t xml:space="preserve"> Zdroj: </w:t>
      </w:r>
      <w:hyperlink r:id="rId1" w:history="1">
        <w:r w:rsidRPr="000951A0">
          <w:rPr>
            <w:rStyle w:val="Hyperlink"/>
          </w:rPr>
          <w:t>www.windenergie-erzgebirge.de</w:t>
        </w:r>
      </w:hyperlink>
    </w:p>
    <w:p w:rsidR="00CD4517" w:rsidRDefault="00CD4517" w:rsidP="002214D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517" w:rsidRDefault="00CD45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4517" w:rsidRDefault="00CD451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528"/>
      <w:gridCol w:w="5752"/>
      <w:gridCol w:w="900"/>
    </w:tblGrid>
    <w:tr w:rsidR="00CD4517">
      <w:tc>
        <w:tcPr>
          <w:tcW w:w="8350" w:type="dxa"/>
          <w:gridSpan w:val="2"/>
          <w:tcBorders>
            <w:top w:val="single" w:sz="4" w:space="0" w:color="auto"/>
            <w:bottom w:val="single" w:sz="4" w:space="0" w:color="auto"/>
            <w:right w:val="single" w:sz="4" w:space="0" w:color="auto"/>
          </w:tcBorders>
        </w:tcPr>
        <w:p w:rsidR="00CD4517" w:rsidRPr="004E2BAA" w:rsidRDefault="00CD4517">
          <w:pPr>
            <w:pStyle w:val="NormalWeb"/>
            <w:spacing w:before="0" w:beforeAutospacing="0" w:after="0" w:afterAutospacing="0" w:line="240" w:lineRule="auto"/>
            <w:ind w:firstLine="0"/>
            <w:jc w:val="center"/>
            <w:rPr>
              <w:sz w:val="18"/>
            </w:rPr>
          </w:pPr>
          <w:r w:rsidRPr="004E2BAA">
            <w:rPr>
              <w:bCs/>
              <w:sz w:val="18"/>
            </w:rPr>
            <w:t>Dokumentace dle §8 zákona č.100/2001Sb. o posuzování vlivů na životní prostředí a o změně některých souvisejících zákonů (zákon o posuzování vlivů na životní prostředí) – v rozsahu přílohy č.4 tohoto zákona</w:t>
          </w:r>
          <w:r w:rsidRPr="004E2BAA">
            <w:rPr>
              <w:sz w:val="18"/>
            </w:rPr>
            <w:t>.</w:t>
          </w:r>
        </w:p>
      </w:tc>
      <w:tc>
        <w:tcPr>
          <w:tcW w:w="900" w:type="dxa"/>
          <w:tcBorders>
            <w:top w:val="single" w:sz="4" w:space="0" w:color="auto"/>
            <w:left w:val="single" w:sz="4" w:space="0" w:color="auto"/>
            <w:bottom w:val="single" w:sz="4" w:space="0" w:color="auto"/>
          </w:tcBorders>
          <w:vAlign w:val="bottom"/>
        </w:tcPr>
        <w:p w:rsidR="00CD4517" w:rsidRDefault="00CD4517" w:rsidP="00CE1437">
          <w:pPr>
            <w:pStyle w:val="NormalWeb"/>
            <w:spacing w:before="0" w:beforeAutospacing="0" w:after="0" w:afterAutospacing="0" w:line="240" w:lineRule="auto"/>
            <w:ind w:firstLine="0"/>
            <w:rPr>
              <w:rStyle w:val="PageNumber"/>
              <w:bCs/>
              <w:color w:val="000000"/>
              <w:sz w:val="18"/>
            </w:rPr>
          </w:pPr>
          <w:r w:rsidRPr="004E2BAA">
            <w:rPr>
              <w:rStyle w:val="PageNumber"/>
              <w:bCs/>
              <w:color w:val="000000"/>
              <w:sz w:val="18"/>
            </w:rPr>
            <w:fldChar w:fldCharType="begin"/>
          </w:r>
          <w:r w:rsidRPr="004E2BAA">
            <w:rPr>
              <w:rStyle w:val="PageNumber"/>
              <w:bCs/>
              <w:color w:val="000000"/>
              <w:sz w:val="18"/>
            </w:rPr>
            <w:instrText xml:space="preserve"> PAGE </w:instrText>
          </w:r>
          <w:r w:rsidRPr="004E2BAA">
            <w:rPr>
              <w:rStyle w:val="PageNumber"/>
              <w:bCs/>
              <w:color w:val="000000"/>
              <w:sz w:val="18"/>
            </w:rPr>
            <w:fldChar w:fldCharType="separate"/>
          </w:r>
          <w:r>
            <w:rPr>
              <w:rStyle w:val="PageNumber"/>
              <w:bCs/>
              <w:noProof/>
              <w:color w:val="000000"/>
              <w:sz w:val="18"/>
            </w:rPr>
            <w:t>16</w:t>
          </w:r>
          <w:r w:rsidRPr="004E2BAA">
            <w:rPr>
              <w:rStyle w:val="PageNumber"/>
              <w:bCs/>
              <w:color w:val="000000"/>
              <w:sz w:val="18"/>
            </w:rPr>
            <w:fldChar w:fldCharType="end"/>
          </w:r>
          <w:r w:rsidRPr="004E2BAA">
            <w:rPr>
              <w:rStyle w:val="PageNumber"/>
              <w:bCs/>
              <w:color w:val="000000"/>
              <w:sz w:val="18"/>
            </w:rPr>
            <w:t>/1</w:t>
          </w:r>
          <w:r>
            <w:rPr>
              <w:rStyle w:val="PageNumber"/>
              <w:bCs/>
              <w:color w:val="000000"/>
              <w:sz w:val="18"/>
            </w:rPr>
            <w:t>31</w:t>
          </w:r>
        </w:p>
        <w:p w:rsidR="00CD4517" w:rsidRPr="004E2BAA" w:rsidRDefault="00CD4517" w:rsidP="00CE1437">
          <w:pPr>
            <w:pStyle w:val="NormalWeb"/>
            <w:spacing w:before="0" w:beforeAutospacing="0" w:after="0" w:afterAutospacing="0" w:line="240" w:lineRule="auto"/>
            <w:ind w:firstLine="0"/>
            <w:rPr>
              <w:bCs/>
              <w:sz w:val="18"/>
            </w:rPr>
          </w:pPr>
        </w:p>
      </w:tc>
    </w:tr>
    <w:tr w:rsidR="00CD4517">
      <w:tc>
        <w:tcPr>
          <w:tcW w:w="2598" w:type="dxa"/>
          <w:tcBorders>
            <w:top w:val="single" w:sz="4" w:space="0" w:color="auto"/>
            <w:bottom w:val="single" w:sz="4" w:space="0" w:color="auto"/>
            <w:right w:val="single" w:sz="4" w:space="0" w:color="auto"/>
          </w:tcBorders>
          <w:vAlign w:val="center"/>
        </w:tcPr>
        <w:p w:rsidR="00CD4517" w:rsidRPr="0047779D" w:rsidRDefault="00CD4517">
          <w:pPr>
            <w:pStyle w:val="zhlav1"/>
            <w:shd w:val="clear" w:color="auto" w:fill="auto"/>
            <w:tabs>
              <w:tab w:val="right" w:pos="1418"/>
            </w:tabs>
            <w:spacing w:line="240" w:lineRule="auto"/>
            <w:ind w:firstLine="0"/>
            <w:rPr>
              <w:rFonts w:ascii="Times New Roman" w:hAnsi="Times New Roman"/>
              <w:b w:val="0"/>
              <w:i/>
              <w:sz w:val="18"/>
            </w:rPr>
          </w:pPr>
          <w:r w:rsidRPr="0047779D">
            <w:rPr>
              <w:rFonts w:ascii="Times New Roman" w:hAnsi="Times New Roman"/>
              <w:b w:val="0"/>
              <w:i/>
              <w:sz w:val="18"/>
            </w:rPr>
            <w:t>Název záměru</w:t>
          </w:r>
        </w:p>
      </w:tc>
      <w:tc>
        <w:tcPr>
          <w:tcW w:w="6652" w:type="dxa"/>
          <w:gridSpan w:val="2"/>
          <w:tcBorders>
            <w:top w:val="single" w:sz="4" w:space="0" w:color="auto"/>
            <w:left w:val="single" w:sz="4" w:space="0" w:color="auto"/>
            <w:bottom w:val="single" w:sz="4" w:space="0" w:color="auto"/>
          </w:tcBorders>
          <w:vAlign w:val="bottom"/>
        </w:tcPr>
        <w:p w:rsidR="00CD4517" w:rsidRPr="0047779D" w:rsidRDefault="00CD4517" w:rsidP="0050348D">
          <w:pPr>
            <w:suppressAutoHyphens/>
            <w:spacing w:line="276" w:lineRule="auto"/>
            <w:jc w:val="center"/>
            <w:rPr>
              <w:iCs/>
              <w:sz w:val="18"/>
            </w:rPr>
          </w:pPr>
          <w:r w:rsidRPr="0047779D">
            <w:rPr>
              <w:rStyle w:val="Strong"/>
              <w:sz w:val="18"/>
              <w:szCs w:val="20"/>
            </w:rPr>
            <w:t>VTE Mikulovice na pozemku p.č. 360/3 v k.ú. Mikulovice</w:t>
          </w:r>
        </w:p>
      </w:tc>
    </w:tr>
    <w:tr w:rsidR="00CD4517">
      <w:tc>
        <w:tcPr>
          <w:tcW w:w="2598" w:type="dxa"/>
          <w:tcBorders>
            <w:top w:val="single" w:sz="4" w:space="0" w:color="auto"/>
            <w:bottom w:val="single" w:sz="4" w:space="0" w:color="auto"/>
            <w:right w:val="single" w:sz="4" w:space="0" w:color="auto"/>
          </w:tcBorders>
          <w:vAlign w:val="center"/>
        </w:tcPr>
        <w:p w:rsidR="00CD4517" w:rsidRDefault="00CD4517">
          <w:pPr>
            <w:pStyle w:val="NormalWeb"/>
            <w:spacing w:before="0" w:beforeAutospacing="0" w:after="0" w:afterAutospacing="0" w:line="240" w:lineRule="auto"/>
            <w:ind w:firstLine="0"/>
            <w:rPr>
              <w:b/>
              <w:sz w:val="18"/>
            </w:rPr>
          </w:pPr>
          <w:r>
            <w:rPr>
              <w:rStyle w:val="PageNumber"/>
              <w:b/>
              <w:i/>
              <w:sz w:val="18"/>
            </w:rPr>
            <w:t>Zadavatel:</w:t>
          </w:r>
        </w:p>
      </w:tc>
      <w:tc>
        <w:tcPr>
          <w:tcW w:w="6652" w:type="dxa"/>
          <w:gridSpan w:val="2"/>
          <w:tcBorders>
            <w:top w:val="single" w:sz="4" w:space="0" w:color="auto"/>
            <w:left w:val="single" w:sz="4" w:space="0" w:color="auto"/>
            <w:bottom w:val="single" w:sz="4" w:space="0" w:color="auto"/>
          </w:tcBorders>
          <w:vAlign w:val="center"/>
        </w:tcPr>
        <w:p w:rsidR="00CD4517" w:rsidRDefault="00CD4517" w:rsidP="000761E0">
          <w:pPr>
            <w:overflowPunct w:val="0"/>
            <w:autoSpaceDE w:val="0"/>
            <w:autoSpaceDN w:val="0"/>
            <w:adjustRightInd w:val="0"/>
            <w:jc w:val="center"/>
            <w:rPr>
              <w:rStyle w:val="Strong"/>
              <w:b w:val="0"/>
              <w:sz w:val="18"/>
              <w:szCs w:val="20"/>
            </w:rPr>
          </w:pPr>
          <w:r w:rsidRPr="000761E0">
            <w:rPr>
              <w:rStyle w:val="Strong"/>
              <w:b w:val="0"/>
              <w:sz w:val="18"/>
              <w:szCs w:val="20"/>
            </w:rPr>
            <w:t>Wind Tech, a.s.</w:t>
          </w:r>
        </w:p>
      </w:tc>
    </w:tr>
    <w:tr w:rsidR="00CD4517">
      <w:tc>
        <w:tcPr>
          <w:tcW w:w="2598" w:type="dxa"/>
          <w:tcBorders>
            <w:top w:val="single" w:sz="4" w:space="0" w:color="auto"/>
            <w:bottom w:val="single" w:sz="4" w:space="0" w:color="auto"/>
            <w:right w:val="single" w:sz="4" w:space="0" w:color="auto"/>
          </w:tcBorders>
          <w:vAlign w:val="center"/>
        </w:tcPr>
        <w:p w:rsidR="00CD4517" w:rsidRDefault="00CD4517">
          <w:pPr>
            <w:pStyle w:val="NormalWeb"/>
            <w:spacing w:before="0" w:beforeAutospacing="0" w:after="0" w:afterAutospacing="0" w:line="240" w:lineRule="auto"/>
            <w:ind w:firstLine="0"/>
            <w:rPr>
              <w:b/>
              <w:sz w:val="18"/>
            </w:rPr>
          </w:pPr>
          <w:r>
            <w:rPr>
              <w:rStyle w:val="PageNumber"/>
              <w:b/>
              <w:i/>
              <w:sz w:val="18"/>
            </w:rPr>
            <w:t>Zpracovatel:</w:t>
          </w:r>
        </w:p>
      </w:tc>
      <w:tc>
        <w:tcPr>
          <w:tcW w:w="6652" w:type="dxa"/>
          <w:gridSpan w:val="2"/>
          <w:tcBorders>
            <w:top w:val="single" w:sz="4" w:space="0" w:color="auto"/>
            <w:left w:val="single" w:sz="4" w:space="0" w:color="auto"/>
            <w:bottom w:val="single" w:sz="4" w:space="0" w:color="auto"/>
          </w:tcBorders>
          <w:vAlign w:val="center"/>
        </w:tcPr>
        <w:p w:rsidR="00CD4517" w:rsidRDefault="00CD4517" w:rsidP="00010330">
          <w:pPr>
            <w:overflowPunct w:val="0"/>
            <w:autoSpaceDE w:val="0"/>
            <w:autoSpaceDN w:val="0"/>
            <w:adjustRightInd w:val="0"/>
            <w:rPr>
              <w:b/>
              <w:sz w:val="18"/>
              <w:szCs w:val="20"/>
            </w:rPr>
          </w:pPr>
          <w:r>
            <w:rPr>
              <w:rStyle w:val="PageNumber"/>
              <w:b/>
              <w:i/>
              <w:sz w:val="18"/>
            </w:rPr>
            <w:t>Mgr.Luboš Motl,  držitel autorizace podle zák.č.100/2001 Sb. –č.j.:1522/243/OPŽV/99</w:t>
          </w:r>
        </w:p>
      </w:tc>
    </w:tr>
    <w:tr w:rsidR="00CD4517">
      <w:tc>
        <w:tcPr>
          <w:tcW w:w="9250" w:type="dxa"/>
          <w:gridSpan w:val="3"/>
          <w:tcBorders>
            <w:top w:val="single" w:sz="4" w:space="0" w:color="auto"/>
            <w:bottom w:val="single" w:sz="4" w:space="0" w:color="auto"/>
          </w:tcBorders>
          <w:vAlign w:val="bottom"/>
        </w:tcPr>
        <w:p w:rsidR="00CD4517" w:rsidRDefault="00CD4517">
          <w:pPr>
            <w:pStyle w:val="NormalWeb"/>
            <w:spacing w:before="0" w:beforeAutospacing="0" w:after="0" w:afterAutospacing="0" w:line="240" w:lineRule="auto"/>
            <w:ind w:firstLine="0"/>
            <w:jc w:val="center"/>
            <w:rPr>
              <w:rStyle w:val="PageNumber"/>
              <w:rFonts w:eastAsia="Arial Unicode MS"/>
              <w:b/>
              <w:i/>
              <w:sz w:val="18"/>
            </w:rPr>
          </w:pPr>
          <w:r>
            <w:rPr>
              <w:rStyle w:val="PageNumber"/>
              <w:b/>
              <w:i/>
              <w:sz w:val="18"/>
            </w:rPr>
            <w:t>Environmentální a ekologické služby s.r.o., Jiráskova 413, Litvínov, 476731518-21,731 411 700</w:t>
          </w:r>
          <w:r>
            <w:rPr>
              <w:rStyle w:val="PageNumber"/>
              <w:b/>
              <w:i/>
              <w:sz w:val="18"/>
            </w:rPr>
            <w:br/>
          </w:r>
          <w:r>
            <w:rPr>
              <w:rStyle w:val="PageNumber"/>
              <w:i/>
              <w:sz w:val="18"/>
            </w:rPr>
            <w:t xml:space="preserve">info@ees-servis.cz,  </w:t>
          </w:r>
          <w:hyperlink r:id="rId1" w:history="1">
            <w:r>
              <w:rPr>
                <w:rStyle w:val="Hyperlink"/>
                <w:i/>
                <w:sz w:val="18"/>
              </w:rPr>
              <w:t>www.ees-servis.cz</w:t>
            </w:r>
          </w:hyperlink>
        </w:p>
      </w:tc>
    </w:tr>
  </w:tbl>
  <w:p w:rsidR="00CD4517" w:rsidRDefault="00CD4517">
    <w:pPr>
      <w:pStyle w:val="Header"/>
      <w:spacing w:line="240" w:lineRule="auto"/>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BB43026"/>
    <w:lvl w:ilvl="0">
      <w:start w:val="1"/>
      <w:numFmt w:val="decimal"/>
      <w:pStyle w:val="ListNumber"/>
      <w:lvlText w:val="%1."/>
      <w:lvlJc w:val="left"/>
      <w:pPr>
        <w:tabs>
          <w:tab w:val="num" w:pos="-2738"/>
        </w:tabs>
        <w:ind w:left="-2738" w:hanging="360"/>
      </w:pPr>
      <w:rPr>
        <w:rFonts w:cs="Times New Roman"/>
      </w:rPr>
    </w:lvl>
  </w:abstractNum>
  <w:abstractNum w:abstractNumId="1">
    <w:nsid w:val="FFFFFF89"/>
    <w:multiLevelType w:val="singleLevel"/>
    <w:tmpl w:val="3CBC63C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3">
    <w:nsid w:val="00142207"/>
    <w:multiLevelType w:val="hybridMultilevel"/>
    <w:tmpl w:val="761EFE2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F7379D"/>
    <w:multiLevelType w:val="hybridMultilevel"/>
    <w:tmpl w:val="22BC07F0"/>
    <w:lvl w:ilvl="0" w:tplc="0405000B">
      <w:start w:val="1"/>
      <w:numFmt w:val="bullet"/>
      <w:lvlText w:val=""/>
      <w:lvlJc w:val="left"/>
      <w:pPr>
        <w:tabs>
          <w:tab w:val="num" w:pos="720"/>
        </w:tabs>
        <w:ind w:left="720" w:hanging="360"/>
      </w:pPr>
      <w:rPr>
        <w:rFonts w:ascii="Wingdings" w:hAnsi="Wingdings" w:hint="default"/>
      </w:rPr>
    </w:lvl>
    <w:lvl w:ilvl="1" w:tplc="0405000F">
      <w:start w:val="1"/>
      <w:numFmt w:val="decimal"/>
      <w:lvlText w:val="%2."/>
      <w:lvlJc w:val="left"/>
      <w:pPr>
        <w:tabs>
          <w:tab w:val="num" w:pos="1440"/>
        </w:tabs>
        <w:ind w:left="1440" w:hanging="360"/>
      </w:pPr>
      <w:rPr>
        <w:rFonts w:cs="Times New Roman" w:hint="default"/>
      </w:rPr>
    </w:lvl>
    <w:lvl w:ilvl="2" w:tplc="04050003">
      <w:start w:val="1"/>
      <w:numFmt w:val="bullet"/>
      <w:lvlText w:val="o"/>
      <w:lvlJc w:val="left"/>
      <w:pPr>
        <w:tabs>
          <w:tab w:val="num" w:pos="2160"/>
        </w:tabs>
        <w:ind w:left="2160" w:hanging="360"/>
      </w:pPr>
      <w:rPr>
        <w:rFonts w:ascii="Courier New" w:hAnsi="Courier New" w:hint="default"/>
      </w:rPr>
    </w:lvl>
    <w:lvl w:ilvl="3" w:tplc="F0C41F98">
      <w:start w:val="2"/>
      <w:numFmt w:val="bullet"/>
      <w:lvlText w:val="-"/>
      <w:lvlJc w:val="left"/>
      <w:pPr>
        <w:ind w:left="2880" w:hanging="360"/>
      </w:pPr>
      <w:rPr>
        <w:rFonts w:ascii="Times New Roman" w:eastAsia="Times New Roman" w:hAnsi="Times New Roman" w:hint="default"/>
      </w:rPr>
    </w:lvl>
    <w:lvl w:ilvl="4" w:tplc="7B2E0C4A">
      <w:start w:val="1"/>
      <w:numFmt w:val="decimal"/>
      <w:lvlText w:val="%5)"/>
      <w:lvlJc w:val="left"/>
      <w:pPr>
        <w:ind w:left="3600" w:hanging="360"/>
      </w:pPr>
      <w:rPr>
        <w:rFonts w:cs="Times New Roman" w:hint="default"/>
      </w:rPr>
    </w:lvl>
    <w:lvl w:ilvl="5" w:tplc="01B2615A">
      <w:start w:val="1"/>
      <w:numFmt w:val="lowerLetter"/>
      <w:lvlText w:val="%6)"/>
      <w:lvlJc w:val="left"/>
      <w:pPr>
        <w:ind w:left="4320" w:hanging="360"/>
      </w:pPr>
      <w:rPr>
        <w:rFonts w:cs="Times New Roman" w:hint="default"/>
        <w:b/>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4C76577"/>
    <w:multiLevelType w:val="multilevel"/>
    <w:tmpl w:val="EBA240A2"/>
    <w:lvl w:ilvl="0">
      <w:start w:val="1"/>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768518C"/>
    <w:multiLevelType w:val="hybridMultilevel"/>
    <w:tmpl w:val="3900306A"/>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A713D16"/>
    <w:multiLevelType w:val="hybridMultilevel"/>
    <w:tmpl w:val="67244A34"/>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0C890D6C"/>
    <w:multiLevelType w:val="hybridMultilevel"/>
    <w:tmpl w:val="A4EC6A48"/>
    <w:lvl w:ilvl="0" w:tplc="9DF4183C">
      <w:start w:val="1"/>
      <w:numFmt w:val="bullet"/>
      <w:lvlText w:val=""/>
      <w:lvlJc w:val="left"/>
      <w:pPr>
        <w:ind w:left="720" w:hanging="360"/>
      </w:pPr>
      <w:rPr>
        <w:rFonts w:ascii="DFKai-SB" w:eastAsia="DFKai-SB" w:hAnsi="DFKai-SB" w:hint="eastAsia"/>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DDC5BCA"/>
    <w:multiLevelType w:val="hybridMultilevel"/>
    <w:tmpl w:val="58FAF64C"/>
    <w:lvl w:ilvl="0" w:tplc="09D8EF44">
      <w:numFmt w:val="bullet"/>
      <w:lvlText w:val="-"/>
      <w:lvlJc w:val="left"/>
      <w:pPr>
        <w:tabs>
          <w:tab w:val="num" w:pos="1778"/>
        </w:tabs>
        <w:ind w:left="1778" w:hanging="360"/>
      </w:pPr>
      <w:rPr>
        <w:rFonts w:ascii="Times New Roman" w:eastAsia="Times New Roman" w:hAnsi="Times New Roman" w:hint="default"/>
      </w:rPr>
    </w:lvl>
    <w:lvl w:ilvl="1" w:tplc="04050003" w:tentative="1">
      <w:start w:val="1"/>
      <w:numFmt w:val="bullet"/>
      <w:lvlText w:val="o"/>
      <w:lvlJc w:val="left"/>
      <w:pPr>
        <w:tabs>
          <w:tab w:val="num" w:pos="2149"/>
        </w:tabs>
        <w:ind w:left="2149" w:hanging="360"/>
      </w:pPr>
      <w:rPr>
        <w:rFonts w:ascii="Courier New" w:hAnsi="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10">
    <w:nsid w:val="0E6C6CCB"/>
    <w:multiLevelType w:val="hybridMultilevel"/>
    <w:tmpl w:val="CBDC4E76"/>
    <w:lvl w:ilvl="0" w:tplc="0409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24214D2"/>
    <w:multiLevelType w:val="hybridMultilevel"/>
    <w:tmpl w:val="F19226CE"/>
    <w:lvl w:ilvl="0" w:tplc="04050003">
      <w:start w:val="1"/>
      <w:numFmt w:val="bullet"/>
      <w:lvlText w:val="o"/>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14437829"/>
    <w:multiLevelType w:val="hybridMultilevel"/>
    <w:tmpl w:val="98FEE1E0"/>
    <w:lvl w:ilvl="0" w:tplc="04050001">
      <w:start w:val="1"/>
      <w:numFmt w:val="lowerLetter"/>
      <w:lvlText w:val="%1)"/>
      <w:lvlJc w:val="left"/>
      <w:pPr>
        <w:ind w:left="720" w:hanging="360"/>
      </w:pPr>
      <w:rPr>
        <w:rFonts w:cs="Times New Roman" w:hint="default"/>
        <w:b/>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163B1895"/>
    <w:multiLevelType w:val="hybridMultilevel"/>
    <w:tmpl w:val="9056B7D0"/>
    <w:lvl w:ilvl="0" w:tplc="3648C0C4">
      <w:start w:val="1"/>
      <w:numFmt w:val="bullet"/>
      <w:lvlText w:val=""/>
      <w:lvlJc w:val="left"/>
      <w:pPr>
        <w:ind w:left="720" w:hanging="360"/>
      </w:pPr>
      <w:rPr>
        <w:rFonts w:ascii="Wingdings" w:hAnsi="Wingdings" w:hint="default"/>
        <w:b w:val="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6696B00"/>
    <w:multiLevelType w:val="hybridMultilevel"/>
    <w:tmpl w:val="60CCF7BE"/>
    <w:lvl w:ilvl="0" w:tplc="04050003">
      <w:start w:val="1"/>
      <w:numFmt w:val="bullet"/>
      <w:lvlText w:val="o"/>
      <w:lvlJc w:val="left"/>
      <w:pPr>
        <w:ind w:left="928" w:hanging="360"/>
      </w:pPr>
      <w:rPr>
        <w:rFonts w:ascii="Courier New" w:hAnsi="Courier New" w:hint="default"/>
      </w:rPr>
    </w:lvl>
    <w:lvl w:ilvl="1" w:tplc="04050003" w:tentative="1">
      <w:start w:val="1"/>
      <w:numFmt w:val="bullet"/>
      <w:lvlText w:val="o"/>
      <w:lvlJc w:val="left"/>
      <w:pPr>
        <w:ind w:left="1648" w:hanging="360"/>
      </w:pPr>
      <w:rPr>
        <w:rFonts w:ascii="Courier New" w:hAnsi="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5">
    <w:nsid w:val="171952BD"/>
    <w:multiLevelType w:val="hybridMultilevel"/>
    <w:tmpl w:val="A736487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7635E60"/>
    <w:multiLevelType w:val="hybridMultilevel"/>
    <w:tmpl w:val="B688245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8290335"/>
    <w:multiLevelType w:val="hybridMultilevel"/>
    <w:tmpl w:val="612435E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8EF3DFF"/>
    <w:multiLevelType w:val="hybridMultilevel"/>
    <w:tmpl w:val="CA103F24"/>
    <w:lvl w:ilvl="0" w:tplc="725CA622">
      <w:start w:val="1"/>
      <w:numFmt w:val="upperRoman"/>
      <w:lvlText w:val="%1."/>
      <w:lvlJc w:val="right"/>
      <w:pPr>
        <w:tabs>
          <w:tab w:val="num" w:pos="680"/>
        </w:tabs>
        <w:ind w:left="680" w:hanging="340"/>
      </w:pPr>
      <w:rPr>
        <w:rFonts w:ascii="Times New Roman" w:hAnsi="Times New Roman" w:cs="Times New Roman" w:hint="default"/>
        <w:b/>
        <w:i w:val="0"/>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nsid w:val="192558BC"/>
    <w:multiLevelType w:val="hybridMultilevel"/>
    <w:tmpl w:val="C4A0D66E"/>
    <w:lvl w:ilvl="0" w:tplc="04050017">
      <w:start w:val="1"/>
      <w:numFmt w:val="lowerLetter"/>
      <w:lvlText w:val="%1)"/>
      <w:lvlJc w:val="left"/>
      <w:pPr>
        <w:ind w:left="1429" w:hanging="360"/>
      </w:pPr>
      <w:rPr>
        <w:rFonts w:cs="Times New Roman"/>
      </w:rPr>
    </w:lvl>
    <w:lvl w:ilvl="1" w:tplc="04050019" w:tentative="1">
      <w:start w:val="1"/>
      <w:numFmt w:val="lowerLetter"/>
      <w:lvlText w:val="%2."/>
      <w:lvlJc w:val="left"/>
      <w:pPr>
        <w:ind w:left="2149" w:hanging="360"/>
      </w:pPr>
      <w:rPr>
        <w:rFonts w:cs="Times New Roman"/>
      </w:rPr>
    </w:lvl>
    <w:lvl w:ilvl="2" w:tplc="0405001B" w:tentative="1">
      <w:start w:val="1"/>
      <w:numFmt w:val="lowerRoman"/>
      <w:lvlText w:val="%3."/>
      <w:lvlJc w:val="right"/>
      <w:pPr>
        <w:ind w:left="2869" w:hanging="180"/>
      </w:pPr>
      <w:rPr>
        <w:rFonts w:cs="Times New Roman"/>
      </w:rPr>
    </w:lvl>
    <w:lvl w:ilvl="3" w:tplc="0405000F" w:tentative="1">
      <w:start w:val="1"/>
      <w:numFmt w:val="decimal"/>
      <w:lvlText w:val="%4."/>
      <w:lvlJc w:val="left"/>
      <w:pPr>
        <w:ind w:left="3589" w:hanging="360"/>
      </w:pPr>
      <w:rPr>
        <w:rFonts w:cs="Times New Roman"/>
      </w:rPr>
    </w:lvl>
    <w:lvl w:ilvl="4" w:tplc="04050019" w:tentative="1">
      <w:start w:val="1"/>
      <w:numFmt w:val="lowerLetter"/>
      <w:lvlText w:val="%5."/>
      <w:lvlJc w:val="left"/>
      <w:pPr>
        <w:ind w:left="4309" w:hanging="360"/>
      </w:pPr>
      <w:rPr>
        <w:rFonts w:cs="Times New Roman"/>
      </w:rPr>
    </w:lvl>
    <w:lvl w:ilvl="5" w:tplc="0405001B" w:tentative="1">
      <w:start w:val="1"/>
      <w:numFmt w:val="lowerRoman"/>
      <w:lvlText w:val="%6."/>
      <w:lvlJc w:val="right"/>
      <w:pPr>
        <w:ind w:left="5029" w:hanging="180"/>
      </w:pPr>
      <w:rPr>
        <w:rFonts w:cs="Times New Roman"/>
      </w:rPr>
    </w:lvl>
    <w:lvl w:ilvl="6" w:tplc="0405000F" w:tentative="1">
      <w:start w:val="1"/>
      <w:numFmt w:val="decimal"/>
      <w:lvlText w:val="%7."/>
      <w:lvlJc w:val="left"/>
      <w:pPr>
        <w:ind w:left="5749" w:hanging="360"/>
      </w:pPr>
      <w:rPr>
        <w:rFonts w:cs="Times New Roman"/>
      </w:rPr>
    </w:lvl>
    <w:lvl w:ilvl="7" w:tplc="04050019" w:tentative="1">
      <w:start w:val="1"/>
      <w:numFmt w:val="lowerLetter"/>
      <w:lvlText w:val="%8."/>
      <w:lvlJc w:val="left"/>
      <w:pPr>
        <w:ind w:left="6469" w:hanging="360"/>
      </w:pPr>
      <w:rPr>
        <w:rFonts w:cs="Times New Roman"/>
      </w:rPr>
    </w:lvl>
    <w:lvl w:ilvl="8" w:tplc="0405001B" w:tentative="1">
      <w:start w:val="1"/>
      <w:numFmt w:val="lowerRoman"/>
      <w:lvlText w:val="%9."/>
      <w:lvlJc w:val="right"/>
      <w:pPr>
        <w:ind w:left="7189" w:hanging="180"/>
      </w:pPr>
      <w:rPr>
        <w:rFonts w:cs="Times New Roman"/>
      </w:rPr>
    </w:lvl>
  </w:abstractNum>
  <w:abstractNum w:abstractNumId="20">
    <w:nsid w:val="1C952434"/>
    <w:multiLevelType w:val="hybridMultilevel"/>
    <w:tmpl w:val="09C6361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1CD84F9D"/>
    <w:multiLevelType w:val="hybridMultilevel"/>
    <w:tmpl w:val="79B0B38E"/>
    <w:lvl w:ilvl="0" w:tplc="04050001">
      <w:start w:val="1"/>
      <w:numFmt w:val="bullet"/>
      <w:lvlText w:val=""/>
      <w:lvlJc w:val="left"/>
      <w:pPr>
        <w:tabs>
          <w:tab w:val="num" w:pos="1854"/>
        </w:tabs>
        <w:ind w:left="1854" w:hanging="360"/>
      </w:pPr>
      <w:rPr>
        <w:rFonts w:ascii="Symbol" w:hAnsi="Symbol" w:hint="default"/>
      </w:rPr>
    </w:lvl>
    <w:lvl w:ilvl="1" w:tplc="04050003" w:tentative="1">
      <w:start w:val="1"/>
      <w:numFmt w:val="bullet"/>
      <w:lvlText w:val="o"/>
      <w:lvlJc w:val="left"/>
      <w:pPr>
        <w:tabs>
          <w:tab w:val="num" w:pos="2574"/>
        </w:tabs>
        <w:ind w:left="2574" w:hanging="360"/>
      </w:pPr>
      <w:rPr>
        <w:rFonts w:ascii="Courier New" w:hAnsi="Courier New" w:hint="default"/>
      </w:rPr>
    </w:lvl>
    <w:lvl w:ilvl="2" w:tplc="04050005" w:tentative="1">
      <w:start w:val="1"/>
      <w:numFmt w:val="bullet"/>
      <w:lvlText w:val=""/>
      <w:lvlJc w:val="left"/>
      <w:pPr>
        <w:tabs>
          <w:tab w:val="num" w:pos="3294"/>
        </w:tabs>
        <w:ind w:left="3294" w:hanging="360"/>
      </w:pPr>
      <w:rPr>
        <w:rFonts w:ascii="Wingdings" w:hAnsi="Wingdings" w:hint="default"/>
      </w:rPr>
    </w:lvl>
    <w:lvl w:ilvl="3" w:tplc="04050001" w:tentative="1">
      <w:start w:val="1"/>
      <w:numFmt w:val="bullet"/>
      <w:lvlText w:val=""/>
      <w:lvlJc w:val="left"/>
      <w:pPr>
        <w:tabs>
          <w:tab w:val="num" w:pos="4014"/>
        </w:tabs>
        <w:ind w:left="4014" w:hanging="360"/>
      </w:pPr>
      <w:rPr>
        <w:rFonts w:ascii="Symbol" w:hAnsi="Symbol" w:hint="default"/>
      </w:rPr>
    </w:lvl>
    <w:lvl w:ilvl="4" w:tplc="04050003" w:tentative="1">
      <w:start w:val="1"/>
      <w:numFmt w:val="bullet"/>
      <w:lvlText w:val="o"/>
      <w:lvlJc w:val="left"/>
      <w:pPr>
        <w:tabs>
          <w:tab w:val="num" w:pos="4734"/>
        </w:tabs>
        <w:ind w:left="4734" w:hanging="360"/>
      </w:pPr>
      <w:rPr>
        <w:rFonts w:ascii="Courier New" w:hAnsi="Courier New" w:hint="default"/>
      </w:rPr>
    </w:lvl>
    <w:lvl w:ilvl="5" w:tplc="04050005" w:tentative="1">
      <w:start w:val="1"/>
      <w:numFmt w:val="bullet"/>
      <w:lvlText w:val=""/>
      <w:lvlJc w:val="left"/>
      <w:pPr>
        <w:tabs>
          <w:tab w:val="num" w:pos="5454"/>
        </w:tabs>
        <w:ind w:left="5454" w:hanging="360"/>
      </w:pPr>
      <w:rPr>
        <w:rFonts w:ascii="Wingdings" w:hAnsi="Wingdings" w:hint="default"/>
      </w:rPr>
    </w:lvl>
    <w:lvl w:ilvl="6" w:tplc="04050001" w:tentative="1">
      <w:start w:val="1"/>
      <w:numFmt w:val="bullet"/>
      <w:lvlText w:val=""/>
      <w:lvlJc w:val="left"/>
      <w:pPr>
        <w:tabs>
          <w:tab w:val="num" w:pos="6174"/>
        </w:tabs>
        <w:ind w:left="6174" w:hanging="360"/>
      </w:pPr>
      <w:rPr>
        <w:rFonts w:ascii="Symbol" w:hAnsi="Symbol" w:hint="default"/>
      </w:rPr>
    </w:lvl>
    <w:lvl w:ilvl="7" w:tplc="04050003" w:tentative="1">
      <w:start w:val="1"/>
      <w:numFmt w:val="bullet"/>
      <w:lvlText w:val="o"/>
      <w:lvlJc w:val="left"/>
      <w:pPr>
        <w:tabs>
          <w:tab w:val="num" w:pos="6894"/>
        </w:tabs>
        <w:ind w:left="6894" w:hanging="360"/>
      </w:pPr>
      <w:rPr>
        <w:rFonts w:ascii="Courier New" w:hAnsi="Courier New" w:hint="default"/>
      </w:rPr>
    </w:lvl>
    <w:lvl w:ilvl="8" w:tplc="04050005" w:tentative="1">
      <w:start w:val="1"/>
      <w:numFmt w:val="bullet"/>
      <w:lvlText w:val=""/>
      <w:lvlJc w:val="left"/>
      <w:pPr>
        <w:tabs>
          <w:tab w:val="num" w:pos="7614"/>
        </w:tabs>
        <w:ind w:left="7614" w:hanging="360"/>
      </w:pPr>
      <w:rPr>
        <w:rFonts w:ascii="Wingdings" w:hAnsi="Wingdings" w:hint="default"/>
      </w:rPr>
    </w:lvl>
  </w:abstractNum>
  <w:abstractNum w:abstractNumId="22">
    <w:nsid w:val="1D091A8B"/>
    <w:multiLevelType w:val="hybridMultilevel"/>
    <w:tmpl w:val="D34A3378"/>
    <w:lvl w:ilvl="0" w:tplc="09D8EF4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EBF2F06"/>
    <w:multiLevelType w:val="hybridMultilevel"/>
    <w:tmpl w:val="F176F026"/>
    <w:lvl w:ilvl="0" w:tplc="907A3FA2">
      <w:start w:val="2"/>
      <w:numFmt w:val="upperLetter"/>
      <w:lvlText w:val="%1."/>
      <w:lvlJc w:val="left"/>
      <w:pPr>
        <w:tabs>
          <w:tab w:val="num" w:pos="720"/>
        </w:tabs>
        <w:ind w:left="720" w:hanging="360"/>
      </w:pPr>
      <w:rPr>
        <w:rFonts w:cs="Times New Roman" w:hint="default"/>
        <w:i w:val="0"/>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1FA11B66"/>
    <w:multiLevelType w:val="hybridMultilevel"/>
    <w:tmpl w:val="A552AB9A"/>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209B2454"/>
    <w:multiLevelType w:val="hybridMultilevel"/>
    <w:tmpl w:val="A69E7F6A"/>
    <w:lvl w:ilvl="0" w:tplc="A69E8638">
      <w:start w:val="1"/>
      <w:numFmt w:val="lowerLetter"/>
      <w:lvlText w:val="%1)"/>
      <w:lvlJc w:val="left"/>
      <w:pPr>
        <w:ind w:left="720" w:hanging="360"/>
      </w:pPr>
      <w:rPr>
        <w:rFonts w:cs="Times New Roman" w:hint="default"/>
        <w:b/>
        <w:i/>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nsid w:val="21BA1082"/>
    <w:multiLevelType w:val="hybridMultilevel"/>
    <w:tmpl w:val="FB2AFCEC"/>
    <w:lvl w:ilvl="0" w:tplc="04050003">
      <w:start w:val="1"/>
      <w:numFmt w:val="bullet"/>
      <w:lvlText w:val="o"/>
      <w:lvlJc w:val="left"/>
      <w:pPr>
        <w:ind w:left="2700" w:hanging="360"/>
      </w:pPr>
      <w:rPr>
        <w:rFonts w:ascii="Courier New" w:hAnsi="Courier New" w:hint="default"/>
      </w:rPr>
    </w:lvl>
    <w:lvl w:ilvl="1" w:tplc="04050003">
      <w:start w:val="1"/>
      <w:numFmt w:val="bullet"/>
      <w:lvlText w:val="o"/>
      <w:lvlJc w:val="left"/>
      <w:pPr>
        <w:ind w:left="3420" w:hanging="360"/>
      </w:pPr>
      <w:rPr>
        <w:rFonts w:ascii="Courier New" w:hAnsi="Courier New" w:hint="default"/>
      </w:rPr>
    </w:lvl>
    <w:lvl w:ilvl="2" w:tplc="04050005" w:tentative="1">
      <w:start w:val="1"/>
      <w:numFmt w:val="bullet"/>
      <w:lvlText w:val=""/>
      <w:lvlJc w:val="left"/>
      <w:pPr>
        <w:ind w:left="4140" w:hanging="360"/>
      </w:pPr>
      <w:rPr>
        <w:rFonts w:ascii="Wingdings" w:hAnsi="Wingdings" w:hint="default"/>
      </w:rPr>
    </w:lvl>
    <w:lvl w:ilvl="3" w:tplc="04050001" w:tentative="1">
      <w:start w:val="1"/>
      <w:numFmt w:val="bullet"/>
      <w:lvlText w:val=""/>
      <w:lvlJc w:val="left"/>
      <w:pPr>
        <w:ind w:left="4860" w:hanging="360"/>
      </w:pPr>
      <w:rPr>
        <w:rFonts w:ascii="Symbol" w:hAnsi="Symbol" w:hint="default"/>
      </w:rPr>
    </w:lvl>
    <w:lvl w:ilvl="4" w:tplc="04050003" w:tentative="1">
      <w:start w:val="1"/>
      <w:numFmt w:val="bullet"/>
      <w:lvlText w:val="o"/>
      <w:lvlJc w:val="left"/>
      <w:pPr>
        <w:ind w:left="5580" w:hanging="360"/>
      </w:pPr>
      <w:rPr>
        <w:rFonts w:ascii="Courier New" w:hAnsi="Courier New" w:hint="default"/>
      </w:rPr>
    </w:lvl>
    <w:lvl w:ilvl="5" w:tplc="04050005" w:tentative="1">
      <w:start w:val="1"/>
      <w:numFmt w:val="bullet"/>
      <w:lvlText w:val=""/>
      <w:lvlJc w:val="left"/>
      <w:pPr>
        <w:ind w:left="6300" w:hanging="360"/>
      </w:pPr>
      <w:rPr>
        <w:rFonts w:ascii="Wingdings" w:hAnsi="Wingdings" w:hint="default"/>
      </w:rPr>
    </w:lvl>
    <w:lvl w:ilvl="6" w:tplc="04050001" w:tentative="1">
      <w:start w:val="1"/>
      <w:numFmt w:val="bullet"/>
      <w:lvlText w:val=""/>
      <w:lvlJc w:val="left"/>
      <w:pPr>
        <w:ind w:left="7020" w:hanging="360"/>
      </w:pPr>
      <w:rPr>
        <w:rFonts w:ascii="Symbol" w:hAnsi="Symbol" w:hint="default"/>
      </w:rPr>
    </w:lvl>
    <w:lvl w:ilvl="7" w:tplc="04050003" w:tentative="1">
      <w:start w:val="1"/>
      <w:numFmt w:val="bullet"/>
      <w:lvlText w:val="o"/>
      <w:lvlJc w:val="left"/>
      <w:pPr>
        <w:ind w:left="7740" w:hanging="360"/>
      </w:pPr>
      <w:rPr>
        <w:rFonts w:ascii="Courier New" w:hAnsi="Courier New" w:hint="default"/>
      </w:rPr>
    </w:lvl>
    <w:lvl w:ilvl="8" w:tplc="04050005" w:tentative="1">
      <w:start w:val="1"/>
      <w:numFmt w:val="bullet"/>
      <w:lvlText w:val=""/>
      <w:lvlJc w:val="left"/>
      <w:pPr>
        <w:ind w:left="8460" w:hanging="360"/>
      </w:pPr>
      <w:rPr>
        <w:rFonts w:ascii="Wingdings" w:hAnsi="Wingdings" w:hint="default"/>
      </w:rPr>
    </w:lvl>
  </w:abstractNum>
  <w:abstractNum w:abstractNumId="27">
    <w:nsid w:val="28916DCD"/>
    <w:multiLevelType w:val="hybridMultilevel"/>
    <w:tmpl w:val="2500B52C"/>
    <w:lvl w:ilvl="0" w:tplc="6262E718">
      <w:start w:val="6"/>
      <w:numFmt w:val="upperLetter"/>
      <w:lvlText w:val="%1."/>
      <w:lvlJc w:val="left"/>
      <w:pPr>
        <w:tabs>
          <w:tab w:val="num" w:pos="720"/>
        </w:tabs>
        <w:ind w:left="720" w:hanging="36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nsid w:val="28EF0940"/>
    <w:multiLevelType w:val="hybridMultilevel"/>
    <w:tmpl w:val="F93ABA54"/>
    <w:lvl w:ilvl="0" w:tplc="04050005">
      <w:start w:val="1"/>
      <w:numFmt w:val="bullet"/>
      <w:lvlText w:val=""/>
      <w:lvlJc w:val="left"/>
      <w:pPr>
        <w:ind w:left="502"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9E904CF"/>
    <w:multiLevelType w:val="hybridMultilevel"/>
    <w:tmpl w:val="542EE02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C811968"/>
    <w:multiLevelType w:val="hybridMultilevel"/>
    <w:tmpl w:val="D3D297D8"/>
    <w:lvl w:ilvl="0" w:tplc="04050011">
      <w:start w:val="1"/>
      <w:numFmt w:val="decimal"/>
      <w:lvlText w:val="%1)"/>
      <w:lvlJc w:val="left"/>
      <w:pPr>
        <w:tabs>
          <w:tab w:val="num" w:pos="720"/>
        </w:tabs>
        <w:ind w:left="720" w:hanging="360"/>
      </w:pPr>
      <w:rPr>
        <w:rFonts w:cs="Times New Roman" w:hint="default"/>
      </w:rPr>
    </w:lvl>
    <w:lvl w:ilvl="1" w:tplc="754421D2">
      <w:start w:val="1"/>
      <w:numFmt w:val="decimal"/>
      <w:lvlText w:val="%2."/>
      <w:lvlJc w:val="left"/>
      <w:pPr>
        <w:tabs>
          <w:tab w:val="num" w:pos="1800"/>
        </w:tabs>
        <w:ind w:left="1800" w:hanging="720"/>
      </w:pPr>
      <w:rPr>
        <w:rFonts w:cs="Times New Roman" w:hint="default"/>
      </w:rPr>
    </w:lvl>
    <w:lvl w:ilvl="2" w:tplc="B51CA494">
      <w:start w:val="35"/>
      <w:numFmt w:val="bullet"/>
      <w:lvlText w:val="-"/>
      <w:lvlJc w:val="left"/>
      <w:pPr>
        <w:tabs>
          <w:tab w:val="num" w:pos="360"/>
        </w:tabs>
        <w:ind w:left="360" w:hanging="360"/>
      </w:pPr>
      <w:rPr>
        <w:rFonts w:ascii="Times New Roman" w:eastAsia="Times New Roman" w:hAnsi="Times New Roman" w:hint="default"/>
        <w:i w:val="0"/>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1">
    <w:nsid w:val="30C36DDF"/>
    <w:multiLevelType w:val="hybridMultilevel"/>
    <w:tmpl w:val="98FEE1E0"/>
    <w:lvl w:ilvl="0" w:tplc="04050001">
      <w:start w:val="1"/>
      <w:numFmt w:val="lowerLetter"/>
      <w:lvlText w:val="%1)"/>
      <w:lvlJc w:val="left"/>
      <w:pPr>
        <w:ind w:left="720" w:hanging="360"/>
      </w:pPr>
      <w:rPr>
        <w:rFonts w:cs="Times New Roman" w:hint="default"/>
        <w:b/>
        <w:i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2">
    <w:nsid w:val="31F37597"/>
    <w:multiLevelType w:val="hybridMultilevel"/>
    <w:tmpl w:val="F5FAFB66"/>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25D56DB"/>
    <w:multiLevelType w:val="multilevel"/>
    <w:tmpl w:val="91A02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6339F7"/>
    <w:multiLevelType w:val="hybridMultilevel"/>
    <w:tmpl w:val="A14C71C4"/>
    <w:lvl w:ilvl="0" w:tplc="E09C66A6">
      <w:start w:val="1"/>
      <w:numFmt w:val="bullet"/>
      <w:lvlText w:val=""/>
      <w:lvlJc w:val="left"/>
      <w:pPr>
        <w:tabs>
          <w:tab w:val="num" w:pos="720"/>
        </w:tabs>
        <w:ind w:left="720" w:hanging="360"/>
      </w:pPr>
      <w:rPr>
        <w:rFonts w:ascii="DFKai-SB" w:eastAsia="DFKai-SB" w:hAnsi="DFKai-SB" w:hint="eastAsia"/>
      </w:rPr>
    </w:lvl>
    <w:lvl w:ilvl="1" w:tplc="04050003" w:tentative="1">
      <w:start w:val="1"/>
      <w:numFmt w:val="bullet"/>
      <w:lvlText w:val="o"/>
      <w:lvlJc w:val="left"/>
      <w:pPr>
        <w:tabs>
          <w:tab w:val="num" w:pos="1440"/>
        </w:tabs>
        <w:ind w:left="1440" w:hanging="360"/>
      </w:pPr>
      <w:rPr>
        <w:rFonts w:ascii="Courier New" w:hAnsi="Courier New" w:hint="default"/>
      </w:rPr>
    </w:lvl>
    <w:lvl w:ilvl="2" w:tplc="04050001"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358A2260"/>
    <w:multiLevelType w:val="hybridMultilevel"/>
    <w:tmpl w:val="CB8098BA"/>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70F0203"/>
    <w:multiLevelType w:val="hybridMultilevel"/>
    <w:tmpl w:val="CB889E7C"/>
    <w:lvl w:ilvl="0" w:tplc="F7A87F9E">
      <w:start w:val="1"/>
      <w:numFmt w:val="upperRoman"/>
      <w:lvlText w:val="%1."/>
      <w:lvlJc w:val="right"/>
      <w:pPr>
        <w:tabs>
          <w:tab w:val="num" w:pos="680"/>
        </w:tabs>
        <w:ind w:left="680" w:hanging="396"/>
      </w:pPr>
      <w:rPr>
        <w:rFonts w:ascii="Times New Roman" w:hAnsi="Times New Roman" w:cs="Times New Roman" w:hint="default"/>
        <w:b/>
        <w:i w:val="0"/>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nsid w:val="38317C84"/>
    <w:multiLevelType w:val="hybridMultilevel"/>
    <w:tmpl w:val="3CF2A1E8"/>
    <w:lvl w:ilvl="0" w:tplc="9DF4183C">
      <w:start w:val="1"/>
      <w:numFmt w:val="bullet"/>
      <w:lvlText w:val=""/>
      <w:lvlJc w:val="left"/>
      <w:pPr>
        <w:ind w:left="720" w:hanging="360"/>
      </w:pPr>
      <w:rPr>
        <w:rFonts w:ascii="DFKai-SB" w:eastAsia="DFKai-SB" w:hAnsi="DFKai-SB" w:hint="eastAsia"/>
      </w:rPr>
    </w:lvl>
    <w:lvl w:ilvl="1" w:tplc="E1726DC6">
      <w:numFmt w:val="bullet"/>
      <w:lvlText w:val="-"/>
      <w:lvlJc w:val="left"/>
      <w:pPr>
        <w:ind w:left="1440" w:hanging="360"/>
      </w:pPr>
      <w:rPr>
        <w:rFonts w:ascii="Times New Roman" w:eastAsia="Times New Roman" w:hAnsi="Times New Roman" w:hint="default"/>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nsid w:val="3A1327CD"/>
    <w:multiLevelType w:val="hybridMultilevel"/>
    <w:tmpl w:val="3452B038"/>
    <w:lvl w:ilvl="0" w:tplc="0405000B">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3AF7659A"/>
    <w:multiLevelType w:val="hybridMultilevel"/>
    <w:tmpl w:val="319EC572"/>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B584C0F"/>
    <w:multiLevelType w:val="hybridMultilevel"/>
    <w:tmpl w:val="B05AF6AE"/>
    <w:lvl w:ilvl="0" w:tplc="04050001">
      <w:start w:val="7"/>
      <w:numFmt w:val="upperLetter"/>
      <w:lvlText w:val="%1."/>
      <w:lvlJc w:val="left"/>
      <w:pPr>
        <w:tabs>
          <w:tab w:val="num" w:pos="720"/>
        </w:tabs>
        <w:ind w:left="720" w:hanging="363"/>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41">
    <w:nsid w:val="3CCF1059"/>
    <w:multiLevelType w:val="hybridMultilevel"/>
    <w:tmpl w:val="FA4004E8"/>
    <w:lvl w:ilvl="0" w:tplc="04050001">
      <w:start w:val="1"/>
      <w:numFmt w:val="bullet"/>
      <w:lvlText w:val=""/>
      <w:lvlJc w:val="left"/>
      <w:pPr>
        <w:tabs>
          <w:tab w:val="num" w:pos="737"/>
        </w:tabs>
        <w:ind w:left="737" w:hanging="340"/>
      </w:pPr>
      <w:rPr>
        <w:rFonts w:ascii="Symbol" w:hAnsi="Symbol" w:hint="default"/>
      </w:rPr>
    </w:lvl>
    <w:lvl w:ilvl="1" w:tplc="04050003">
      <w:start w:val="1"/>
      <w:numFmt w:val="bullet"/>
      <w:lvlText w:val="o"/>
      <w:lvlJc w:val="left"/>
      <w:pPr>
        <w:tabs>
          <w:tab w:val="num" w:pos="1041"/>
        </w:tabs>
        <w:ind w:left="1041" w:hanging="360"/>
      </w:pPr>
      <w:rPr>
        <w:rFonts w:ascii="Courier New" w:hAnsi="Courier New" w:hint="default"/>
      </w:rPr>
    </w:lvl>
    <w:lvl w:ilvl="2" w:tplc="04050005" w:tentative="1">
      <w:start w:val="1"/>
      <w:numFmt w:val="bullet"/>
      <w:lvlText w:val=""/>
      <w:lvlJc w:val="left"/>
      <w:pPr>
        <w:tabs>
          <w:tab w:val="num" w:pos="1761"/>
        </w:tabs>
        <w:ind w:left="1761" w:hanging="360"/>
      </w:pPr>
      <w:rPr>
        <w:rFonts w:ascii="Wingdings" w:hAnsi="Wingdings" w:hint="default"/>
      </w:rPr>
    </w:lvl>
    <w:lvl w:ilvl="3" w:tplc="04050001" w:tentative="1">
      <w:start w:val="1"/>
      <w:numFmt w:val="bullet"/>
      <w:lvlText w:val=""/>
      <w:lvlJc w:val="left"/>
      <w:pPr>
        <w:tabs>
          <w:tab w:val="num" w:pos="2481"/>
        </w:tabs>
        <w:ind w:left="2481" w:hanging="360"/>
      </w:pPr>
      <w:rPr>
        <w:rFonts w:ascii="Symbol" w:hAnsi="Symbol" w:hint="default"/>
      </w:rPr>
    </w:lvl>
    <w:lvl w:ilvl="4" w:tplc="04050003" w:tentative="1">
      <w:start w:val="1"/>
      <w:numFmt w:val="bullet"/>
      <w:lvlText w:val="o"/>
      <w:lvlJc w:val="left"/>
      <w:pPr>
        <w:tabs>
          <w:tab w:val="num" w:pos="3201"/>
        </w:tabs>
        <w:ind w:left="3201" w:hanging="360"/>
      </w:pPr>
      <w:rPr>
        <w:rFonts w:ascii="Courier New" w:hAnsi="Courier New" w:hint="default"/>
      </w:rPr>
    </w:lvl>
    <w:lvl w:ilvl="5" w:tplc="04050005" w:tentative="1">
      <w:start w:val="1"/>
      <w:numFmt w:val="bullet"/>
      <w:lvlText w:val=""/>
      <w:lvlJc w:val="left"/>
      <w:pPr>
        <w:tabs>
          <w:tab w:val="num" w:pos="3921"/>
        </w:tabs>
        <w:ind w:left="3921" w:hanging="360"/>
      </w:pPr>
      <w:rPr>
        <w:rFonts w:ascii="Wingdings" w:hAnsi="Wingdings" w:hint="default"/>
      </w:rPr>
    </w:lvl>
    <w:lvl w:ilvl="6" w:tplc="04050001" w:tentative="1">
      <w:start w:val="1"/>
      <w:numFmt w:val="bullet"/>
      <w:lvlText w:val=""/>
      <w:lvlJc w:val="left"/>
      <w:pPr>
        <w:tabs>
          <w:tab w:val="num" w:pos="4641"/>
        </w:tabs>
        <w:ind w:left="4641" w:hanging="360"/>
      </w:pPr>
      <w:rPr>
        <w:rFonts w:ascii="Symbol" w:hAnsi="Symbol" w:hint="default"/>
      </w:rPr>
    </w:lvl>
    <w:lvl w:ilvl="7" w:tplc="04050003" w:tentative="1">
      <w:start w:val="1"/>
      <w:numFmt w:val="bullet"/>
      <w:lvlText w:val="o"/>
      <w:lvlJc w:val="left"/>
      <w:pPr>
        <w:tabs>
          <w:tab w:val="num" w:pos="5361"/>
        </w:tabs>
        <w:ind w:left="5361" w:hanging="360"/>
      </w:pPr>
      <w:rPr>
        <w:rFonts w:ascii="Courier New" w:hAnsi="Courier New" w:hint="default"/>
      </w:rPr>
    </w:lvl>
    <w:lvl w:ilvl="8" w:tplc="04050005" w:tentative="1">
      <w:start w:val="1"/>
      <w:numFmt w:val="bullet"/>
      <w:lvlText w:val=""/>
      <w:lvlJc w:val="left"/>
      <w:pPr>
        <w:tabs>
          <w:tab w:val="num" w:pos="6081"/>
        </w:tabs>
        <w:ind w:left="6081" w:hanging="360"/>
      </w:pPr>
      <w:rPr>
        <w:rFonts w:ascii="Wingdings" w:hAnsi="Wingdings" w:hint="default"/>
      </w:rPr>
    </w:lvl>
  </w:abstractNum>
  <w:abstractNum w:abstractNumId="42">
    <w:nsid w:val="44250626"/>
    <w:multiLevelType w:val="hybridMultilevel"/>
    <w:tmpl w:val="0464E792"/>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3">
    <w:nsid w:val="448C65A8"/>
    <w:multiLevelType w:val="hybridMultilevel"/>
    <w:tmpl w:val="76C280D8"/>
    <w:lvl w:ilvl="0" w:tplc="CE204E0E">
      <w:start w:val="1"/>
      <w:numFmt w:val="bullet"/>
      <w:lvlText w:val=""/>
      <w:lvlJc w:val="left"/>
      <w:pPr>
        <w:tabs>
          <w:tab w:val="num" w:pos="681"/>
        </w:tabs>
        <w:ind w:left="681" w:hanging="681"/>
      </w:pPr>
      <w:rPr>
        <w:rFonts w:ascii="Wingdings" w:hAnsi="Wingdings" w:hint="default"/>
      </w:rPr>
    </w:lvl>
    <w:lvl w:ilvl="1" w:tplc="04050003">
      <w:start w:val="1"/>
      <w:numFmt w:val="bullet"/>
      <w:lvlText w:val="o"/>
      <w:lvlJc w:val="left"/>
      <w:pPr>
        <w:tabs>
          <w:tab w:val="num" w:pos="760"/>
        </w:tabs>
        <w:ind w:left="760" w:hanging="360"/>
      </w:pPr>
      <w:rPr>
        <w:rFonts w:ascii="Courier New" w:hAnsi="Courier New" w:hint="default"/>
      </w:rPr>
    </w:lvl>
    <w:lvl w:ilvl="2" w:tplc="04050005" w:tentative="1">
      <w:start w:val="1"/>
      <w:numFmt w:val="bullet"/>
      <w:lvlText w:val=""/>
      <w:lvlJc w:val="left"/>
      <w:pPr>
        <w:tabs>
          <w:tab w:val="num" w:pos="1480"/>
        </w:tabs>
        <w:ind w:left="1480" w:hanging="360"/>
      </w:pPr>
      <w:rPr>
        <w:rFonts w:ascii="Wingdings" w:hAnsi="Wingdings" w:hint="default"/>
      </w:rPr>
    </w:lvl>
    <w:lvl w:ilvl="3" w:tplc="04050001" w:tentative="1">
      <w:start w:val="1"/>
      <w:numFmt w:val="bullet"/>
      <w:lvlText w:val=""/>
      <w:lvlJc w:val="left"/>
      <w:pPr>
        <w:tabs>
          <w:tab w:val="num" w:pos="2200"/>
        </w:tabs>
        <w:ind w:left="2200" w:hanging="360"/>
      </w:pPr>
      <w:rPr>
        <w:rFonts w:ascii="Symbol" w:hAnsi="Symbol" w:hint="default"/>
      </w:rPr>
    </w:lvl>
    <w:lvl w:ilvl="4" w:tplc="04050003" w:tentative="1">
      <w:start w:val="1"/>
      <w:numFmt w:val="bullet"/>
      <w:lvlText w:val="o"/>
      <w:lvlJc w:val="left"/>
      <w:pPr>
        <w:tabs>
          <w:tab w:val="num" w:pos="2920"/>
        </w:tabs>
        <w:ind w:left="2920" w:hanging="360"/>
      </w:pPr>
      <w:rPr>
        <w:rFonts w:ascii="Courier New" w:hAnsi="Courier New" w:hint="default"/>
      </w:rPr>
    </w:lvl>
    <w:lvl w:ilvl="5" w:tplc="04050005" w:tentative="1">
      <w:start w:val="1"/>
      <w:numFmt w:val="bullet"/>
      <w:lvlText w:val=""/>
      <w:lvlJc w:val="left"/>
      <w:pPr>
        <w:tabs>
          <w:tab w:val="num" w:pos="3640"/>
        </w:tabs>
        <w:ind w:left="3640" w:hanging="360"/>
      </w:pPr>
      <w:rPr>
        <w:rFonts w:ascii="Wingdings" w:hAnsi="Wingdings" w:hint="default"/>
      </w:rPr>
    </w:lvl>
    <w:lvl w:ilvl="6" w:tplc="04050001" w:tentative="1">
      <w:start w:val="1"/>
      <w:numFmt w:val="bullet"/>
      <w:lvlText w:val=""/>
      <w:lvlJc w:val="left"/>
      <w:pPr>
        <w:tabs>
          <w:tab w:val="num" w:pos="4360"/>
        </w:tabs>
        <w:ind w:left="4360" w:hanging="360"/>
      </w:pPr>
      <w:rPr>
        <w:rFonts w:ascii="Symbol" w:hAnsi="Symbol" w:hint="default"/>
      </w:rPr>
    </w:lvl>
    <w:lvl w:ilvl="7" w:tplc="04050003" w:tentative="1">
      <w:start w:val="1"/>
      <w:numFmt w:val="bullet"/>
      <w:lvlText w:val="o"/>
      <w:lvlJc w:val="left"/>
      <w:pPr>
        <w:tabs>
          <w:tab w:val="num" w:pos="5080"/>
        </w:tabs>
        <w:ind w:left="5080" w:hanging="360"/>
      </w:pPr>
      <w:rPr>
        <w:rFonts w:ascii="Courier New" w:hAnsi="Courier New" w:hint="default"/>
      </w:rPr>
    </w:lvl>
    <w:lvl w:ilvl="8" w:tplc="04050005" w:tentative="1">
      <w:start w:val="1"/>
      <w:numFmt w:val="bullet"/>
      <w:lvlText w:val=""/>
      <w:lvlJc w:val="left"/>
      <w:pPr>
        <w:tabs>
          <w:tab w:val="num" w:pos="5800"/>
        </w:tabs>
        <w:ind w:left="5800" w:hanging="360"/>
      </w:pPr>
      <w:rPr>
        <w:rFonts w:ascii="Wingdings" w:hAnsi="Wingdings" w:hint="default"/>
      </w:rPr>
    </w:lvl>
  </w:abstractNum>
  <w:abstractNum w:abstractNumId="44">
    <w:nsid w:val="47C63E10"/>
    <w:multiLevelType w:val="hybridMultilevel"/>
    <w:tmpl w:val="4D90E58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5">
    <w:nsid w:val="4A4A4042"/>
    <w:multiLevelType w:val="hybridMultilevel"/>
    <w:tmpl w:val="F724B830"/>
    <w:lvl w:ilvl="0" w:tplc="04050005">
      <w:start w:val="1"/>
      <w:numFmt w:val="bullet"/>
      <w:lvlText w:val=""/>
      <w:lvlJc w:val="left"/>
      <w:pPr>
        <w:tabs>
          <w:tab w:val="num" w:pos="900"/>
        </w:tabs>
        <w:ind w:left="900" w:hanging="360"/>
      </w:pPr>
      <w:rPr>
        <w:rFonts w:ascii="Wingdings" w:hAnsi="Wingdings" w:hint="default"/>
      </w:rPr>
    </w:lvl>
    <w:lvl w:ilvl="1" w:tplc="99C0C846">
      <w:start w:val="5"/>
      <w:numFmt w:val="bullet"/>
      <w:lvlText w:val="–"/>
      <w:lvlJc w:val="left"/>
      <w:pPr>
        <w:tabs>
          <w:tab w:val="num" w:pos="1755"/>
        </w:tabs>
        <w:ind w:left="1755" w:hanging="675"/>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4D11547E"/>
    <w:multiLevelType w:val="hybridMultilevel"/>
    <w:tmpl w:val="9BBAB444"/>
    <w:lvl w:ilvl="0" w:tplc="04050001">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4E39346C"/>
    <w:multiLevelType w:val="hybridMultilevel"/>
    <w:tmpl w:val="8C1484E6"/>
    <w:lvl w:ilvl="0" w:tplc="04050003">
      <w:start w:val="1"/>
      <w:numFmt w:val="decimal"/>
      <w:pStyle w:val="stBIICharChar"/>
      <w:lvlText w:val="%1."/>
      <w:lvlJc w:val="left"/>
      <w:pPr>
        <w:tabs>
          <w:tab w:val="num" w:pos="363"/>
        </w:tabs>
        <w:ind w:left="363" w:hanging="363"/>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48">
    <w:nsid w:val="4EC17B09"/>
    <w:multiLevelType w:val="hybridMultilevel"/>
    <w:tmpl w:val="B18CC2C0"/>
    <w:lvl w:ilvl="0" w:tplc="04050003">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3342973"/>
    <w:multiLevelType w:val="hybridMultilevel"/>
    <w:tmpl w:val="B7E8B6DE"/>
    <w:lvl w:ilvl="0" w:tplc="04050003">
      <w:start w:val="1"/>
      <w:numFmt w:val="bullet"/>
      <w:lvlText w:val="o"/>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0">
    <w:nsid w:val="5360461D"/>
    <w:multiLevelType w:val="hybridMultilevel"/>
    <w:tmpl w:val="9B52FD84"/>
    <w:lvl w:ilvl="0" w:tplc="9DF4183C">
      <w:start w:val="1"/>
      <w:numFmt w:val="bullet"/>
      <w:lvlText w:val=""/>
      <w:lvlJc w:val="left"/>
      <w:pPr>
        <w:tabs>
          <w:tab w:val="num" w:pos="720"/>
        </w:tabs>
        <w:ind w:left="720" w:hanging="360"/>
      </w:pPr>
      <w:rPr>
        <w:rFonts w:ascii="DFKai-SB" w:eastAsia="DFKai-SB" w:hAnsi="DFKai-SB" w:hint="eastAsia"/>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54741B08"/>
    <w:multiLevelType w:val="hybridMultilevel"/>
    <w:tmpl w:val="9EFCC41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2859"/>
        </w:tabs>
        <w:ind w:left="2859" w:hanging="360"/>
      </w:pPr>
      <w:rPr>
        <w:rFonts w:ascii="Courier New" w:hAnsi="Courier New" w:hint="default"/>
      </w:rPr>
    </w:lvl>
    <w:lvl w:ilvl="2" w:tplc="91AAAB12">
      <w:numFmt w:val="bullet"/>
      <w:lvlText w:val="•"/>
      <w:lvlJc w:val="left"/>
      <w:pPr>
        <w:ind w:left="3759" w:hanging="360"/>
      </w:pPr>
      <w:rPr>
        <w:rFonts w:ascii="Times New Roman" w:eastAsia="Times New Roman" w:hAnsi="Times New Roman" w:hint="default"/>
      </w:rPr>
    </w:lvl>
    <w:lvl w:ilvl="3" w:tplc="D1BCAB0C">
      <w:start w:val="1"/>
      <w:numFmt w:val="decimal"/>
      <w:lvlText w:val="%4."/>
      <w:lvlJc w:val="left"/>
      <w:pPr>
        <w:ind w:left="4299" w:hanging="360"/>
      </w:pPr>
      <w:rPr>
        <w:rFonts w:cs="Times New Roman" w:hint="default"/>
      </w:rPr>
    </w:lvl>
    <w:lvl w:ilvl="4" w:tplc="1818A3DE">
      <w:start w:val="1"/>
      <w:numFmt w:val="upperRoman"/>
      <w:lvlText w:val="%5."/>
      <w:lvlJc w:val="left"/>
      <w:pPr>
        <w:ind w:left="5379" w:hanging="720"/>
      </w:pPr>
      <w:rPr>
        <w:rFonts w:cs="Times New Roman" w:hint="default"/>
      </w:rPr>
    </w:lvl>
    <w:lvl w:ilvl="5" w:tplc="FFFFFFFF" w:tentative="1">
      <w:start w:val="1"/>
      <w:numFmt w:val="lowerRoman"/>
      <w:lvlText w:val="%6."/>
      <w:lvlJc w:val="right"/>
      <w:pPr>
        <w:tabs>
          <w:tab w:val="num" w:pos="5739"/>
        </w:tabs>
        <w:ind w:left="5739" w:hanging="180"/>
      </w:pPr>
      <w:rPr>
        <w:rFonts w:cs="Times New Roman"/>
      </w:rPr>
    </w:lvl>
    <w:lvl w:ilvl="6" w:tplc="FFFFFFFF" w:tentative="1">
      <w:start w:val="1"/>
      <w:numFmt w:val="decimal"/>
      <w:lvlText w:val="%7."/>
      <w:lvlJc w:val="left"/>
      <w:pPr>
        <w:tabs>
          <w:tab w:val="num" w:pos="6459"/>
        </w:tabs>
        <w:ind w:left="6459" w:hanging="360"/>
      </w:pPr>
      <w:rPr>
        <w:rFonts w:cs="Times New Roman"/>
      </w:rPr>
    </w:lvl>
    <w:lvl w:ilvl="7" w:tplc="FFFFFFFF" w:tentative="1">
      <w:start w:val="1"/>
      <w:numFmt w:val="lowerLetter"/>
      <w:lvlText w:val="%8."/>
      <w:lvlJc w:val="left"/>
      <w:pPr>
        <w:tabs>
          <w:tab w:val="num" w:pos="7179"/>
        </w:tabs>
        <w:ind w:left="7179" w:hanging="360"/>
      </w:pPr>
      <w:rPr>
        <w:rFonts w:cs="Times New Roman"/>
      </w:rPr>
    </w:lvl>
    <w:lvl w:ilvl="8" w:tplc="FFFFFFFF" w:tentative="1">
      <w:start w:val="1"/>
      <w:numFmt w:val="lowerRoman"/>
      <w:lvlText w:val="%9."/>
      <w:lvlJc w:val="right"/>
      <w:pPr>
        <w:tabs>
          <w:tab w:val="num" w:pos="7899"/>
        </w:tabs>
        <w:ind w:left="7899" w:hanging="180"/>
      </w:pPr>
      <w:rPr>
        <w:rFonts w:cs="Times New Roman"/>
      </w:rPr>
    </w:lvl>
  </w:abstractNum>
  <w:abstractNum w:abstractNumId="52">
    <w:nsid w:val="573B3B42"/>
    <w:multiLevelType w:val="hybridMultilevel"/>
    <w:tmpl w:val="435EEC2C"/>
    <w:lvl w:ilvl="0" w:tplc="1C762E04">
      <w:start w:val="1"/>
      <w:numFmt w:val="bullet"/>
      <w:lvlText w:val=""/>
      <w:lvlJc w:val="left"/>
      <w:pPr>
        <w:tabs>
          <w:tab w:val="num" w:pos="1080"/>
        </w:tabs>
        <w:ind w:left="1080" w:hanging="360"/>
      </w:pPr>
      <w:rPr>
        <w:rFonts w:ascii="Wingdings" w:hAnsi="Wingdings" w:hint="default"/>
      </w:rPr>
    </w:lvl>
    <w:lvl w:ilvl="1" w:tplc="0405000F" w:tentative="1">
      <w:start w:val="1"/>
      <w:numFmt w:val="bullet"/>
      <w:lvlText w:val="o"/>
      <w:lvlJc w:val="left"/>
      <w:pPr>
        <w:tabs>
          <w:tab w:val="num" w:pos="1800"/>
        </w:tabs>
        <w:ind w:left="1800" w:hanging="360"/>
      </w:pPr>
      <w:rPr>
        <w:rFonts w:ascii="Courier New" w:hAnsi="Courier New" w:hint="default"/>
      </w:rPr>
    </w:lvl>
    <w:lvl w:ilvl="2" w:tplc="0405001B"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53">
    <w:nsid w:val="57E8228A"/>
    <w:multiLevelType w:val="hybridMultilevel"/>
    <w:tmpl w:val="12D4AF06"/>
    <w:lvl w:ilvl="0" w:tplc="1C566020">
      <w:start w:val="4"/>
      <w:numFmt w:val="lowerLetter"/>
      <w:lvlText w:val="%1)"/>
      <w:lvlJc w:val="left"/>
      <w:pPr>
        <w:ind w:left="720" w:hanging="360"/>
      </w:pPr>
      <w:rPr>
        <w:rFonts w:cs="Times New Roman" w:hint="default"/>
        <w:b/>
        <w:i/>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4">
    <w:nsid w:val="582142EC"/>
    <w:multiLevelType w:val="hybridMultilevel"/>
    <w:tmpl w:val="31FC041A"/>
    <w:lvl w:ilvl="0" w:tplc="04050005">
      <w:start w:val="1"/>
      <w:numFmt w:val="bullet"/>
      <w:lvlText w:val=""/>
      <w:lvlJc w:val="left"/>
      <w:pPr>
        <w:ind w:left="720" w:hanging="360"/>
      </w:pPr>
      <w:rPr>
        <w:rFonts w:ascii="DFKai-SB" w:eastAsia="DFKai-SB" w:hAnsi="DFKai-SB" w:hint="eastAsia"/>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598B6D8B"/>
    <w:multiLevelType w:val="hybridMultilevel"/>
    <w:tmpl w:val="5F70DA5C"/>
    <w:lvl w:ilvl="0" w:tplc="CFD4AA54">
      <w:start w:val="1"/>
      <w:numFmt w:val="bullet"/>
      <w:lvlText w:val=""/>
      <w:lvlJc w:val="left"/>
      <w:pPr>
        <w:tabs>
          <w:tab w:val="num" w:pos="680"/>
        </w:tabs>
        <w:ind w:left="680" w:hanging="680"/>
      </w:pPr>
      <w:rPr>
        <w:rFonts w:ascii="Wingdings" w:hAnsi="Wingdings" w:hint="default"/>
        <w:b w:val="0"/>
        <w:i w:val="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5C3774FE"/>
    <w:multiLevelType w:val="hybridMultilevel"/>
    <w:tmpl w:val="D9623F48"/>
    <w:lvl w:ilvl="0" w:tplc="BF0490BE">
      <w:start w:val="1"/>
      <w:numFmt w:val="bullet"/>
      <w:lvlText w:val=""/>
      <w:lvlJc w:val="left"/>
      <w:pPr>
        <w:tabs>
          <w:tab w:val="num" w:pos="720"/>
        </w:tabs>
        <w:ind w:left="720" w:hanging="360"/>
      </w:pPr>
      <w:rPr>
        <w:rFonts w:ascii="DFKai-SB" w:eastAsia="DFKai-SB" w:hAnsi="DFKai-SB" w:hint="eastAsia"/>
      </w:rPr>
    </w:lvl>
    <w:lvl w:ilvl="1" w:tplc="04050003">
      <w:start w:val="1"/>
      <w:numFmt w:val="bullet"/>
      <w:lvlText w:val=""/>
      <w:lvlJc w:val="left"/>
      <w:pPr>
        <w:tabs>
          <w:tab w:val="num" w:pos="1440"/>
        </w:tabs>
        <w:ind w:left="1440" w:hanging="360"/>
      </w:pPr>
      <w:rPr>
        <w:rFonts w:ascii="Wingdings" w:hAnsi="Wingdings" w:hint="default"/>
      </w:rPr>
    </w:lvl>
    <w:lvl w:ilvl="2" w:tplc="04050005">
      <w:numFmt w:val="bullet"/>
      <w:lvlText w:val="-"/>
      <w:lvlJc w:val="left"/>
      <w:pPr>
        <w:tabs>
          <w:tab w:val="num" w:pos="2160"/>
        </w:tabs>
        <w:ind w:left="2160" w:hanging="360"/>
      </w:pPr>
      <w:rPr>
        <w:rFonts w:ascii="Times New Roman" w:eastAsia="Times New Roman" w:hAnsi="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5F0F145F"/>
    <w:multiLevelType w:val="hybridMultilevel"/>
    <w:tmpl w:val="61C68660"/>
    <w:lvl w:ilvl="0" w:tplc="CE204E0E">
      <w:start w:val="1"/>
      <w:numFmt w:val="bullet"/>
      <w:lvlText w:val=""/>
      <w:lvlJc w:val="left"/>
      <w:pPr>
        <w:tabs>
          <w:tab w:val="num" w:pos="681"/>
        </w:tabs>
        <w:ind w:left="681" w:hanging="681"/>
      </w:pPr>
      <w:rPr>
        <w:rFonts w:ascii="Wingdings" w:hAnsi="Wingdings" w:hint="default"/>
      </w:rPr>
    </w:lvl>
    <w:lvl w:ilvl="1" w:tplc="193C656E">
      <w:start w:val="1"/>
      <w:numFmt w:val="bullet"/>
      <w:lvlText w:val=""/>
      <w:lvlJc w:val="left"/>
      <w:pPr>
        <w:tabs>
          <w:tab w:val="num" w:pos="1361"/>
        </w:tabs>
        <w:ind w:left="1361" w:hanging="681"/>
      </w:pPr>
      <w:rPr>
        <w:rFonts w:ascii="Wingdings" w:hAnsi="Wingdings" w:hint="default"/>
      </w:rPr>
    </w:lvl>
    <w:lvl w:ilvl="2" w:tplc="04050005" w:tentative="1">
      <w:start w:val="1"/>
      <w:numFmt w:val="bullet"/>
      <w:lvlText w:val=""/>
      <w:lvlJc w:val="left"/>
      <w:pPr>
        <w:tabs>
          <w:tab w:val="num" w:pos="1480"/>
        </w:tabs>
        <w:ind w:left="1480" w:hanging="360"/>
      </w:pPr>
      <w:rPr>
        <w:rFonts w:ascii="Wingdings" w:hAnsi="Wingdings" w:hint="default"/>
      </w:rPr>
    </w:lvl>
    <w:lvl w:ilvl="3" w:tplc="04050001" w:tentative="1">
      <w:start w:val="1"/>
      <w:numFmt w:val="bullet"/>
      <w:lvlText w:val=""/>
      <w:lvlJc w:val="left"/>
      <w:pPr>
        <w:tabs>
          <w:tab w:val="num" w:pos="2200"/>
        </w:tabs>
        <w:ind w:left="2200" w:hanging="360"/>
      </w:pPr>
      <w:rPr>
        <w:rFonts w:ascii="Symbol" w:hAnsi="Symbol" w:hint="default"/>
      </w:rPr>
    </w:lvl>
    <w:lvl w:ilvl="4" w:tplc="04050003" w:tentative="1">
      <w:start w:val="1"/>
      <w:numFmt w:val="bullet"/>
      <w:lvlText w:val="o"/>
      <w:lvlJc w:val="left"/>
      <w:pPr>
        <w:tabs>
          <w:tab w:val="num" w:pos="2920"/>
        </w:tabs>
        <w:ind w:left="2920" w:hanging="360"/>
      </w:pPr>
      <w:rPr>
        <w:rFonts w:ascii="Courier New" w:hAnsi="Courier New" w:hint="default"/>
      </w:rPr>
    </w:lvl>
    <w:lvl w:ilvl="5" w:tplc="04050005" w:tentative="1">
      <w:start w:val="1"/>
      <w:numFmt w:val="bullet"/>
      <w:lvlText w:val=""/>
      <w:lvlJc w:val="left"/>
      <w:pPr>
        <w:tabs>
          <w:tab w:val="num" w:pos="3640"/>
        </w:tabs>
        <w:ind w:left="3640" w:hanging="360"/>
      </w:pPr>
      <w:rPr>
        <w:rFonts w:ascii="Wingdings" w:hAnsi="Wingdings" w:hint="default"/>
      </w:rPr>
    </w:lvl>
    <w:lvl w:ilvl="6" w:tplc="04050001" w:tentative="1">
      <w:start w:val="1"/>
      <w:numFmt w:val="bullet"/>
      <w:lvlText w:val=""/>
      <w:lvlJc w:val="left"/>
      <w:pPr>
        <w:tabs>
          <w:tab w:val="num" w:pos="4360"/>
        </w:tabs>
        <w:ind w:left="4360" w:hanging="360"/>
      </w:pPr>
      <w:rPr>
        <w:rFonts w:ascii="Symbol" w:hAnsi="Symbol" w:hint="default"/>
      </w:rPr>
    </w:lvl>
    <w:lvl w:ilvl="7" w:tplc="04050003" w:tentative="1">
      <w:start w:val="1"/>
      <w:numFmt w:val="bullet"/>
      <w:lvlText w:val="o"/>
      <w:lvlJc w:val="left"/>
      <w:pPr>
        <w:tabs>
          <w:tab w:val="num" w:pos="5080"/>
        </w:tabs>
        <w:ind w:left="5080" w:hanging="360"/>
      </w:pPr>
      <w:rPr>
        <w:rFonts w:ascii="Courier New" w:hAnsi="Courier New" w:hint="default"/>
      </w:rPr>
    </w:lvl>
    <w:lvl w:ilvl="8" w:tplc="04050005" w:tentative="1">
      <w:start w:val="1"/>
      <w:numFmt w:val="bullet"/>
      <w:lvlText w:val=""/>
      <w:lvlJc w:val="left"/>
      <w:pPr>
        <w:tabs>
          <w:tab w:val="num" w:pos="5800"/>
        </w:tabs>
        <w:ind w:left="5800" w:hanging="360"/>
      </w:pPr>
      <w:rPr>
        <w:rFonts w:ascii="Wingdings" w:hAnsi="Wingdings" w:hint="default"/>
      </w:rPr>
    </w:lvl>
  </w:abstractNum>
  <w:abstractNum w:abstractNumId="58">
    <w:nsid w:val="62966457"/>
    <w:multiLevelType w:val="hybridMultilevel"/>
    <w:tmpl w:val="5CFA3A22"/>
    <w:lvl w:ilvl="0" w:tplc="550E86C2">
      <w:start w:val="1"/>
      <w:numFmt w:val="bullet"/>
      <w:lvlText w:val=""/>
      <w:lvlJc w:val="left"/>
      <w:pPr>
        <w:tabs>
          <w:tab w:val="num" w:pos="680"/>
        </w:tabs>
        <w:ind w:left="680" w:hanging="680"/>
      </w:pPr>
      <w:rPr>
        <w:rFonts w:ascii="Wingdings" w:hAnsi="Wingdings" w:hint="default"/>
      </w:rPr>
    </w:lvl>
    <w:lvl w:ilvl="1" w:tplc="04050003" w:tentative="1">
      <w:start w:val="1"/>
      <w:numFmt w:val="bullet"/>
      <w:lvlText w:val="o"/>
      <w:lvlJc w:val="left"/>
      <w:pPr>
        <w:tabs>
          <w:tab w:val="num" w:pos="2520"/>
        </w:tabs>
        <w:ind w:left="2520" w:hanging="360"/>
      </w:pPr>
      <w:rPr>
        <w:rFonts w:ascii="Courier New" w:hAnsi="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59">
    <w:nsid w:val="63557CA8"/>
    <w:multiLevelType w:val="hybridMultilevel"/>
    <w:tmpl w:val="9A22B67E"/>
    <w:lvl w:ilvl="0" w:tplc="04050001">
      <w:start w:val="1"/>
      <w:numFmt w:val="lowerLetter"/>
      <w:lvlText w:val="%1)"/>
      <w:lvlJc w:val="left"/>
      <w:pPr>
        <w:tabs>
          <w:tab w:val="num" w:pos="1440"/>
        </w:tabs>
        <w:ind w:left="1440" w:hanging="360"/>
      </w:pPr>
      <w:rPr>
        <w:rFonts w:cs="Times New Roman" w:hint="default"/>
        <w:b/>
        <w:i w:val="0"/>
      </w:rPr>
    </w:lvl>
    <w:lvl w:ilvl="1" w:tplc="04050003">
      <w:numFmt w:val="bullet"/>
      <w:lvlText w:val="-"/>
      <w:lvlJc w:val="left"/>
      <w:pPr>
        <w:ind w:left="1440" w:hanging="360"/>
      </w:pPr>
      <w:rPr>
        <w:rFonts w:ascii="Times New Roman" w:eastAsia="Times New Roman" w:hAnsi="Times New Roman" w:hint="default"/>
      </w:rPr>
    </w:lvl>
    <w:lvl w:ilvl="2" w:tplc="860AB028">
      <w:numFmt w:val="bullet"/>
      <w:lvlText w:val="·"/>
      <w:lvlJc w:val="left"/>
      <w:pPr>
        <w:ind w:left="2340" w:hanging="360"/>
      </w:pPr>
      <w:rPr>
        <w:rFonts w:ascii="Times New Roman" w:eastAsia="Times New Roman" w:hAnsi="Times New Roman" w:hint="default"/>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60">
    <w:nsid w:val="64DB6C19"/>
    <w:multiLevelType w:val="hybridMultilevel"/>
    <w:tmpl w:val="8F1215E4"/>
    <w:lvl w:ilvl="0" w:tplc="04050017">
      <w:start w:val="1"/>
      <w:numFmt w:val="decimal"/>
      <w:lvlText w:val="%1."/>
      <w:lvlJc w:val="left"/>
      <w:pPr>
        <w:tabs>
          <w:tab w:val="num" w:pos="720"/>
        </w:tabs>
        <w:ind w:left="720" w:hanging="360"/>
      </w:pPr>
      <w:rPr>
        <w:rFonts w:cs="Times New Roman" w:hint="default"/>
      </w:rPr>
    </w:lvl>
    <w:lvl w:ilvl="1" w:tplc="3A9CFB1A" w:tentative="1">
      <w:start w:val="1"/>
      <w:numFmt w:val="bullet"/>
      <w:lvlText w:val="o"/>
      <w:lvlJc w:val="left"/>
      <w:pPr>
        <w:tabs>
          <w:tab w:val="num" w:pos="1800"/>
        </w:tabs>
        <w:ind w:left="1800" w:hanging="360"/>
      </w:pPr>
      <w:rPr>
        <w:rFonts w:ascii="Courier New" w:hAnsi="Courier New" w:hint="default"/>
      </w:rPr>
    </w:lvl>
    <w:lvl w:ilvl="2" w:tplc="0405001B"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61">
    <w:nsid w:val="69F23120"/>
    <w:multiLevelType w:val="hybridMultilevel"/>
    <w:tmpl w:val="9642E102"/>
    <w:lvl w:ilvl="0" w:tplc="3C1C6024">
      <w:start w:val="1"/>
      <w:numFmt w:val="bullet"/>
      <w:lvlText w:val=""/>
      <w:lvlJc w:val="left"/>
      <w:pPr>
        <w:ind w:left="720" w:hanging="360"/>
      </w:pPr>
      <w:rPr>
        <w:rFonts w:ascii="Symbol" w:hAnsi="Symbol" w:hint="default"/>
        <w:color w:val="auto"/>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6AB313CF"/>
    <w:multiLevelType w:val="hybridMultilevel"/>
    <w:tmpl w:val="4724B3D6"/>
    <w:lvl w:ilvl="0" w:tplc="00000005">
      <w:start w:val="1"/>
      <w:numFmt w:val="bullet"/>
      <w:lvlText w:val=""/>
      <w:lvlJc w:val="left"/>
      <w:pPr>
        <w:tabs>
          <w:tab w:val="num" w:pos="720"/>
        </w:tabs>
        <w:ind w:left="720" w:hanging="360"/>
      </w:pPr>
      <w:rPr>
        <w:rFonts w:ascii="Symbol" w:hAnsi="Symbol" w:hint="default"/>
      </w:rPr>
    </w:lvl>
    <w:lvl w:ilvl="1" w:tplc="04050003">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6C0000A0"/>
    <w:multiLevelType w:val="hybridMultilevel"/>
    <w:tmpl w:val="36DCF740"/>
    <w:lvl w:ilvl="0" w:tplc="9DF4183C">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6C0D6C67"/>
    <w:multiLevelType w:val="hybridMultilevel"/>
    <w:tmpl w:val="EB48ADB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6D0A5DC3"/>
    <w:multiLevelType w:val="hybridMultilevel"/>
    <w:tmpl w:val="E334EB48"/>
    <w:lvl w:ilvl="0" w:tplc="3C1C6024">
      <w:start w:val="1"/>
      <w:numFmt w:val="bullet"/>
      <w:lvlText w:val=""/>
      <w:lvlJc w:val="left"/>
      <w:pPr>
        <w:tabs>
          <w:tab w:val="num" w:pos="454"/>
        </w:tabs>
        <w:ind w:left="510" w:hanging="283"/>
      </w:pPr>
      <w:rPr>
        <w:rFonts w:ascii="Symbol" w:hAnsi="Symbol" w:hint="default"/>
        <w:color w:val="auto"/>
        <w:sz w:val="20"/>
      </w:rPr>
    </w:lvl>
    <w:lvl w:ilvl="1" w:tplc="04050019">
      <w:start w:val="1"/>
      <w:numFmt w:val="bullet"/>
      <w:lvlText w:val=""/>
      <w:lvlJc w:val="left"/>
      <w:pPr>
        <w:tabs>
          <w:tab w:val="num" w:pos="947"/>
        </w:tabs>
        <w:ind w:left="947" w:hanging="227"/>
      </w:pPr>
      <w:rPr>
        <w:rFonts w:ascii="Symbol" w:hAnsi="Symbol" w:hint="default"/>
        <w:color w:val="auto"/>
        <w:sz w:val="20"/>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66">
    <w:nsid w:val="6FA3066A"/>
    <w:multiLevelType w:val="multilevel"/>
    <w:tmpl w:val="9F1ECA16"/>
    <w:lvl w:ilvl="0">
      <w:start w:val="1"/>
      <w:numFmt w:val="upperLetter"/>
      <w:lvlText w:val="%1."/>
      <w:lvlJc w:val="left"/>
      <w:pPr>
        <w:tabs>
          <w:tab w:val="num" w:pos="360"/>
        </w:tabs>
        <w:ind w:left="360" w:hanging="360"/>
      </w:pPr>
      <w:rPr>
        <w:rFonts w:cs="Times New Roman" w:hint="default"/>
      </w:rPr>
    </w:lvl>
    <w:lvl w:ilvl="1">
      <w:start w:val="1"/>
      <w:numFmt w:val="upperRoman"/>
      <w:lvlText w:val="%2."/>
      <w:lvlJc w:val="right"/>
      <w:pPr>
        <w:tabs>
          <w:tab w:val="num" w:pos="180"/>
        </w:tabs>
        <w:ind w:left="180" w:hanging="180"/>
      </w:pPr>
      <w:rPr>
        <w:rFonts w:cs="Times New Roman" w:hint="default"/>
      </w:rPr>
    </w:lvl>
    <w:lvl w:ilvl="2">
      <w:numFmt w:val="decimal"/>
      <w:lvlText w:val="%3."/>
      <w:lvlJc w:val="left"/>
      <w:pPr>
        <w:tabs>
          <w:tab w:val="num" w:pos="360"/>
        </w:tabs>
        <w:ind w:left="360" w:hanging="360"/>
      </w:pPr>
      <w:rPr>
        <w:rFonts w:cs="Times New Roman" w:hint="default"/>
      </w:rPr>
    </w:lvl>
    <w:lvl w:ilvl="3">
      <w:start w:val="1"/>
      <w:numFmt w:val="lowerLetter"/>
      <w:lvlText w:val="%4)"/>
      <w:lvlJc w:val="left"/>
      <w:pPr>
        <w:tabs>
          <w:tab w:val="num" w:pos="360"/>
        </w:tabs>
        <w:ind w:left="360" w:hanging="360"/>
      </w:pPr>
      <w:rPr>
        <w:rFonts w:cs="Times New Roman" w:hint="default"/>
      </w:rPr>
    </w:lvl>
    <w:lvl w:ilvl="4">
      <w:start w:val="1"/>
      <w:numFmt w:val="none"/>
      <w:pStyle w:val="Heading5"/>
      <w:lvlText w:val=".%5"/>
      <w:lvlJc w:val="left"/>
      <w:pPr>
        <w:tabs>
          <w:tab w:val="num" w:pos="1008"/>
        </w:tabs>
        <w:ind w:left="1008" w:hanging="1008"/>
      </w:pPr>
      <w:rPr>
        <w:rFonts w:cs="Times New Roman" w:hint="default"/>
      </w:rPr>
    </w:lvl>
    <w:lvl w:ilvl="5">
      <w:start w:val="1"/>
      <w:numFmt w:val="none"/>
      <w:pStyle w:val="Heading6"/>
      <w:lvlText w:val=""/>
      <w:lvlJc w:val="left"/>
      <w:pPr>
        <w:tabs>
          <w:tab w:val="num" w:pos="1152"/>
        </w:tabs>
        <w:ind w:left="1152" w:hanging="1152"/>
      </w:pPr>
      <w:rPr>
        <w:rFonts w:cs="Times New Roman" w:hint="default"/>
      </w:rPr>
    </w:lvl>
    <w:lvl w:ilvl="6">
      <w:start w:val="1"/>
      <w:numFmt w:val="none"/>
      <w:pStyle w:val="Heading7"/>
      <w:lvlText w:val=""/>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67">
    <w:nsid w:val="6FDF015D"/>
    <w:multiLevelType w:val="multilevel"/>
    <w:tmpl w:val="8D2079E8"/>
    <w:lvl w:ilvl="0">
      <w:start w:val="2"/>
      <w:numFmt w:val="bullet"/>
      <w:pStyle w:val="dotaz"/>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71BD2791"/>
    <w:multiLevelType w:val="hybridMultilevel"/>
    <w:tmpl w:val="3F96AF4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72ED5036"/>
    <w:multiLevelType w:val="hybridMultilevel"/>
    <w:tmpl w:val="55667E7A"/>
    <w:lvl w:ilvl="0" w:tplc="7BB8C70A">
      <w:start w:val="6"/>
      <w:numFmt w:val="lowerLetter"/>
      <w:lvlText w:val="%1)"/>
      <w:lvlJc w:val="left"/>
      <w:pPr>
        <w:ind w:left="720" w:hanging="360"/>
      </w:pPr>
      <w:rPr>
        <w:rFonts w:cs="Times New Roman" w:hint="default"/>
        <w:b/>
        <w:i/>
        <w:u w:val="no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0">
    <w:nsid w:val="73FC658E"/>
    <w:multiLevelType w:val="hybridMultilevel"/>
    <w:tmpl w:val="6DCA358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74386AAE"/>
    <w:multiLevelType w:val="multilevel"/>
    <w:tmpl w:val="EBA240A2"/>
    <w:lvl w:ilvl="0">
      <w:start w:val="1"/>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748E4F10"/>
    <w:multiLevelType w:val="hybridMultilevel"/>
    <w:tmpl w:val="ABC6764A"/>
    <w:lvl w:ilvl="0" w:tplc="EACE78FE">
      <w:start w:val="1"/>
      <w:numFmt w:val="bullet"/>
      <w:lvlText w:val=""/>
      <w:lvlJc w:val="left"/>
      <w:pPr>
        <w:tabs>
          <w:tab w:val="num" w:pos="680"/>
        </w:tabs>
        <w:ind w:left="680" w:hanging="68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787612D5"/>
    <w:multiLevelType w:val="hybridMultilevel"/>
    <w:tmpl w:val="0A7475C2"/>
    <w:lvl w:ilvl="0" w:tplc="04050001">
      <w:start w:val="5"/>
      <w:numFmt w:val="upperLetter"/>
      <w:lvlText w:val="%1."/>
      <w:lvlJc w:val="left"/>
      <w:pPr>
        <w:tabs>
          <w:tab w:val="num" w:pos="578"/>
        </w:tabs>
        <w:ind w:left="578" w:hanging="363"/>
      </w:pPr>
      <w:rPr>
        <w:rFonts w:cs="Times New Roman" w:hint="default"/>
      </w:rPr>
    </w:lvl>
    <w:lvl w:ilvl="1" w:tplc="073E55E8">
      <w:start w:val="1"/>
      <w:numFmt w:val="lowerLetter"/>
      <w:lvlText w:val="%2)"/>
      <w:lvlJc w:val="left"/>
      <w:pPr>
        <w:ind w:left="1298" w:hanging="360"/>
      </w:pPr>
      <w:rPr>
        <w:rFonts w:cs="Times New Roman" w:hint="default"/>
      </w:rPr>
    </w:lvl>
    <w:lvl w:ilvl="2" w:tplc="04050005" w:tentative="1">
      <w:start w:val="1"/>
      <w:numFmt w:val="lowerRoman"/>
      <w:lvlText w:val="%3."/>
      <w:lvlJc w:val="right"/>
      <w:pPr>
        <w:tabs>
          <w:tab w:val="num" w:pos="2018"/>
        </w:tabs>
        <w:ind w:left="2018" w:hanging="180"/>
      </w:pPr>
      <w:rPr>
        <w:rFonts w:cs="Times New Roman"/>
      </w:rPr>
    </w:lvl>
    <w:lvl w:ilvl="3" w:tplc="04050001" w:tentative="1">
      <w:start w:val="1"/>
      <w:numFmt w:val="decimal"/>
      <w:lvlText w:val="%4."/>
      <w:lvlJc w:val="left"/>
      <w:pPr>
        <w:tabs>
          <w:tab w:val="num" w:pos="2738"/>
        </w:tabs>
        <w:ind w:left="2738" w:hanging="360"/>
      </w:pPr>
      <w:rPr>
        <w:rFonts w:cs="Times New Roman"/>
      </w:rPr>
    </w:lvl>
    <w:lvl w:ilvl="4" w:tplc="04050003" w:tentative="1">
      <w:start w:val="1"/>
      <w:numFmt w:val="lowerLetter"/>
      <w:lvlText w:val="%5."/>
      <w:lvlJc w:val="left"/>
      <w:pPr>
        <w:tabs>
          <w:tab w:val="num" w:pos="3458"/>
        </w:tabs>
        <w:ind w:left="3458" w:hanging="360"/>
      </w:pPr>
      <w:rPr>
        <w:rFonts w:cs="Times New Roman"/>
      </w:rPr>
    </w:lvl>
    <w:lvl w:ilvl="5" w:tplc="04050005" w:tentative="1">
      <w:start w:val="1"/>
      <w:numFmt w:val="lowerRoman"/>
      <w:lvlText w:val="%6."/>
      <w:lvlJc w:val="right"/>
      <w:pPr>
        <w:tabs>
          <w:tab w:val="num" w:pos="4178"/>
        </w:tabs>
        <w:ind w:left="4178" w:hanging="180"/>
      </w:pPr>
      <w:rPr>
        <w:rFonts w:cs="Times New Roman"/>
      </w:rPr>
    </w:lvl>
    <w:lvl w:ilvl="6" w:tplc="04050001" w:tentative="1">
      <w:start w:val="1"/>
      <w:numFmt w:val="decimal"/>
      <w:lvlText w:val="%7."/>
      <w:lvlJc w:val="left"/>
      <w:pPr>
        <w:tabs>
          <w:tab w:val="num" w:pos="4898"/>
        </w:tabs>
        <w:ind w:left="4898" w:hanging="360"/>
      </w:pPr>
      <w:rPr>
        <w:rFonts w:cs="Times New Roman"/>
      </w:rPr>
    </w:lvl>
    <w:lvl w:ilvl="7" w:tplc="04050003" w:tentative="1">
      <w:start w:val="1"/>
      <w:numFmt w:val="lowerLetter"/>
      <w:lvlText w:val="%8."/>
      <w:lvlJc w:val="left"/>
      <w:pPr>
        <w:tabs>
          <w:tab w:val="num" w:pos="5618"/>
        </w:tabs>
        <w:ind w:left="5618" w:hanging="360"/>
      </w:pPr>
      <w:rPr>
        <w:rFonts w:cs="Times New Roman"/>
      </w:rPr>
    </w:lvl>
    <w:lvl w:ilvl="8" w:tplc="04050005" w:tentative="1">
      <w:start w:val="1"/>
      <w:numFmt w:val="lowerRoman"/>
      <w:lvlText w:val="%9."/>
      <w:lvlJc w:val="right"/>
      <w:pPr>
        <w:tabs>
          <w:tab w:val="num" w:pos="6338"/>
        </w:tabs>
        <w:ind w:left="6338" w:hanging="180"/>
      </w:pPr>
      <w:rPr>
        <w:rFonts w:cs="Times New Roman"/>
      </w:rPr>
    </w:lvl>
  </w:abstractNum>
  <w:abstractNum w:abstractNumId="74">
    <w:nsid w:val="7A1B31C3"/>
    <w:multiLevelType w:val="hybridMultilevel"/>
    <w:tmpl w:val="A4B4284C"/>
    <w:lvl w:ilvl="0" w:tplc="3BEAEC82">
      <w:start w:val="1"/>
      <w:numFmt w:val="bullet"/>
      <w:lvlText w:val=""/>
      <w:lvlJc w:val="left"/>
      <w:pPr>
        <w:tabs>
          <w:tab w:val="num" w:pos="1788"/>
        </w:tabs>
        <w:ind w:left="1788" w:hanging="360"/>
      </w:pPr>
      <w:rPr>
        <w:rFonts w:ascii="Wingdings" w:hAnsi="Wingdings" w:hint="default"/>
      </w:rPr>
    </w:lvl>
    <w:lvl w:ilvl="1" w:tplc="04050019" w:tentative="1">
      <w:start w:val="1"/>
      <w:numFmt w:val="bullet"/>
      <w:lvlText w:val="o"/>
      <w:lvlJc w:val="left"/>
      <w:pPr>
        <w:tabs>
          <w:tab w:val="num" w:pos="2508"/>
        </w:tabs>
        <w:ind w:left="2508" w:hanging="360"/>
      </w:pPr>
      <w:rPr>
        <w:rFonts w:ascii="Courier New" w:hAnsi="Courier New" w:hint="default"/>
      </w:rPr>
    </w:lvl>
    <w:lvl w:ilvl="2" w:tplc="0405001B" w:tentative="1">
      <w:start w:val="1"/>
      <w:numFmt w:val="bullet"/>
      <w:lvlText w:val=""/>
      <w:lvlJc w:val="left"/>
      <w:pPr>
        <w:tabs>
          <w:tab w:val="num" w:pos="3228"/>
        </w:tabs>
        <w:ind w:left="3228" w:hanging="360"/>
      </w:pPr>
      <w:rPr>
        <w:rFonts w:ascii="Wingdings" w:hAnsi="Wingdings" w:hint="default"/>
      </w:rPr>
    </w:lvl>
    <w:lvl w:ilvl="3" w:tplc="0405000F" w:tentative="1">
      <w:start w:val="1"/>
      <w:numFmt w:val="bullet"/>
      <w:lvlText w:val=""/>
      <w:lvlJc w:val="left"/>
      <w:pPr>
        <w:tabs>
          <w:tab w:val="num" w:pos="3948"/>
        </w:tabs>
        <w:ind w:left="3948" w:hanging="360"/>
      </w:pPr>
      <w:rPr>
        <w:rFonts w:ascii="Symbol" w:hAnsi="Symbol" w:hint="default"/>
      </w:rPr>
    </w:lvl>
    <w:lvl w:ilvl="4" w:tplc="04050019" w:tentative="1">
      <w:start w:val="1"/>
      <w:numFmt w:val="bullet"/>
      <w:lvlText w:val="o"/>
      <w:lvlJc w:val="left"/>
      <w:pPr>
        <w:tabs>
          <w:tab w:val="num" w:pos="4668"/>
        </w:tabs>
        <w:ind w:left="4668" w:hanging="360"/>
      </w:pPr>
      <w:rPr>
        <w:rFonts w:ascii="Courier New" w:hAnsi="Courier New" w:hint="default"/>
      </w:rPr>
    </w:lvl>
    <w:lvl w:ilvl="5" w:tplc="0405001B" w:tentative="1">
      <w:start w:val="1"/>
      <w:numFmt w:val="bullet"/>
      <w:lvlText w:val=""/>
      <w:lvlJc w:val="left"/>
      <w:pPr>
        <w:tabs>
          <w:tab w:val="num" w:pos="5388"/>
        </w:tabs>
        <w:ind w:left="5388" w:hanging="360"/>
      </w:pPr>
      <w:rPr>
        <w:rFonts w:ascii="Wingdings" w:hAnsi="Wingdings" w:hint="default"/>
      </w:rPr>
    </w:lvl>
    <w:lvl w:ilvl="6" w:tplc="0405000F" w:tentative="1">
      <w:start w:val="1"/>
      <w:numFmt w:val="bullet"/>
      <w:lvlText w:val=""/>
      <w:lvlJc w:val="left"/>
      <w:pPr>
        <w:tabs>
          <w:tab w:val="num" w:pos="6108"/>
        </w:tabs>
        <w:ind w:left="6108" w:hanging="360"/>
      </w:pPr>
      <w:rPr>
        <w:rFonts w:ascii="Symbol" w:hAnsi="Symbol" w:hint="default"/>
      </w:rPr>
    </w:lvl>
    <w:lvl w:ilvl="7" w:tplc="04050019" w:tentative="1">
      <w:start w:val="1"/>
      <w:numFmt w:val="bullet"/>
      <w:lvlText w:val="o"/>
      <w:lvlJc w:val="left"/>
      <w:pPr>
        <w:tabs>
          <w:tab w:val="num" w:pos="6828"/>
        </w:tabs>
        <w:ind w:left="6828" w:hanging="360"/>
      </w:pPr>
      <w:rPr>
        <w:rFonts w:ascii="Courier New" w:hAnsi="Courier New" w:hint="default"/>
      </w:rPr>
    </w:lvl>
    <w:lvl w:ilvl="8" w:tplc="0405001B" w:tentative="1">
      <w:start w:val="1"/>
      <w:numFmt w:val="bullet"/>
      <w:lvlText w:val=""/>
      <w:lvlJc w:val="left"/>
      <w:pPr>
        <w:tabs>
          <w:tab w:val="num" w:pos="7548"/>
        </w:tabs>
        <w:ind w:left="7548" w:hanging="360"/>
      </w:pPr>
      <w:rPr>
        <w:rFonts w:ascii="Wingdings" w:hAnsi="Wingdings" w:hint="default"/>
      </w:rPr>
    </w:lvl>
  </w:abstractNum>
  <w:abstractNum w:abstractNumId="75">
    <w:nsid w:val="7AB00C29"/>
    <w:multiLevelType w:val="hybridMultilevel"/>
    <w:tmpl w:val="BED81416"/>
    <w:lvl w:ilvl="0" w:tplc="C8805C82">
      <w:start w:val="1"/>
      <w:numFmt w:val="bullet"/>
      <w:lvlText w:val=""/>
      <w:lvlJc w:val="left"/>
      <w:pPr>
        <w:tabs>
          <w:tab w:val="num" w:pos="680"/>
        </w:tabs>
        <w:ind w:left="680" w:hanging="680"/>
      </w:pPr>
      <w:rPr>
        <w:rFonts w:ascii="Wingdings" w:hAnsi="Wingdings" w:hint="default"/>
      </w:rPr>
    </w:lvl>
    <w:lvl w:ilvl="1" w:tplc="FBEC1D26">
      <w:start w:val="1"/>
      <w:numFmt w:val="bullet"/>
      <w:lvlText w:val=""/>
      <w:lvlJc w:val="left"/>
      <w:pPr>
        <w:tabs>
          <w:tab w:val="num" w:pos="1760"/>
        </w:tabs>
        <w:ind w:left="1760" w:hanging="68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nsid w:val="7C773089"/>
    <w:multiLevelType w:val="hybridMultilevel"/>
    <w:tmpl w:val="0C08E52C"/>
    <w:lvl w:ilvl="0" w:tplc="04050001">
      <w:start w:val="1"/>
      <w:numFmt w:val="bullet"/>
      <w:lvlText w:val=""/>
      <w:lvlJc w:val="left"/>
      <w:pPr>
        <w:ind w:left="720" w:hanging="360"/>
      </w:pPr>
      <w:rPr>
        <w:rFonts w:ascii="Symbol" w:hAnsi="Symbol" w:hint="default"/>
      </w:rPr>
    </w:lvl>
    <w:lvl w:ilvl="1" w:tplc="45261E6C">
      <w:numFmt w:val="bullet"/>
      <w:lvlText w:val="·"/>
      <w:lvlJc w:val="left"/>
      <w:pPr>
        <w:ind w:left="1440" w:hanging="360"/>
      </w:pPr>
      <w:rPr>
        <w:rFonts w:ascii="Times New Roman" w:eastAsia="Arial Unicode MS" w:hAnsi="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7D322E62"/>
    <w:multiLevelType w:val="hybridMultilevel"/>
    <w:tmpl w:val="2D42B9B2"/>
    <w:lvl w:ilvl="0" w:tplc="04050001">
      <w:start w:val="1"/>
      <w:numFmt w:val="bullet"/>
      <w:lvlText w:val="o"/>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o"/>
      <w:lvlJc w:val="left"/>
      <w:pPr>
        <w:ind w:left="2880" w:hanging="360"/>
      </w:pPr>
      <w:rPr>
        <w:rFonts w:ascii="Courier New" w:hAnsi="Courier New"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67"/>
  </w:num>
  <w:num w:numId="5">
    <w:abstractNumId w:val="73"/>
  </w:num>
  <w:num w:numId="6">
    <w:abstractNumId w:val="27"/>
  </w:num>
  <w:num w:numId="7">
    <w:abstractNumId w:val="40"/>
  </w:num>
  <w:num w:numId="8">
    <w:abstractNumId w:val="23"/>
  </w:num>
  <w:num w:numId="9">
    <w:abstractNumId w:val="47"/>
  </w:num>
  <w:num w:numId="10">
    <w:abstractNumId w:val="9"/>
  </w:num>
  <w:num w:numId="11">
    <w:abstractNumId w:val="41"/>
  </w:num>
  <w:num w:numId="12">
    <w:abstractNumId w:val="21"/>
  </w:num>
  <w:num w:numId="13">
    <w:abstractNumId w:val="4"/>
  </w:num>
  <w:num w:numId="14">
    <w:abstractNumId w:val="34"/>
  </w:num>
  <w:num w:numId="15">
    <w:abstractNumId w:val="59"/>
  </w:num>
  <w:num w:numId="16">
    <w:abstractNumId w:val="46"/>
  </w:num>
  <w:num w:numId="17">
    <w:abstractNumId w:val="74"/>
  </w:num>
  <w:num w:numId="18">
    <w:abstractNumId w:val="62"/>
  </w:num>
  <w:num w:numId="19">
    <w:abstractNumId w:val="52"/>
  </w:num>
  <w:num w:numId="20">
    <w:abstractNumId w:val="60"/>
  </w:num>
  <w:num w:numId="21">
    <w:abstractNumId w:val="28"/>
  </w:num>
  <w:num w:numId="22">
    <w:abstractNumId w:val="66"/>
  </w:num>
  <w:num w:numId="23">
    <w:abstractNumId w:val="50"/>
  </w:num>
  <w:num w:numId="24">
    <w:abstractNumId w:val="56"/>
  </w:num>
  <w:num w:numId="25">
    <w:abstractNumId w:val="14"/>
  </w:num>
  <w:num w:numId="26">
    <w:abstractNumId w:val="63"/>
  </w:num>
  <w:num w:numId="27">
    <w:abstractNumId w:val="38"/>
  </w:num>
  <w:num w:numId="28">
    <w:abstractNumId w:val="15"/>
  </w:num>
  <w:num w:numId="29">
    <w:abstractNumId w:val="29"/>
  </w:num>
  <w:num w:numId="30">
    <w:abstractNumId w:val="13"/>
  </w:num>
  <w:num w:numId="31">
    <w:abstractNumId w:val="54"/>
  </w:num>
  <w:num w:numId="32">
    <w:abstractNumId w:val="77"/>
  </w:num>
  <w:num w:numId="33">
    <w:abstractNumId w:val="0"/>
  </w:num>
  <w:num w:numId="34">
    <w:abstractNumId w:val="45"/>
  </w:num>
  <w:num w:numId="35">
    <w:abstractNumId w:val="72"/>
  </w:num>
  <w:num w:numId="36">
    <w:abstractNumId w:val="35"/>
  </w:num>
  <w:num w:numId="37">
    <w:abstractNumId w:val="8"/>
  </w:num>
  <w:num w:numId="38">
    <w:abstractNumId w:val="51"/>
  </w:num>
  <w:num w:numId="39">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num>
  <w:num w:numId="41">
    <w:abstractNumId w:val="33"/>
  </w:num>
  <w:num w:numId="42">
    <w:abstractNumId w:val="3"/>
  </w:num>
  <w:num w:numId="43">
    <w:abstractNumId w:val="11"/>
  </w:num>
  <w:num w:numId="44">
    <w:abstractNumId w:val="17"/>
  </w:num>
  <w:num w:numId="45">
    <w:abstractNumId w:val="44"/>
  </w:num>
  <w:num w:numId="46">
    <w:abstractNumId w:val="64"/>
  </w:num>
  <w:num w:numId="47">
    <w:abstractNumId w:val="16"/>
  </w:num>
  <w:num w:numId="48">
    <w:abstractNumId w:val="12"/>
  </w:num>
  <w:num w:numId="49">
    <w:abstractNumId w:val="5"/>
  </w:num>
  <w:num w:numId="50">
    <w:abstractNumId w:val="25"/>
  </w:num>
  <w:num w:numId="51">
    <w:abstractNumId w:val="37"/>
  </w:num>
  <w:num w:numId="52">
    <w:abstractNumId w:val="65"/>
  </w:num>
  <w:num w:numId="53">
    <w:abstractNumId w:val="53"/>
  </w:num>
  <w:num w:numId="54">
    <w:abstractNumId w:val="42"/>
  </w:num>
  <w:num w:numId="55">
    <w:abstractNumId w:val="36"/>
  </w:num>
  <w:num w:numId="56">
    <w:abstractNumId w:val="49"/>
  </w:num>
  <w:num w:numId="57">
    <w:abstractNumId w:val="48"/>
  </w:num>
  <w:num w:numId="58">
    <w:abstractNumId w:val="32"/>
  </w:num>
  <w:num w:numId="59">
    <w:abstractNumId w:val="26"/>
  </w:num>
  <w:num w:numId="60">
    <w:abstractNumId w:val="68"/>
  </w:num>
  <w:num w:numId="61">
    <w:abstractNumId w:val="6"/>
  </w:num>
  <w:num w:numId="62">
    <w:abstractNumId w:val="43"/>
  </w:num>
  <w:num w:numId="63">
    <w:abstractNumId w:val="57"/>
  </w:num>
  <w:num w:numId="64">
    <w:abstractNumId w:val="61"/>
  </w:num>
  <w:num w:numId="65">
    <w:abstractNumId w:val="75"/>
  </w:num>
  <w:num w:numId="66">
    <w:abstractNumId w:val="55"/>
  </w:num>
  <w:num w:numId="67">
    <w:abstractNumId w:val="18"/>
  </w:num>
  <w:num w:numId="68">
    <w:abstractNumId w:val="19"/>
  </w:num>
  <w:num w:numId="69">
    <w:abstractNumId w:val="58"/>
  </w:num>
  <w:num w:numId="70">
    <w:abstractNumId w:val="70"/>
  </w:num>
  <w:num w:numId="71">
    <w:abstractNumId w:val="30"/>
  </w:num>
  <w:num w:numId="72">
    <w:abstractNumId w:val="39"/>
  </w:num>
  <w:num w:numId="73">
    <w:abstractNumId w:val="20"/>
  </w:num>
  <w:num w:numId="74">
    <w:abstractNumId w:val="7"/>
  </w:num>
  <w:num w:numId="75">
    <w:abstractNumId w:val="10"/>
  </w:num>
  <w:num w:numId="76">
    <w:abstractNumId w:val="71"/>
  </w:num>
  <w:num w:numId="77">
    <w:abstractNumId w:val="31"/>
  </w:num>
  <w:num w:numId="78">
    <w:abstractNumId w:val="22"/>
  </w:num>
  <w:num w:numId="79">
    <w:abstractNumId w:val="6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6546"/>
    <w:rsid w:val="00000483"/>
    <w:rsid w:val="000016D7"/>
    <w:rsid w:val="00001A01"/>
    <w:rsid w:val="00003143"/>
    <w:rsid w:val="0000421C"/>
    <w:rsid w:val="00004381"/>
    <w:rsid w:val="00005D7F"/>
    <w:rsid w:val="00006AE7"/>
    <w:rsid w:val="0000712C"/>
    <w:rsid w:val="00010330"/>
    <w:rsid w:val="00010704"/>
    <w:rsid w:val="000108DB"/>
    <w:rsid w:val="000117CB"/>
    <w:rsid w:val="00011BC8"/>
    <w:rsid w:val="00011FC4"/>
    <w:rsid w:val="000149FE"/>
    <w:rsid w:val="00015CE5"/>
    <w:rsid w:val="00015ECA"/>
    <w:rsid w:val="00015FDF"/>
    <w:rsid w:val="00016571"/>
    <w:rsid w:val="00017281"/>
    <w:rsid w:val="0002003B"/>
    <w:rsid w:val="00021456"/>
    <w:rsid w:val="00021780"/>
    <w:rsid w:val="00021A6A"/>
    <w:rsid w:val="00021C29"/>
    <w:rsid w:val="00022A4F"/>
    <w:rsid w:val="000231AF"/>
    <w:rsid w:val="0002412A"/>
    <w:rsid w:val="00025573"/>
    <w:rsid w:val="000257BD"/>
    <w:rsid w:val="00025A8A"/>
    <w:rsid w:val="00025C76"/>
    <w:rsid w:val="0002710E"/>
    <w:rsid w:val="000313CA"/>
    <w:rsid w:val="00032BF3"/>
    <w:rsid w:val="000330DF"/>
    <w:rsid w:val="00033A28"/>
    <w:rsid w:val="00034766"/>
    <w:rsid w:val="000352BE"/>
    <w:rsid w:val="00035BB4"/>
    <w:rsid w:val="000373CF"/>
    <w:rsid w:val="00037B52"/>
    <w:rsid w:val="00037FA5"/>
    <w:rsid w:val="000402AE"/>
    <w:rsid w:val="00040A6C"/>
    <w:rsid w:val="00041895"/>
    <w:rsid w:val="0004509D"/>
    <w:rsid w:val="000460E0"/>
    <w:rsid w:val="0004688B"/>
    <w:rsid w:val="00046E93"/>
    <w:rsid w:val="00047172"/>
    <w:rsid w:val="000507E7"/>
    <w:rsid w:val="00050A95"/>
    <w:rsid w:val="00050AFF"/>
    <w:rsid w:val="000521D1"/>
    <w:rsid w:val="000531F3"/>
    <w:rsid w:val="00053638"/>
    <w:rsid w:val="00053C93"/>
    <w:rsid w:val="00054AA9"/>
    <w:rsid w:val="0005535B"/>
    <w:rsid w:val="000553D0"/>
    <w:rsid w:val="00056C1C"/>
    <w:rsid w:val="000570E9"/>
    <w:rsid w:val="00057238"/>
    <w:rsid w:val="00057434"/>
    <w:rsid w:val="0005781C"/>
    <w:rsid w:val="0006044E"/>
    <w:rsid w:val="00060705"/>
    <w:rsid w:val="00061579"/>
    <w:rsid w:val="000618FA"/>
    <w:rsid w:val="00061EAD"/>
    <w:rsid w:val="000630CE"/>
    <w:rsid w:val="000632FC"/>
    <w:rsid w:val="00063A10"/>
    <w:rsid w:val="00063E9D"/>
    <w:rsid w:val="00064614"/>
    <w:rsid w:val="00065DAC"/>
    <w:rsid w:val="0006613E"/>
    <w:rsid w:val="000662E3"/>
    <w:rsid w:val="000663E3"/>
    <w:rsid w:val="00066BAC"/>
    <w:rsid w:val="000703A2"/>
    <w:rsid w:val="00070615"/>
    <w:rsid w:val="00071210"/>
    <w:rsid w:val="00071CAE"/>
    <w:rsid w:val="0007238B"/>
    <w:rsid w:val="00073130"/>
    <w:rsid w:val="000737BE"/>
    <w:rsid w:val="00074892"/>
    <w:rsid w:val="000748C0"/>
    <w:rsid w:val="00074B8A"/>
    <w:rsid w:val="00075610"/>
    <w:rsid w:val="00075631"/>
    <w:rsid w:val="0007564F"/>
    <w:rsid w:val="000761E0"/>
    <w:rsid w:val="00077B9A"/>
    <w:rsid w:val="00080763"/>
    <w:rsid w:val="000815DC"/>
    <w:rsid w:val="0008176C"/>
    <w:rsid w:val="00081860"/>
    <w:rsid w:val="00082AD7"/>
    <w:rsid w:val="00083900"/>
    <w:rsid w:val="00083BC9"/>
    <w:rsid w:val="00084251"/>
    <w:rsid w:val="00084490"/>
    <w:rsid w:val="000844B4"/>
    <w:rsid w:val="00085012"/>
    <w:rsid w:val="00085A4D"/>
    <w:rsid w:val="000860EE"/>
    <w:rsid w:val="0008637A"/>
    <w:rsid w:val="00086408"/>
    <w:rsid w:val="00086655"/>
    <w:rsid w:val="00086D4B"/>
    <w:rsid w:val="0008738D"/>
    <w:rsid w:val="0009026E"/>
    <w:rsid w:val="00090285"/>
    <w:rsid w:val="00090CD5"/>
    <w:rsid w:val="00091227"/>
    <w:rsid w:val="0009173B"/>
    <w:rsid w:val="00091949"/>
    <w:rsid w:val="00092437"/>
    <w:rsid w:val="00092D3E"/>
    <w:rsid w:val="000933B1"/>
    <w:rsid w:val="000951A0"/>
    <w:rsid w:val="0009521F"/>
    <w:rsid w:val="00096514"/>
    <w:rsid w:val="00096FF1"/>
    <w:rsid w:val="0009772F"/>
    <w:rsid w:val="000A1238"/>
    <w:rsid w:val="000A14B0"/>
    <w:rsid w:val="000A1A40"/>
    <w:rsid w:val="000A256A"/>
    <w:rsid w:val="000A2A0E"/>
    <w:rsid w:val="000A3A5B"/>
    <w:rsid w:val="000A3F24"/>
    <w:rsid w:val="000A40F3"/>
    <w:rsid w:val="000A44AD"/>
    <w:rsid w:val="000A5DB9"/>
    <w:rsid w:val="000A678D"/>
    <w:rsid w:val="000A6AD8"/>
    <w:rsid w:val="000A779F"/>
    <w:rsid w:val="000A7C37"/>
    <w:rsid w:val="000B01AB"/>
    <w:rsid w:val="000B1B28"/>
    <w:rsid w:val="000B2430"/>
    <w:rsid w:val="000B2A2B"/>
    <w:rsid w:val="000B31AD"/>
    <w:rsid w:val="000B52AF"/>
    <w:rsid w:val="000B5501"/>
    <w:rsid w:val="000B57B5"/>
    <w:rsid w:val="000B5F05"/>
    <w:rsid w:val="000B6D54"/>
    <w:rsid w:val="000B7A34"/>
    <w:rsid w:val="000B7B53"/>
    <w:rsid w:val="000B7D9F"/>
    <w:rsid w:val="000B7DC3"/>
    <w:rsid w:val="000C00DF"/>
    <w:rsid w:val="000C02F1"/>
    <w:rsid w:val="000C14C8"/>
    <w:rsid w:val="000C2441"/>
    <w:rsid w:val="000C3101"/>
    <w:rsid w:val="000C317F"/>
    <w:rsid w:val="000C3E60"/>
    <w:rsid w:val="000C41D8"/>
    <w:rsid w:val="000C4445"/>
    <w:rsid w:val="000C4C7D"/>
    <w:rsid w:val="000C5439"/>
    <w:rsid w:val="000C546D"/>
    <w:rsid w:val="000C59EF"/>
    <w:rsid w:val="000C6B07"/>
    <w:rsid w:val="000D0A6B"/>
    <w:rsid w:val="000D0BD8"/>
    <w:rsid w:val="000D0DD6"/>
    <w:rsid w:val="000D1A62"/>
    <w:rsid w:val="000D20AB"/>
    <w:rsid w:val="000D234D"/>
    <w:rsid w:val="000D250D"/>
    <w:rsid w:val="000D2C19"/>
    <w:rsid w:val="000D3119"/>
    <w:rsid w:val="000D3B40"/>
    <w:rsid w:val="000D3E24"/>
    <w:rsid w:val="000D4612"/>
    <w:rsid w:val="000D5C09"/>
    <w:rsid w:val="000D7991"/>
    <w:rsid w:val="000E083D"/>
    <w:rsid w:val="000E1493"/>
    <w:rsid w:val="000E2217"/>
    <w:rsid w:val="000E31EE"/>
    <w:rsid w:val="000E4182"/>
    <w:rsid w:val="000E4F47"/>
    <w:rsid w:val="000E5CE6"/>
    <w:rsid w:val="000E6163"/>
    <w:rsid w:val="000E76A4"/>
    <w:rsid w:val="000E7796"/>
    <w:rsid w:val="000F09AB"/>
    <w:rsid w:val="000F1173"/>
    <w:rsid w:val="000F12B3"/>
    <w:rsid w:val="000F1B50"/>
    <w:rsid w:val="000F2B62"/>
    <w:rsid w:val="000F35D9"/>
    <w:rsid w:val="000F4E1B"/>
    <w:rsid w:val="000F5228"/>
    <w:rsid w:val="000F644E"/>
    <w:rsid w:val="000F7CD9"/>
    <w:rsid w:val="00101BED"/>
    <w:rsid w:val="00102853"/>
    <w:rsid w:val="0010384A"/>
    <w:rsid w:val="00103A63"/>
    <w:rsid w:val="00103AD3"/>
    <w:rsid w:val="0010402A"/>
    <w:rsid w:val="001041A9"/>
    <w:rsid w:val="001045C6"/>
    <w:rsid w:val="00104D13"/>
    <w:rsid w:val="00104E82"/>
    <w:rsid w:val="001053CA"/>
    <w:rsid w:val="00105E37"/>
    <w:rsid w:val="001068F1"/>
    <w:rsid w:val="001074CA"/>
    <w:rsid w:val="0010794E"/>
    <w:rsid w:val="00107C74"/>
    <w:rsid w:val="0011030F"/>
    <w:rsid w:val="00110884"/>
    <w:rsid w:val="00110A62"/>
    <w:rsid w:val="00110CC1"/>
    <w:rsid w:val="00110D96"/>
    <w:rsid w:val="0011259F"/>
    <w:rsid w:val="001125D5"/>
    <w:rsid w:val="00112AD1"/>
    <w:rsid w:val="00113A9F"/>
    <w:rsid w:val="00113C8B"/>
    <w:rsid w:val="001145B0"/>
    <w:rsid w:val="00114694"/>
    <w:rsid w:val="00114A8A"/>
    <w:rsid w:val="001150F9"/>
    <w:rsid w:val="001158C7"/>
    <w:rsid w:val="00115992"/>
    <w:rsid w:val="001169BA"/>
    <w:rsid w:val="00117372"/>
    <w:rsid w:val="00117781"/>
    <w:rsid w:val="00121718"/>
    <w:rsid w:val="00122352"/>
    <w:rsid w:val="00122355"/>
    <w:rsid w:val="00123A62"/>
    <w:rsid w:val="001244B4"/>
    <w:rsid w:val="00124A62"/>
    <w:rsid w:val="00124C0D"/>
    <w:rsid w:val="00124ECA"/>
    <w:rsid w:val="0012650E"/>
    <w:rsid w:val="00126B43"/>
    <w:rsid w:val="00127897"/>
    <w:rsid w:val="0013095C"/>
    <w:rsid w:val="00130D1D"/>
    <w:rsid w:val="00132937"/>
    <w:rsid w:val="00132D05"/>
    <w:rsid w:val="0013350D"/>
    <w:rsid w:val="001337D7"/>
    <w:rsid w:val="00134B2E"/>
    <w:rsid w:val="00135EF4"/>
    <w:rsid w:val="00136FA5"/>
    <w:rsid w:val="00137233"/>
    <w:rsid w:val="001379EB"/>
    <w:rsid w:val="001379ED"/>
    <w:rsid w:val="00140365"/>
    <w:rsid w:val="0014090B"/>
    <w:rsid w:val="0014129C"/>
    <w:rsid w:val="00141332"/>
    <w:rsid w:val="0014248B"/>
    <w:rsid w:val="00143115"/>
    <w:rsid w:val="00143AAE"/>
    <w:rsid w:val="001441D4"/>
    <w:rsid w:val="001449E0"/>
    <w:rsid w:val="00144BF3"/>
    <w:rsid w:val="00145208"/>
    <w:rsid w:val="00145356"/>
    <w:rsid w:val="00145CF9"/>
    <w:rsid w:val="00145EF4"/>
    <w:rsid w:val="00146F30"/>
    <w:rsid w:val="001470E8"/>
    <w:rsid w:val="00151547"/>
    <w:rsid w:val="00151C99"/>
    <w:rsid w:val="001531EB"/>
    <w:rsid w:val="001537C8"/>
    <w:rsid w:val="00154227"/>
    <w:rsid w:val="00154A18"/>
    <w:rsid w:val="00154E9B"/>
    <w:rsid w:val="00155F3E"/>
    <w:rsid w:val="00156AEE"/>
    <w:rsid w:val="00156CD7"/>
    <w:rsid w:val="00156D2E"/>
    <w:rsid w:val="00157F75"/>
    <w:rsid w:val="00160381"/>
    <w:rsid w:val="00160816"/>
    <w:rsid w:val="00160A5E"/>
    <w:rsid w:val="00160DF4"/>
    <w:rsid w:val="0016143F"/>
    <w:rsid w:val="001615C2"/>
    <w:rsid w:val="00162136"/>
    <w:rsid w:val="00162CED"/>
    <w:rsid w:val="00162F99"/>
    <w:rsid w:val="001634EF"/>
    <w:rsid w:val="00164F9D"/>
    <w:rsid w:val="001652BD"/>
    <w:rsid w:val="00165A7B"/>
    <w:rsid w:val="001660A5"/>
    <w:rsid w:val="00166349"/>
    <w:rsid w:val="001704D1"/>
    <w:rsid w:val="00171A14"/>
    <w:rsid w:val="00172017"/>
    <w:rsid w:val="001721B3"/>
    <w:rsid w:val="001727EF"/>
    <w:rsid w:val="0017287B"/>
    <w:rsid w:val="00172AA5"/>
    <w:rsid w:val="00173441"/>
    <w:rsid w:val="00173ECC"/>
    <w:rsid w:val="00174554"/>
    <w:rsid w:val="00175665"/>
    <w:rsid w:val="00176BDF"/>
    <w:rsid w:val="00177590"/>
    <w:rsid w:val="001779C3"/>
    <w:rsid w:val="00177DB5"/>
    <w:rsid w:val="00180306"/>
    <w:rsid w:val="00180A6E"/>
    <w:rsid w:val="00180B27"/>
    <w:rsid w:val="00180B4F"/>
    <w:rsid w:val="00181122"/>
    <w:rsid w:val="00181DCD"/>
    <w:rsid w:val="001820EF"/>
    <w:rsid w:val="001828C9"/>
    <w:rsid w:val="0018306F"/>
    <w:rsid w:val="001838C3"/>
    <w:rsid w:val="0018390F"/>
    <w:rsid w:val="001845B9"/>
    <w:rsid w:val="001848AD"/>
    <w:rsid w:val="001849A9"/>
    <w:rsid w:val="00184EB7"/>
    <w:rsid w:val="00185D9F"/>
    <w:rsid w:val="001860B5"/>
    <w:rsid w:val="0018674F"/>
    <w:rsid w:val="00191B22"/>
    <w:rsid w:val="00192696"/>
    <w:rsid w:val="0019302D"/>
    <w:rsid w:val="00193332"/>
    <w:rsid w:val="0019528B"/>
    <w:rsid w:val="0019543C"/>
    <w:rsid w:val="00196CB0"/>
    <w:rsid w:val="00197761"/>
    <w:rsid w:val="00197866"/>
    <w:rsid w:val="00197977"/>
    <w:rsid w:val="00197D4A"/>
    <w:rsid w:val="00197ED5"/>
    <w:rsid w:val="001A04FE"/>
    <w:rsid w:val="001A09E1"/>
    <w:rsid w:val="001A1188"/>
    <w:rsid w:val="001A184D"/>
    <w:rsid w:val="001A1E15"/>
    <w:rsid w:val="001A2E5C"/>
    <w:rsid w:val="001A37F0"/>
    <w:rsid w:val="001A3892"/>
    <w:rsid w:val="001A3C67"/>
    <w:rsid w:val="001A4C42"/>
    <w:rsid w:val="001A4E41"/>
    <w:rsid w:val="001A5879"/>
    <w:rsid w:val="001A5A33"/>
    <w:rsid w:val="001A6F94"/>
    <w:rsid w:val="001A6FAA"/>
    <w:rsid w:val="001A701A"/>
    <w:rsid w:val="001A7518"/>
    <w:rsid w:val="001B220A"/>
    <w:rsid w:val="001B272B"/>
    <w:rsid w:val="001B289E"/>
    <w:rsid w:val="001B385A"/>
    <w:rsid w:val="001B3FD1"/>
    <w:rsid w:val="001B5755"/>
    <w:rsid w:val="001B6491"/>
    <w:rsid w:val="001B6DD7"/>
    <w:rsid w:val="001B7B23"/>
    <w:rsid w:val="001C1275"/>
    <w:rsid w:val="001C131B"/>
    <w:rsid w:val="001C4392"/>
    <w:rsid w:val="001C4B80"/>
    <w:rsid w:val="001C4BC9"/>
    <w:rsid w:val="001C5339"/>
    <w:rsid w:val="001C539A"/>
    <w:rsid w:val="001D0095"/>
    <w:rsid w:val="001D03F2"/>
    <w:rsid w:val="001D06B4"/>
    <w:rsid w:val="001D126D"/>
    <w:rsid w:val="001D199D"/>
    <w:rsid w:val="001D1B5C"/>
    <w:rsid w:val="001D2D9A"/>
    <w:rsid w:val="001D2F02"/>
    <w:rsid w:val="001D30F0"/>
    <w:rsid w:val="001D3B32"/>
    <w:rsid w:val="001D3E26"/>
    <w:rsid w:val="001D40C7"/>
    <w:rsid w:val="001D45B3"/>
    <w:rsid w:val="001D476B"/>
    <w:rsid w:val="001D527E"/>
    <w:rsid w:val="001D5575"/>
    <w:rsid w:val="001D5FEA"/>
    <w:rsid w:val="001D6C7B"/>
    <w:rsid w:val="001D6DF1"/>
    <w:rsid w:val="001D6F4E"/>
    <w:rsid w:val="001D73B5"/>
    <w:rsid w:val="001D7D6E"/>
    <w:rsid w:val="001E01C9"/>
    <w:rsid w:val="001E0FC3"/>
    <w:rsid w:val="001E1E95"/>
    <w:rsid w:val="001E21E1"/>
    <w:rsid w:val="001E2F28"/>
    <w:rsid w:val="001E2F2B"/>
    <w:rsid w:val="001E2FA5"/>
    <w:rsid w:val="001E352F"/>
    <w:rsid w:val="001E386E"/>
    <w:rsid w:val="001E3B15"/>
    <w:rsid w:val="001E4449"/>
    <w:rsid w:val="001E5746"/>
    <w:rsid w:val="001E5919"/>
    <w:rsid w:val="001E74DB"/>
    <w:rsid w:val="001E7E84"/>
    <w:rsid w:val="001F00E9"/>
    <w:rsid w:val="001F00F9"/>
    <w:rsid w:val="001F013A"/>
    <w:rsid w:val="001F0CE4"/>
    <w:rsid w:val="001F0F81"/>
    <w:rsid w:val="001F1097"/>
    <w:rsid w:val="001F19D5"/>
    <w:rsid w:val="001F3162"/>
    <w:rsid w:val="001F3DF5"/>
    <w:rsid w:val="001F3E59"/>
    <w:rsid w:val="001F4D3E"/>
    <w:rsid w:val="001F5306"/>
    <w:rsid w:val="001F5434"/>
    <w:rsid w:val="001F604C"/>
    <w:rsid w:val="001F6A93"/>
    <w:rsid w:val="001F6CBE"/>
    <w:rsid w:val="001F6D34"/>
    <w:rsid w:val="001F6E8A"/>
    <w:rsid w:val="001F79B2"/>
    <w:rsid w:val="001F7E2D"/>
    <w:rsid w:val="00200CFC"/>
    <w:rsid w:val="0020136C"/>
    <w:rsid w:val="00203986"/>
    <w:rsid w:val="00204FA9"/>
    <w:rsid w:val="00205C72"/>
    <w:rsid w:val="002064D6"/>
    <w:rsid w:val="00206546"/>
    <w:rsid w:val="00206BEF"/>
    <w:rsid w:val="00207D5D"/>
    <w:rsid w:val="00207DBD"/>
    <w:rsid w:val="00207E57"/>
    <w:rsid w:val="0021109E"/>
    <w:rsid w:val="0021170E"/>
    <w:rsid w:val="00212561"/>
    <w:rsid w:val="00212922"/>
    <w:rsid w:val="00212F7D"/>
    <w:rsid w:val="00213EC5"/>
    <w:rsid w:val="00214639"/>
    <w:rsid w:val="00215268"/>
    <w:rsid w:val="002167A8"/>
    <w:rsid w:val="00216834"/>
    <w:rsid w:val="00216F59"/>
    <w:rsid w:val="0021767E"/>
    <w:rsid w:val="00217861"/>
    <w:rsid w:val="00220811"/>
    <w:rsid w:val="002214DF"/>
    <w:rsid w:val="00222196"/>
    <w:rsid w:val="00222DCA"/>
    <w:rsid w:val="002230AF"/>
    <w:rsid w:val="00223815"/>
    <w:rsid w:val="00223FC4"/>
    <w:rsid w:val="002247EC"/>
    <w:rsid w:val="00225003"/>
    <w:rsid w:val="00225630"/>
    <w:rsid w:val="00225C7B"/>
    <w:rsid w:val="00225DE5"/>
    <w:rsid w:val="0022690A"/>
    <w:rsid w:val="0022718E"/>
    <w:rsid w:val="002304A3"/>
    <w:rsid w:val="00231372"/>
    <w:rsid w:val="002313C7"/>
    <w:rsid w:val="00231617"/>
    <w:rsid w:val="00231E89"/>
    <w:rsid w:val="00233510"/>
    <w:rsid w:val="00233CEA"/>
    <w:rsid w:val="002341A2"/>
    <w:rsid w:val="00234B68"/>
    <w:rsid w:val="00234CE3"/>
    <w:rsid w:val="00234D38"/>
    <w:rsid w:val="00234DB0"/>
    <w:rsid w:val="002356D4"/>
    <w:rsid w:val="00235917"/>
    <w:rsid w:val="00235A6B"/>
    <w:rsid w:val="0023623F"/>
    <w:rsid w:val="002368E8"/>
    <w:rsid w:val="002370BD"/>
    <w:rsid w:val="002374EE"/>
    <w:rsid w:val="0024016C"/>
    <w:rsid w:val="0024122F"/>
    <w:rsid w:val="002417CD"/>
    <w:rsid w:val="00241D4E"/>
    <w:rsid w:val="00243A52"/>
    <w:rsid w:val="0024490F"/>
    <w:rsid w:val="00244AA9"/>
    <w:rsid w:val="00245AA0"/>
    <w:rsid w:val="00245C0C"/>
    <w:rsid w:val="00246998"/>
    <w:rsid w:val="00250388"/>
    <w:rsid w:val="0025059F"/>
    <w:rsid w:val="002508CC"/>
    <w:rsid w:val="00250CF6"/>
    <w:rsid w:val="00251AB6"/>
    <w:rsid w:val="002520C2"/>
    <w:rsid w:val="00252237"/>
    <w:rsid w:val="0025255A"/>
    <w:rsid w:val="0025319F"/>
    <w:rsid w:val="00253875"/>
    <w:rsid w:val="002538F9"/>
    <w:rsid w:val="00254511"/>
    <w:rsid w:val="0025470F"/>
    <w:rsid w:val="00254987"/>
    <w:rsid w:val="00254E5E"/>
    <w:rsid w:val="00254F06"/>
    <w:rsid w:val="002566EC"/>
    <w:rsid w:val="002568CB"/>
    <w:rsid w:val="002570AF"/>
    <w:rsid w:val="00257407"/>
    <w:rsid w:val="00261C60"/>
    <w:rsid w:val="0026251A"/>
    <w:rsid w:val="00262DCB"/>
    <w:rsid w:val="00263796"/>
    <w:rsid w:val="00263C1C"/>
    <w:rsid w:val="00264076"/>
    <w:rsid w:val="00264E8F"/>
    <w:rsid w:val="00265BCE"/>
    <w:rsid w:val="00265EEF"/>
    <w:rsid w:val="00266D0F"/>
    <w:rsid w:val="00266DAB"/>
    <w:rsid w:val="00266DE3"/>
    <w:rsid w:val="00271EA5"/>
    <w:rsid w:val="0027242D"/>
    <w:rsid w:val="00273368"/>
    <w:rsid w:val="00274097"/>
    <w:rsid w:val="00274706"/>
    <w:rsid w:val="0027552C"/>
    <w:rsid w:val="00275A9C"/>
    <w:rsid w:val="00275E1F"/>
    <w:rsid w:val="00275F62"/>
    <w:rsid w:val="002765CC"/>
    <w:rsid w:val="0027675C"/>
    <w:rsid w:val="00276E05"/>
    <w:rsid w:val="002773C5"/>
    <w:rsid w:val="002775FF"/>
    <w:rsid w:val="002776BE"/>
    <w:rsid w:val="00277E2E"/>
    <w:rsid w:val="0028013F"/>
    <w:rsid w:val="00280427"/>
    <w:rsid w:val="0028111F"/>
    <w:rsid w:val="00281D79"/>
    <w:rsid w:val="002825EC"/>
    <w:rsid w:val="002829F5"/>
    <w:rsid w:val="00284E75"/>
    <w:rsid w:val="00285356"/>
    <w:rsid w:val="00286241"/>
    <w:rsid w:val="002867D9"/>
    <w:rsid w:val="00286CCE"/>
    <w:rsid w:val="002871BB"/>
    <w:rsid w:val="002906FC"/>
    <w:rsid w:val="002907FD"/>
    <w:rsid w:val="00290874"/>
    <w:rsid w:val="00291CA6"/>
    <w:rsid w:val="00291ECD"/>
    <w:rsid w:val="002934DA"/>
    <w:rsid w:val="00293DB8"/>
    <w:rsid w:val="00293DC4"/>
    <w:rsid w:val="002947B1"/>
    <w:rsid w:val="0029480A"/>
    <w:rsid w:val="00294B04"/>
    <w:rsid w:val="00294B8B"/>
    <w:rsid w:val="00297C27"/>
    <w:rsid w:val="002A06EC"/>
    <w:rsid w:val="002A0E1F"/>
    <w:rsid w:val="002A113F"/>
    <w:rsid w:val="002A1C1B"/>
    <w:rsid w:val="002A249B"/>
    <w:rsid w:val="002A258F"/>
    <w:rsid w:val="002A2936"/>
    <w:rsid w:val="002A2C13"/>
    <w:rsid w:val="002A3756"/>
    <w:rsid w:val="002A454F"/>
    <w:rsid w:val="002A5312"/>
    <w:rsid w:val="002A5499"/>
    <w:rsid w:val="002A6CA7"/>
    <w:rsid w:val="002A6D6C"/>
    <w:rsid w:val="002A6E37"/>
    <w:rsid w:val="002A70A7"/>
    <w:rsid w:val="002A746A"/>
    <w:rsid w:val="002A7515"/>
    <w:rsid w:val="002A7F9C"/>
    <w:rsid w:val="002B023A"/>
    <w:rsid w:val="002B0FFB"/>
    <w:rsid w:val="002B1116"/>
    <w:rsid w:val="002B1560"/>
    <w:rsid w:val="002B19F4"/>
    <w:rsid w:val="002B2055"/>
    <w:rsid w:val="002B2416"/>
    <w:rsid w:val="002B26F6"/>
    <w:rsid w:val="002B2D62"/>
    <w:rsid w:val="002B2E5D"/>
    <w:rsid w:val="002B3354"/>
    <w:rsid w:val="002B3A05"/>
    <w:rsid w:val="002B50EC"/>
    <w:rsid w:val="002B5329"/>
    <w:rsid w:val="002B62CD"/>
    <w:rsid w:val="002B64CD"/>
    <w:rsid w:val="002B6E93"/>
    <w:rsid w:val="002B732C"/>
    <w:rsid w:val="002B776B"/>
    <w:rsid w:val="002B78C8"/>
    <w:rsid w:val="002B7FB2"/>
    <w:rsid w:val="002C000B"/>
    <w:rsid w:val="002C290C"/>
    <w:rsid w:val="002C38A6"/>
    <w:rsid w:val="002C39C8"/>
    <w:rsid w:val="002C577D"/>
    <w:rsid w:val="002C5B22"/>
    <w:rsid w:val="002C5BAA"/>
    <w:rsid w:val="002C604B"/>
    <w:rsid w:val="002C74EB"/>
    <w:rsid w:val="002C7734"/>
    <w:rsid w:val="002C7FA3"/>
    <w:rsid w:val="002D1318"/>
    <w:rsid w:val="002D301C"/>
    <w:rsid w:val="002D364B"/>
    <w:rsid w:val="002D3AB7"/>
    <w:rsid w:val="002D403D"/>
    <w:rsid w:val="002D41B0"/>
    <w:rsid w:val="002D517D"/>
    <w:rsid w:val="002D58B1"/>
    <w:rsid w:val="002D5DEC"/>
    <w:rsid w:val="002D6031"/>
    <w:rsid w:val="002D65BA"/>
    <w:rsid w:val="002D68F8"/>
    <w:rsid w:val="002D72FD"/>
    <w:rsid w:val="002E0138"/>
    <w:rsid w:val="002E0794"/>
    <w:rsid w:val="002E0CDA"/>
    <w:rsid w:val="002E1499"/>
    <w:rsid w:val="002E1BC9"/>
    <w:rsid w:val="002E26FE"/>
    <w:rsid w:val="002E28CF"/>
    <w:rsid w:val="002E497B"/>
    <w:rsid w:val="002E5147"/>
    <w:rsid w:val="002E5B0D"/>
    <w:rsid w:val="002E6D2F"/>
    <w:rsid w:val="002E7E73"/>
    <w:rsid w:val="002F015D"/>
    <w:rsid w:val="002F23D5"/>
    <w:rsid w:val="002F3492"/>
    <w:rsid w:val="002F363F"/>
    <w:rsid w:val="002F3BA9"/>
    <w:rsid w:val="002F48CE"/>
    <w:rsid w:val="002F498E"/>
    <w:rsid w:val="002F5132"/>
    <w:rsid w:val="002F5C79"/>
    <w:rsid w:val="002F7324"/>
    <w:rsid w:val="00300462"/>
    <w:rsid w:val="0030093A"/>
    <w:rsid w:val="003017E7"/>
    <w:rsid w:val="00302451"/>
    <w:rsid w:val="00302AAC"/>
    <w:rsid w:val="003044BB"/>
    <w:rsid w:val="003049BB"/>
    <w:rsid w:val="00304A3F"/>
    <w:rsid w:val="00304AED"/>
    <w:rsid w:val="00304D7E"/>
    <w:rsid w:val="0030572B"/>
    <w:rsid w:val="00305850"/>
    <w:rsid w:val="00306025"/>
    <w:rsid w:val="00306EF6"/>
    <w:rsid w:val="00307839"/>
    <w:rsid w:val="00307CB0"/>
    <w:rsid w:val="0031004D"/>
    <w:rsid w:val="00311363"/>
    <w:rsid w:val="00312117"/>
    <w:rsid w:val="00312778"/>
    <w:rsid w:val="00314B9C"/>
    <w:rsid w:val="00314F9E"/>
    <w:rsid w:val="0031513E"/>
    <w:rsid w:val="00315178"/>
    <w:rsid w:val="003151DC"/>
    <w:rsid w:val="00315387"/>
    <w:rsid w:val="00315B7B"/>
    <w:rsid w:val="00316FC0"/>
    <w:rsid w:val="00317174"/>
    <w:rsid w:val="00317558"/>
    <w:rsid w:val="0032006F"/>
    <w:rsid w:val="00320580"/>
    <w:rsid w:val="00320F18"/>
    <w:rsid w:val="00321029"/>
    <w:rsid w:val="00321FA4"/>
    <w:rsid w:val="003223BC"/>
    <w:rsid w:val="00322A8A"/>
    <w:rsid w:val="003239D6"/>
    <w:rsid w:val="00323A9F"/>
    <w:rsid w:val="00323CC9"/>
    <w:rsid w:val="00324C9A"/>
    <w:rsid w:val="00325883"/>
    <w:rsid w:val="00326A3E"/>
    <w:rsid w:val="00326A3F"/>
    <w:rsid w:val="00326DBE"/>
    <w:rsid w:val="0033049B"/>
    <w:rsid w:val="00331182"/>
    <w:rsid w:val="00331752"/>
    <w:rsid w:val="00331E80"/>
    <w:rsid w:val="003324FF"/>
    <w:rsid w:val="00332C92"/>
    <w:rsid w:val="00333F3A"/>
    <w:rsid w:val="00335269"/>
    <w:rsid w:val="003359AB"/>
    <w:rsid w:val="003363B9"/>
    <w:rsid w:val="003374CE"/>
    <w:rsid w:val="003375BC"/>
    <w:rsid w:val="003376B9"/>
    <w:rsid w:val="0034122F"/>
    <w:rsid w:val="0034140D"/>
    <w:rsid w:val="00341D59"/>
    <w:rsid w:val="00341FAE"/>
    <w:rsid w:val="00342326"/>
    <w:rsid w:val="003423BB"/>
    <w:rsid w:val="0034245F"/>
    <w:rsid w:val="00343179"/>
    <w:rsid w:val="003431C3"/>
    <w:rsid w:val="00343D08"/>
    <w:rsid w:val="00344308"/>
    <w:rsid w:val="003446F6"/>
    <w:rsid w:val="00344ADA"/>
    <w:rsid w:val="00344DAF"/>
    <w:rsid w:val="00344EDC"/>
    <w:rsid w:val="00345DF5"/>
    <w:rsid w:val="003460A9"/>
    <w:rsid w:val="00346944"/>
    <w:rsid w:val="003476A8"/>
    <w:rsid w:val="00347DB6"/>
    <w:rsid w:val="00352C60"/>
    <w:rsid w:val="00352DC8"/>
    <w:rsid w:val="00353B77"/>
    <w:rsid w:val="00353C49"/>
    <w:rsid w:val="0035617C"/>
    <w:rsid w:val="0035620F"/>
    <w:rsid w:val="00356892"/>
    <w:rsid w:val="00357665"/>
    <w:rsid w:val="003579D6"/>
    <w:rsid w:val="00357D8A"/>
    <w:rsid w:val="00360182"/>
    <w:rsid w:val="003605D0"/>
    <w:rsid w:val="00360F9D"/>
    <w:rsid w:val="003611A7"/>
    <w:rsid w:val="00361B76"/>
    <w:rsid w:val="00363463"/>
    <w:rsid w:val="003634BF"/>
    <w:rsid w:val="00363B79"/>
    <w:rsid w:val="00363CDF"/>
    <w:rsid w:val="00364498"/>
    <w:rsid w:val="003652AD"/>
    <w:rsid w:val="003652D2"/>
    <w:rsid w:val="00365763"/>
    <w:rsid w:val="003658E2"/>
    <w:rsid w:val="00365FC1"/>
    <w:rsid w:val="0036625E"/>
    <w:rsid w:val="003669FB"/>
    <w:rsid w:val="003700B3"/>
    <w:rsid w:val="00370943"/>
    <w:rsid w:val="00370A74"/>
    <w:rsid w:val="00370DBC"/>
    <w:rsid w:val="00370E77"/>
    <w:rsid w:val="003714B1"/>
    <w:rsid w:val="003721FD"/>
    <w:rsid w:val="00372573"/>
    <w:rsid w:val="0037273C"/>
    <w:rsid w:val="00372CD8"/>
    <w:rsid w:val="0037302D"/>
    <w:rsid w:val="0037312F"/>
    <w:rsid w:val="00373B5B"/>
    <w:rsid w:val="00374081"/>
    <w:rsid w:val="0037446F"/>
    <w:rsid w:val="003744A3"/>
    <w:rsid w:val="003744E0"/>
    <w:rsid w:val="00374C36"/>
    <w:rsid w:val="003759BA"/>
    <w:rsid w:val="00375A83"/>
    <w:rsid w:val="00375AC5"/>
    <w:rsid w:val="00376B51"/>
    <w:rsid w:val="00377115"/>
    <w:rsid w:val="0038080C"/>
    <w:rsid w:val="0038286B"/>
    <w:rsid w:val="003842F3"/>
    <w:rsid w:val="003844CF"/>
    <w:rsid w:val="003852E9"/>
    <w:rsid w:val="00385CCB"/>
    <w:rsid w:val="003860A2"/>
    <w:rsid w:val="0038638C"/>
    <w:rsid w:val="00387AEC"/>
    <w:rsid w:val="00391F32"/>
    <w:rsid w:val="00393083"/>
    <w:rsid w:val="00393173"/>
    <w:rsid w:val="003931D4"/>
    <w:rsid w:val="003937A6"/>
    <w:rsid w:val="00393EA0"/>
    <w:rsid w:val="0039421C"/>
    <w:rsid w:val="0039490F"/>
    <w:rsid w:val="00394AC1"/>
    <w:rsid w:val="003957D8"/>
    <w:rsid w:val="003959DF"/>
    <w:rsid w:val="0039752A"/>
    <w:rsid w:val="003975F1"/>
    <w:rsid w:val="003A0C1C"/>
    <w:rsid w:val="003A14D6"/>
    <w:rsid w:val="003A14DB"/>
    <w:rsid w:val="003A15CB"/>
    <w:rsid w:val="003A16F5"/>
    <w:rsid w:val="003A1AF5"/>
    <w:rsid w:val="003A2D0A"/>
    <w:rsid w:val="003A34C2"/>
    <w:rsid w:val="003A35F8"/>
    <w:rsid w:val="003A39D9"/>
    <w:rsid w:val="003A4215"/>
    <w:rsid w:val="003A478D"/>
    <w:rsid w:val="003A56BE"/>
    <w:rsid w:val="003A5D09"/>
    <w:rsid w:val="003A6F66"/>
    <w:rsid w:val="003B1526"/>
    <w:rsid w:val="003B1BE6"/>
    <w:rsid w:val="003B1CE7"/>
    <w:rsid w:val="003B222C"/>
    <w:rsid w:val="003B22B2"/>
    <w:rsid w:val="003B460D"/>
    <w:rsid w:val="003B473E"/>
    <w:rsid w:val="003B539D"/>
    <w:rsid w:val="003B5786"/>
    <w:rsid w:val="003B6229"/>
    <w:rsid w:val="003B651A"/>
    <w:rsid w:val="003B6535"/>
    <w:rsid w:val="003B7458"/>
    <w:rsid w:val="003C0493"/>
    <w:rsid w:val="003C0825"/>
    <w:rsid w:val="003C0BE9"/>
    <w:rsid w:val="003C1507"/>
    <w:rsid w:val="003C1E48"/>
    <w:rsid w:val="003C26A8"/>
    <w:rsid w:val="003C36ED"/>
    <w:rsid w:val="003C4F3E"/>
    <w:rsid w:val="003C5697"/>
    <w:rsid w:val="003C60F6"/>
    <w:rsid w:val="003C6A53"/>
    <w:rsid w:val="003C6EE9"/>
    <w:rsid w:val="003D0B60"/>
    <w:rsid w:val="003D13CE"/>
    <w:rsid w:val="003D1528"/>
    <w:rsid w:val="003D1CE0"/>
    <w:rsid w:val="003D2418"/>
    <w:rsid w:val="003D2586"/>
    <w:rsid w:val="003D4D30"/>
    <w:rsid w:val="003D4DCF"/>
    <w:rsid w:val="003D4DD5"/>
    <w:rsid w:val="003D5679"/>
    <w:rsid w:val="003E06F1"/>
    <w:rsid w:val="003E12E0"/>
    <w:rsid w:val="003E16D2"/>
    <w:rsid w:val="003E1E18"/>
    <w:rsid w:val="003E2034"/>
    <w:rsid w:val="003E22C9"/>
    <w:rsid w:val="003E2379"/>
    <w:rsid w:val="003E2580"/>
    <w:rsid w:val="003E2E88"/>
    <w:rsid w:val="003E3A0D"/>
    <w:rsid w:val="003E4DE4"/>
    <w:rsid w:val="003E5186"/>
    <w:rsid w:val="003E5757"/>
    <w:rsid w:val="003E5775"/>
    <w:rsid w:val="003E5F9B"/>
    <w:rsid w:val="003E7543"/>
    <w:rsid w:val="003E7AB3"/>
    <w:rsid w:val="003E7C50"/>
    <w:rsid w:val="003E7EED"/>
    <w:rsid w:val="003F0AA8"/>
    <w:rsid w:val="003F0EE2"/>
    <w:rsid w:val="003F0F22"/>
    <w:rsid w:val="003F1639"/>
    <w:rsid w:val="003F2327"/>
    <w:rsid w:val="003F296B"/>
    <w:rsid w:val="003F3684"/>
    <w:rsid w:val="003F3C75"/>
    <w:rsid w:val="003F3DFA"/>
    <w:rsid w:val="003F44DD"/>
    <w:rsid w:val="003F4F92"/>
    <w:rsid w:val="003F5221"/>
    <w:rsid w:val="003F57BC"/>
    <w:rsid w:val="003F5849"/>
    <w:rsid w:val="003F5F08"/>
    <w:rsid w:val="003F62BE"/>
    <w:rsid w:val="003F6AB5"/>
    <w:rsid w:val="003F7B02"/>
    <w:rsid w:val="00400360"/>
    <w:rsid w:val="00400E2B"/>
    <w:rsid w:val="00401008"/>
    <w:rsid w:val="00401911"/>
    <w:rsid w:val="00401EC8"/>
    <w:rsid w:val="004021FF"/>
    <w:rsid w:val="0040273E"/>
    <w:rsid w:val="00402F0F"/>
    <w:rsid w:val="00403AFC"/>
    <w:rsid w:val="00403F5E"/>
    <w:rsid w:val="0040449D"/>
    <w:rsid w:val="00404552"/>
    <w:rsid w:val="00404DD7"/>
    <w:rsid w:val="004065ED"/>
    <w:rsid w:val="00406CC6"/>
    <w:rsid w:val="00410763"/>
    <w:rsid w:val="004108A2"/>
    <w:rsid w:val="00410E10"/>
    <w:rsid w:val="00411649"/>
    <w:rsid w:val="00411C69"/>
    <w:rsid w:val="0041274C"/>
    <w:rsid w:val="00412835"/>
    <w:rsid w:val="004128FF"/>
    <w:rsid w:val="00412F48"/>
    <w:rsid w:val="00413C3A"/>
    <w:rsid w:val="00413C64"/>
    <w:rsid w:val="00413D31"/>
    <w:rsid w:val="00413E4B"/>
    <w:rsid w:val="004141B3"/>
    <w:rsid w:val="00414EAF"/>
    <w:rsid w:val="0041533A"/>
    <w:rsid w:val="00415574"/>
    <w:rsid w:val="00415A3F"/>
    <w:rsid w:val="00415AB2"/>
    <w:rsid w:val="0041682E"/>
    <w:rsid w:val="004168DB"/>
    <w:rsid w:val="004169B0"/>
    <w:rsid w:val="00417328"/>
    <w:rsid w:val="004174F1"/>
    <w:rsid w:val="004177F0"/>
    <w:rsid w:val="00417FE6"/>
    <w:rsid w:val="004216DC"/>
    <w:rsid w:val="00421704"/>
    <w:rsid w:val="004218D1"/>
    <w:rsid w:val="00422BC2"/>
    <w:rsid w:val="00422CDF"/>
    <w:rsid w:val="004234D7"/>
    <w:rsid w:val="004235ED"/>
    <w:rsid w:val="00424130"/>
    <w:rsid w:val="0042436D"/>
    <w:rsid w:val="00424624"/>
    <w:rsid w:val="00424CA2"/>
    <w:rsid w:val="004269CE"/>
    <w:rsid w:val="00426FA0"/>
    <w:rsid w:val="004274D3"/>
    <w:rsid w:val="0043046C"/>
    <w:rsid w:val="0043111E"/>
    <w:rsid w:val="004314B0"/>
    <w:rsid w:val="00432CD1"/>
    <w:rsid w:val="004333ED"/>
    <w:rsid w:val="004336B5"/>
    <w:rsid w:val="00433D77"/>
    <w:rsid w:val="004340F0"/>
    <w:rsid w:val="00434695"/>
    <w:rsid w:val="00435F89"/>
    <w:rsid w:val="004365B6"/>
    <w:rsid w:val="004374CE"/>
    <w:rsid w:val="004411F2"/>
    <w:rsid w:val="00444482"/>
    <w:rsid w:val="004446A5"/>
    <w:rsid w:val="004450E2"/>
    <w:rsid w:val="004457D8"/>
    <w:rsid w:val="0044707B"/>
    <w:rsid w:val="004472B6"/>
    <w:rsid w:val="0045083C"/>
    <w:rsid w:val="00450D22"/>
    <w:rsid w:val="004519E1"/>
    <w:rsid w:val="00451A2D"/>
    <w:rsid w:val="00451B0D"/>
    <w:rsid w:val="0045242F"/>
    <w:rsid w:val="0045323E"/>
    <w:rsid w:val="00453B70"/>
    <w:rsid w:val="00453F8C"/>
    <w:rsid w:val="00454A5B"/>
    <w:rsid w:val="0045522B"/>
    <w:rsid w:val="0045596D"/>
    <w:rsid w:val="00457566"/>
    <w:rsid w:val="00457818"/>
    <w:rsid w:val="00457BAB"/>
    <w:rsid w:val="00460F8E"/>
    <w:rsid w:val="0046155A"/>
    <w:rsid w:val="00461DFD"/>
    <w:rsid w:val="0046253D"/>
    <w:rsid w:val="00462922"/>
    <w:rsid w:val="00463CE8"/>
    <w:rsid w:val="004641DD"/>
    <w:rsid w:val="00464BF5"/>
    <w:rsid w:val="00465D1F"/>
    <w:rsid w:val="00467C0B"/>
    <w:rsid w:val="004706B1"/>
    <w:rsid w:val="00470C49"/>
    <w:rsid w:val="00471274"/>
    <w:rsid w:val="004716C0"/>
    <w:rsid w:val="00471BA0"/>
    <w:rsid w:val="004723A2"/>
    <w:rsid w:val="00472EEA"/>
    <w:rsid w:val="00473557"/>
    <w:rsid w:val="00473D02"/>
    <w:rsid w:val="004748A8"/>
    <w:rsid w:val="00475534"/>
    <w:rsid w:val="00475D9B"/>
    <w:rsid w:val="0047779D"/>
    <w:rsid w:val="00477DED"/>
    <w:rsid w:val="00481497"/>
    <w:rsid w:val="004816E0"/>
    <w:rsid w:val="00481AD4"/>
    <w:rsid w:val="00482021"/>
    <w:rsid w:val="004820C0"/>
    <w:rsid w:val="004825D7"/>
    <w:rsid w:val="00482AD7"/>
    <w:rsid w:val="00483232"/>
    <w:rsid w:val="004839D6"/>
    <w:rsid w:val="00490AFB"/>
    <w:rsid w:val="004932F6"/>
    <w:rsid w:val="00493A87"/>
    <w:rsid w:val="00493F1C"/>
    <w:rsid w:val="004944D4"/>
    <w:rsid w:val="00494895"/>
    <w:rsid w:val="00494BAD"/>
    <w:rsid w:val="00494FB2"/>
    <w:rsid w:val="00496A71"/>
    <w:rsid w:val="004A0C6D"/>
    <w:rsid w:val="004A1637"/>
    <w:rsid w:val="004A4E26"/>
    <w:rsid w:val="004A64EC"/>
    <w:rsid w:val="004A7D10"/>
    <w:rsid w:val="004B021C"/>
    <w:rsid w:val="004B03BD"/>
    <w:rsid w:val="004B041D"/>
    <w:rsid w:val="004B1670"/>
    <w:rsid w:val="004B185E"/>
    <w:rsid w:val="004B1A7D"/>
    <w:rsid w:val="004B3C97"/>
    <w:rsid w:val="004B42D7"/>
    <w:rsid w:val="004B44AC"/>
    <w:rsid w:val="004B4FB3"/>
    <w:rsid w:val="004B5946"/>
    <w:rsid w:val="004B60D3"/>
    <w:rsid w:val="004B6503"/>
    <w:rsid w:val="004C0068"/>
    <w:rsid w:val="004C0359"/>
    <w:rsid w:val="004C096D"/>
    <w:rsid w:val="004C0BFB"/>
    <w:rsid w:val="004C129A"/>
    <w:rsid w:val="004C1B77"/>
    <w:rsid w:val="004C2303"/>
    <w:rsid w:val="004C2F34"/>
    <w:rsid w:val="004C33CB"/>
    <w:rsid w:val="004C40C2"/>
    <w:rsid w:val="004C635A"/>
    <w:rsid w:val="004C69DB"/>
    <w:rsid w:val="004C6AAD"/>
    <w:rsid w:val="004C717D"/>
    <w:rsid w:val="004C798D"/>
    <w:rsid w:val="004D065A"/>
    <w:rsid w:val="004D0C6C"/>
    <w:rsid w:val="004D2662"/>
    <w:rsid w:val="004D2EEF"/>
    <w:rsid w:val="004D2F48"/>
    <w:rsid w:val="004D35BB"/>
    <w:rsid w:val="004D4DF4"/>
    <w:rsid w:val="004D4FC7"/>
    <w:rsid w:val="004D55C0"/>
    <w:rsid w:val="004D5671"/>
    <w:rsid w:val="004D62EF"/>
    <w:rsid w:val="004D65D4"/>
    <w:rsid w:val="004D7563"/>
    <w:rsid w:val="004E115D"/>
    <w:rsid w:val="004E2593"/>
    <w:rsid w:val="004E2BAA"/>
    <w:rsid w:val="004E2F09"/>
    <w:rsid w:val="004E2F76"/>
    <w:rsid w:val="004E337F"/>
    <w:rsid w:val="004E4C90"/>
    <w:rsid w:val="004E560C"/>
    <w:rsid w:val="004E5831"/>
    <w:rsid w:val="004E6131"/>
    <w:rsid w:val="004E6327"/>
    <w:rsid w:val="004E64C5"/>
    <w:rsid w:val="004F0344"/>
    <w:rsid w:val="004F0AE0"/>
    <w:rsid w:val="004F1159"/>
    <w:rsid w:val="004F12BA"/>
    <w:rsid w:val="004F1D0F"/>
    <w:rsid w:val="004F2901"/>
    <w:rsid w:val="004F44DC"/>
    <w:rsid w:val="004F5C03"/>
    <w:rsid w:val="004F613C"/>
    <w:rsid w:val="004F67E8"/>
    <w:rsid w:val="004F6A72"/>
    <w:rsid w:val="004F6C35"/>
    <w:rsid w:val="004F6FB8"/>
    <w:rsid w:val="004F7036"/>
    <w:rsid w:val="004F70BF"/>
    <w:rsid w:val="004F7CB7"/>
    <w:rsid w:val="0050057C"/>
    <w:rsid w:val="00500AD4"/>
    <w:rsid w:val="00500B8D"/>
    <w:rsid w:val="00500D11"/>
    <w:rsid w:val="0050150B"/>
    <w:rsid w:val="00502BE7"/>
    <w:rsid w:val="0050348D"/>
    <w:rsid w:val="00504A57"/>
    <w:rsid w:val="00504B1C"/>
    <w:rsid w:val="0050518D"/>
    <w:rsid w:val="005059F1"/>
    <w:rsid w:val="00505C14"/>
    <w:rsid w:val="00506039"/>
    <w:rsid w:val="005062A5"/>
    <w:rsid w:val="0050666A"/>
    <w:rsid w:val="0050747C"/>
    <w:rsid w:val="00507C9C"/>
    <w:rsid w:val="005104E7"/>
    <w:rsid w:val="005107DB"/>
    <w:rsid w:val="00510A8C"/>
    <w:rsid w:val="00512AAD"/>
    <w:rsid w:val="00512B08"/>
    <w:rsid w:val="005139BA"/>
    <w:rsid w:val="00513E03"/>
    <w:rsid w:val="005143E3"/>
    <w:rsid w:val="005147A7"/>
    <w:rsid w:val="005148A0"/>
    <w:rsid w:val="00514A76"/>
    <w:rsid w:val="00514B54"/>
    <w:rsid w:val="00514D81"/>
    <w:rsid w:val="005151B3"/>
    <w:rsid w:val="0051565D"/>
    <w:rsid w:val="0051572C"/>
    <w:rsid w:val="00515948"/>
    <w:rsid w:val="0051658A"/>
    <w:rsid w:val="00516E5F"/>
    <w:rsid w:val="00517453"/>
    <w:rsid w:val="00520103"/>
    <w:rsid w:val="005207C5"/>
    <w:rsid w:val="005216A2"/>
    <w:rsid w:val="00521BFD"/>
    <w:rsid w:val="00521C49"/>
    <w:rsid w:val="005220E6"/>
    <w:rsid w:val="005226D2"/>
    <w:rsid w:val="005230EB"/>
    <w:rsid w:val="005232D6"/>
    <w:rsid w:val="00523A3D"/>
    <w:rsid w:val="005243DB"/>
    <w:rsid w:val="0052462E"/>
    <w:rsid w:val="00524AAA"/>
    <w:rsid w:val="00525A16"/>
    <w:rsid w:val="0052745C"/>
    <w:rsid w:val="005300E3"/>
    <w:rsid w:val="00531CB5"/>
    <w:rsid w:val="005322EF"/>
    <w:rsid w:val="0053298B"/>
    <w:rsid w:val="00532EDE"/>
    <w:rsid w:val="00533954"/>
    <w:rsid w:val="00534703"/>
    <w:rsid w:val="005348D5"/>
    <w:rsid w:val="00534A83"/>
    <w:rsid w:val="00534B40"/>
    <w:rsid w:val="00534EDF"/>
    <w:rsid w:val="005355B4"/>
    <w:rsid w:val="005378E9"/>
    <w:rsid w:val="00540331"/>
    <w:rsid w:val="00540F71"/>
    <w:rsid w:val="005414B3"/>
    <w:rsid w:val="00541703"/>
    <w:rsid w:val="005419DC"/>
    <w:rsid w:val="00541AF7"/>
    <w:rsid w:val="00542D7A"/>
    <w:rsid w:val="00543174"/>
    <w:rsid w:val="0054393C"/>
    <w:rsid w:val="0054474E"/>
    <w:rsid w:val="00544889"/>
    <w:rsid w:val="005455BF"/>
    <w:rsid w:val="00545770"/>
    <w:rsid w:val="00545AC9"/>
    <w:rsid w:val="00546473"/>
    <w:rsid w:val="005468CA"/>
    <w:rsid w:val="005479F3"/>
    <w:rsid w:val="00547E4F"/>
    <w:rsid w:val="00550B85"/>
    <w:rsid w:val="00550BB0"/>
    <w:rsid w:val="00550F4C"/>
    <w:rsid w:val="00551092"/>
    <w:rsid w:val="00551A6E"/>
    <w:rsid w:val="0055340F"/>
    <w:rsid w:val="00553512"/>
    <w:rsid w:val="0055358C"/>
    <w:rsid w:val="005535AA"/>
    <w:rsid w:val="0055398E"/>
    <w:rsid w:val="00554431"/>
    <w:rsid w:val="005545F7"/>
    <w:rsid w:val="00554840"/>
    <w:rsid w:val="00554ADD"/>
    <w:rsid w:val="00554B6E"/>
    <w:rsid w:val="00555717"/>
    <w:rsid w:val="0055681E"/>
    <w:rsid w:val="0055684F"/>
    <w:rsid w:val="00560008"/>
    <w:rsid w:val="00561089"/>
    <w:rsid w:val="00561405"/>
    <w:rsid w:val="00561B82"/>
    <w:rsid w:val="00562FA1"/>
    <w:rsid w:val="005632F5"/>
    <w:rsid w:val="00563F4D"/>
    <w:rsid w:val="0056486A"/>
    <w:rsid w:val="00566E44"/>
    <w:rsid w:val="0057077C"/>
    <w:rsid w:val="00570E0B"/>
    <w:rsid w:val="00571209"/>
    <w:rsid w:val="00571292"/>
    <w:rsid w:val="00572327"/>
    <w:rsid w:val="0057303B"/>
    <w:rsid w:val="005732C2"/>
    <w:rsid w:val="005740C2"/>
    <w:rsid w:val="005802CE"/>
    <w:rsid w:val="0058063D"/>
    <w:rsid w:val="0058072E"/>
    <w:rsid w:val="0058078F"/>
    <w:rsid w:val="00580B72"/>
    <w:rsid w:val="00581649"/>
    <w:rsid w:val="00581A43"/>
    <w:rsid w:val="0058210E"/>
    <w:rsid w:val="005840DC"/>
    <w:rsid w:val="005845DD"/>
    <w:rsid w:val="00584895"/>
    <w:rsid w:val="005868DC"/>
    <w:rsid w:val="00586E9A"/>
    <w:rsid w:val="00586F3D"/>
    <w:rsid w:val="00586FFE"/>
    <w:rsid w:val="005872C2"/>
    <w:rsid w:val="00590242"/>
    <w:rsid w:val="005906E4"/>
    <w:rsid w:val="00591A77"/>
    <w:rsid w:val="00592536"/>
    <w:rsid w:val="00592DDA"/>
    <w:rsid w:val="00592F75"/>
    <w:rsid w:val="00593C75"/>
    <w:rsid w:val="00594952"/>
    <w:rsid w:val="00594976"/>
    <w:rsid w:val="0059530B"/>
    <w:rsid w:val="00595401"/>
    <w:rsid w:val="005954DD"/>
    <w:rsid w:val="00595621"/>
    <w:rsid w:val="00595D6E"/>
    <w:rsid w:val="005963F4"/>
    <w:rsid w:val="00596569"/>
    <w:rsid w:val="005967EE"/>
    <w:rsid w:val="00596A94"/>
    <w:rsid w:val="005A0933"/>
    <w:rsid w:val="005A0EC6"/>
    <w:rsid w:val="005A1EAE"/>
    <w:rsid w:val="005A2F76"/>
    <w:rsid w:val="005A2FB3"/>
    <w:rsid w:val="005A3159"/>
    <w:rsid w:val="005A393F"/>
    <w:rsid w:val="005A3A02"/>
    <w:rsid w:val="005A4105"/>
    <w:rsid w:val="005A59BE"/>
    <w:rsid w:val="005A5BED"/>
    <w:rsid w:val="005A5EB0"/>
    <w:rsid w:val="005A6558"/>
    <w:rsid w:val="005A6FA6"/>
    <w:rsid w:val="005A75C5"/>
    <w:rsid w:val="005B15A2"/>
    <w:rsid w:val="005B1697"/>
    <w:rsid w:val="005B1D25"/>
    <w:rsid w:val="005B2259"/>
    <w:rsid w:val="005B3513"/>
    <w:rsid w:val="005B4768"/>
    <w:rsid w:val="005B4934"/>
    <w:rsid w:val="005B5FAA"/>
    <w:rsid w:val="005B7187"/>
    <w:rsid w:val="005B7224"/>
    <w:rsid w:val="005B7BFB"/>
    <w:rsid w:val="005B7C83"/>
    <w:rsid w:val="005B7C91"/>
    <w:rsid w:val="005C01F6"/>
    <w:rsid w:val="005C020D"/>
    <w:rsid w:val="005C0A54"/>
    <w:rsid w:val="005C0DA5"/>
    <w:rsid w:val="005C1151"/>
    <w:rsid w:val="005C26F8"/>
    <w:rsid w:val="005C2912"/>
    <w:rsid w:val="005C35BC"/>
    <w:rsid w:val="005C474E"/>
    <w:rsid w:val="005C52E5"/>
    <w:rsid w:val="005C5F1A"/>
    <w:rsid w:val="005C623A"/>
    <w:rsid w:val="005C631B"/>
    <w:rsid w:val="005C77FB"/>
    <w:rsid w:val="005D016A"/>
    <w:rsid w:val="005D0291"/>
    <w:rsid w:val="005D0491"/>
    <w:rsid w:val="005D2166"/>
    <w:rsid w:val="005D227A"/>
    <w:rsid w:val="005D2611"/>
    <w:rsid w:val="005D278A"/>
    <w:rsid w:val="005D3BE1"/>
    <w:rsid w:val="005D4228"/>
    <w:rsid w:val="005D4F9D"/>
    <w:rsid w:val="005E0387"/>
    <w:rsid w:val="005E070A"/>
    <w:rsid w:val="005E0FC4"/>
    <w:rsid w:val="005E0FCE"/>
    <w:rsid w:val="005E1F75"/>
    <w:rsid w:val="005E2616"/>
    <w:rsid w:val="005E3216"/>
    <w:rsid w:val="005E4123"/>
    <w:rsid w:val="005E4A48"/>
    <w:rsid w:val="005E5A02"/>
    <w:rsid w:val="005E6040"/>
    <w:rsid w:val="005E6B1A"/>
    <w:rsid w:val="005E6D70"/>
    <w:rsid w:val="005E73BC"/>
    <w:rsid w:val="005E7991"/>
    <w:rsid w:val="005E7F6F"/>
    <w:rsid w:val="005F09A3"/>
    <w:rsid w:val="005F0D9B"/>
    <w:rsid w:val="005F27FB"/>
    <w:rsid w:val="005F32EC"/>
    <w:rsid w:val="005F35DA"/>
    <w:rsid w:val="005F4465"/>
    <w:rsid w:val="005F44C1"/>
    <w:rsid w:val="005F4F4C"/>
    <w:rsid w:val="005F5375"/>
    <w:rsid w:val="005F5F94"/>
    <w:rsid w:val="005F5FAA"/>
    <w:rsid w:val="005F6632"/>
    <w:rsid w:val="005F6670"/>
    <w:rsid w:val="005F7DC6"/>
    <w:rsid w:val="00600ACB"/>
    <w:rsid w:val="00600D32"/>
    <w:rsid w:val="00602EE7"/>
    <w:rsid w:val="0060531F"/>
    <w:rsid w:val="006054D9"/>
    <w:rsid w:val="0060666D"/>
    <w:rsid w:val="006067AB"/>
    <w:rsid w:val="00606F82"/>
    <w:rsid w:val="00607DCD"/>
    <w:rsid w:val="00610799"/>
    <w:rsid w:val="00610999"/>
    <w:rsid w:val="00611083"/>
    <w:rsid w:val="006118DA"/>
    <w:rsid w:val="00611AC0"/>
    <w:rsid w:val="00611C8E"/>
    <w:rsid w:val="00611FD0"/>
    <w:rsid w:val="006134C0"/>
    <w:rsid w:val="006136CF"/>
    <w:rsid w:val="006149D4"/>
    <w:rsid w:val="00614E00"/>
    <w:rsid w:val="00616F1B"/>
    <w:rsid w:val="00616F94"/>
    <w:rsid w:val="006203DF"/>
    <w:rsid w:val="0062067C"/>
    <w:rsid w:val="0062193F"/>
    <w:rsid w:val="00621D9D"/>
    <w:rsid w:val="0062377B"/>
    <w:rsid w:val="00623DE4"/>
    <w:rsid w:val="006242DC"/>
    <w:rsid w:val="006247F8"/>
    <w:rsid w:val="00624A26"/>
    <w:rsid w:val="006262F6"/>
    <w:rsid w:val="00626702"/>
    <w:rsid w:val="006269E5"/>
    <w:rsid w:val="00630788"/>
    <w:rsid w:val="00632B63"/>
    <w:rsid w:val="00633032"/>
    <w:rsid w:val="0063333C"/>
    <w:rsid w:val="0063396C"/>
    <w:rsid w:val="00633B22"/>
    <w:rsid w:val="00634EE0"/>
    <w:rsid w:val="006350C5"/>
    <w:rsid w:val="00635489"/>
    <w:rsid w:val="00635F2C"/>
    <w:rsid w:val="00636A6A"/>
    <w:rsid w:val="00636C8B"/>
    <w:rsid w:val="00637709"/>
    <w:rsid w:val="0063783F"/>
    <w:rsid w:val="00640F81"/>
    <w:rsid w:val="0064139D"/>
    <w:rsid w:val="006416E5"/>
    <w:rsid w:val="0064198F"/>
    <w:rsid w:val="006426CA"/>
    <w:rsid w:val="00642B25"/>
    <w:rsid w:val="00643246"/>
    <w:rsid w:val="00643589"/>
    <w:rsid w:val="006435E7"/>
    <w:rsid w:val="00643C81"/>
    <w:rsid w:val="0064511F"/>
    <w:rsid w:val="00646062"/>
    <w:rsid w:val="00646A93"/>
    <w:rsid w:val="006512F5"/>
    <w:rsid w:val="00651C05"/>
    <w:rsid w:val="00652294"/>
    <w:rsid w:val="00652CC0"/>
    <w:rsid w:val="00652E39"/>
    <w:rsid w:val="006531C0"/>
    <w:rsid w:val="006551A2"/>
    <w:rsid w:val="00655634"/>
    <w:rsid w:val="0065587C"/>
    <w:rsid w:val="00655C59"/>
    <w:rsid w:val="006563CA"/>
    <w:rsid w:val="00660803"/>
    <w:rsid w:val="006613C7"/>
    <w:rsid w:val="00661CAD"/>
    <w:rsid w:val="006628C8"/>
    <w:rsid w:val="00662D19"/>
    <w:rsid w:val="00663AA8"/>
    <w:rsid w:val="00663B71"/>
    <w:rsid w:val="0066427E"/>
    <w:rsid w:val="00664988"/>
    <w:rsid w:val="00664C6B"/>
    <w:rsid w:val="006660C5"/>
    <w:rsid w:val="00666567"/>
    <w:rsid w:val="00667020"/>
    <w:rsid w:val="0066764B"/>
    <w:rsid w:val="006676B2"/>
    <w:rsid w:val="006677DC"/>
    <w:rsid w:val="00667E76"/>
    <w:rsid w:val="006702F1"/>
    <w:rsid w:val="00670C7C"/>
    <w:rsid w:val="00670E86"/>
    <w:rsid w:val="006714D6"/>
    <w:rsid w:val="006715C4"/>
    <w:rsid w:val="00671C8E"/>
    <w:rsid w:val="00671E5C"/>
    <w:rsid w:val="00673236"/>
    <w:rsid w:val="00673719"/>
    <w:rsid w:val="006750CA"/>
    <w:rsid w:val="0067549E"/>
    <w:rsid w:val="0067575B"/>
    <w:rsid w:val="00675D33"/>
    <w:rsid w:val="00676B38"/>
    <w:rsid w:val="00676D34"/>
    <w:rsid w:val="00677B18"/>
    <w:rsid w:val="00680967"/>
    <w:rsid w:val="0068096B"/>
    <w:rsid w:val="00680AAA"/>
    <w:rsid w:val="006810CD"/>
    <w:rsid w:val="006823AB"/>
    <w:rsid w:val="00683DE5"/>
    <w:rsid w:val="006841F9"/>
    <w:rsid w:val="0068462F"/>
    <w:rsid w:val="00684DDB"/>
    <w:rsid w:val="0068554B"/>
    <w:rsid w:val="00685981"/>
    <w:rsid w:val="00686B75"/>
    <w:rsid w:val="00687A9D"/>
    <w:rsid w:val="0069065D"/>
    <w:rsid w:val="00690A55"/>
    <w:rsid w:val="006917FA"/>
    <w:rsid w:val="00691E37"/>
    <w:rsid w:val="00692AF5"/>
    <w:rsid w:val="00693813"/>
    <w:rsid w:val="006945FB"/>
    <w:rsid w:val="0069466D"/>
    <w:rsid w:val="00695286"/>
    <w:rsid w:val="00695554"/>
    <w:rsid w:val="00695704"/>
    <w:rsid w:val="00695838"/>
    <w:rsid w:val="00695AAC"/>
    <w:rsid w:val="00696471"/>
    <w:rsid w:val="006967CE"/>
    <w:rsid w:val="006970DC"/>
    <w:rsid w:val="00697165"/>
    <w:rsid w:val="00697189"/>
    <w:rsid w:val="006A0114"/>
    <w:rsid w:val="006A0151"/>
    <w:rsid w:val="006A1E11"/>
    <w:rsid w:val="006A23B8"/>
    <w:rsid w:val="006A279F"/>
    <w:rsid w:val="006A3910"/>
    <w:rsid w:val="006A3BB3"/>
    <w:rsid w:val="006A484F"/>
    <w:rsid w:val="006A5407"/>
    <w:rsid w:val="006A54F3"/>
    <w:rsid w:val="006A55B9"/>
    <w:rsid w:val="006A6690"/>
    <w:rsid w:val="006A6BCA"/>
    <w:rsid w:val="006A740E"/>
    <w:rsid w:val="006A7BC3"/>
    <w:rsid w:val="006B0724"/>
    <w:rsid w:val="006B15A2"/>
    <w:rsid w:val="006B21CD"/>
    <w:rsid w:val="006B2ABA"/>
    <w:rsid w:val="006B3538"/>
    <w:rsid w:val="006B36CC"/>
    <w:rsid w:val="006B3774"/>
    <w:rsid w:val="006B3E7A"/>
    <w:rsid w:val="006B3F5C"/>
    <w:rsid w:val="006B3F89"/>
    <w:rsid w:val="006B4125"/>
    <w:rsid w:val="006B5058"/>
    <w:rsid w:val="006B5801"/>
    <w:rsid w:val="006B6285"/>
    <w:rsid w:val="006B6818"/>
    <w:rsid w:val="006B7CE5"/>
    <w:rsid w:val="006C1128"/>
    <w:rsid w:val="006C12CD"/>
    <w:rsid w:val="006C18A1"/>
    <w:rsid w:val="006C2A72"/>
    <w:rsid w:val="006C2B2F"/>
    <w:rsid w:val="006C2CEF"/>
    <w:rsid w:val="006C3941"/>
    <w:rsid w:val="006C4A21"/>
    <w:rsid w:val="006C5190"/>
    <w:rsid w:val="006C572B"/>
    <w:rsid w:val="006C6916"/>
    <w:rsid w:val="006C6CFA"/>
    <w:rsid w:val="006D1A5D"/>
    <w:rsid w:val="006D2271"/>
    <w:rsid w:val="006D2AC7"/>
    <w:rsid w:val="006D307E"/>
    <w:rsid w:val="006D32E6"/>
    <w:rsid w:val="006D3D2D"/>
    <w:rsid w:val="006D3EE7"/>
    <w:rsid w:val="006D450D"/>
    <w:rsid w:val="006D52D6"/>
    <w:rsid w:val="006D6FED"/>
    <w:rsid w:val="006D776C"/>
    <w:rsid w:val="006D794C"/>
    <w:rsid w:val="006E00FC"/>
    <w:rsid w:val="006E07C8"/>
    <w:rsid w:val="006E0BBF"/>
    <w:rsid w:val="006E0DCC"/>
    <w:rsid w:val="006E1ED3"/>
    <w:rsid w:val="006E24A1"/>
    <w:rsid w:val="006E24AA"/>
    <w:rsid w:val="006E3E11"/>
    <w:rsid w:val="006E4722"/>
    <w:rsid w:val="006E5733"/>
    <w:rsid w:val="006E58EC"/>
    <w:rsid w:val="006E6435"/>
    <w:rsid w:val="006E669C"/>
    <w:rsid w:val="006E76BB"/>
    <w:rsid w:val="006F0E7D"/>
    <w:rsid w:val="006F10FC"/>
    <w:rsid w:val="006F1310"/>
    <w:rsid w:val="006F1B1B"/>
    <w:rsid w:val="006F3276"/>
    <w:rsid w:val="006F36D6"/>
    <w:rsid w:val="006F39F8"/>
    <w:rsid w:val="006F3CC5"/>
    <w:rsid w:val="006F3D2D"/>
    <w:rsid w:val="006F3D7C"/>
    <w:rsid w:val="006F3EBE"/>
    <w:rsid w:val="006F4279"/>
    <w:rsid w:val="006F4A48"/>
    <w:rsid w:val="006F6C6C"/>
    <w:rsid w:val="006F6FC0"/>
    <w:rsid w:val="006F744B"/>
    <w:rsid w:val="007009C0"/>
    <w:rsid w:val="00700A7E"/>
    <w:rsid w:val="00700B8E"/>
    <w:rsid w:val="007028F5"/>
    <w:rsid w:val="0070291C"/>
    <w:rsid w:val="00702D0D"/>
    <w:rsid w:val="0070325A"/>
    <w:rsid w:val="0070429E"/>
    <w:rsid w:val="00704937"/>
    <w:rsid w:val="0070669A"/>
    <w:rsid w:val="00706CE9"/>
    <w:rsid w:val="00707176"/>
    <w:rsid w:val="007076B7"/>
    <w:rsid w:val="0071077C"/>
    <w:rsid w:val="00710957"/>
    <w:rsid w:val="00711A1B"/>
    <w:rsid w:val="00713D22"/>
    <w:rsid w:val="007158FE"/>
    <w:rsid w:val="00715A72"/>
    <w:rsid w:val="00716125"/>
    <w:rsid w:val="0071664D"/>
    <w:rsid w:val="00717AC0"/>
    <w:rsid w:val="0072000F"/>
    <w:rsid w:val="007210AD"/>
    <w:rsid w:val="00721224"/>
    <w:rsid w:val="00721E76"/>
    <w:rsid w:val="007224FB"/>
    <w:rsid w:val="007227D1"/>
    <w:rsid w:val="00722D3C"/>
    <w:rsid w:val="0072371E"/>
    <w:rsid w:val="007238F9"/>
    <w:rsid w:val="00723D59"/>
    <w:rsid w:val="00723E59"/>
    <w:rsid w:val="0072506D"/>
    <w:rsid w:val="00725A6F"/>
    <w:rsid w:val="0072606D"/>
    <w:rsid w:val="00727849"/>
    <w:rsid w:val="00727AB2"/>
    <w:rsid w:val="00727AD2"/>
    <w:rsid w:val="00727B6E"/>
    <w:rsid w:val="00730215"/>
    <w:rsid w:val="007310F4"/>
    <w:rsid w:val="007315B5"/>
    <w:rsid w:val="007322FF"/>
    <w:rsid w:val="007331B8"/>
    <w:rsid w:val="0073361A"/>
    <w:rsid w:val="0073389F"/>
    <w:rsid w:val="0073448A"/>
    <w:rsid w:val="00734EF2"/>
    <w:rsid w:val="00737B9D"/>
    <w:rsid w:val="00740036"/>
    <w:rsid w:val="00741B21"/>
    <w:rsid w:val="0074256F"/>
    <w:rsid w:val="007425C2"/>
    <w:rsid w:val="00742FBD"/>
    <w:rsid w:val="00743FDE"/>
    <w:rsid w:val="00744963"/>
    <w:rsid w:val="00744AEC"/>
    <w:rsid w:val="00744CB0"/>
    <w:rsid w:val="00745839"/>
    <w:rsid w:val="00746185"/>
    <w:rsid w:val="00747323"/>
    <w:rsid w:val="00751073"/>
    <w:rsid w:val="00751AD1"/>
    <w:rsid w:val="00751D30"/>
    <w:rsid w:val="00753B0F"/>
    <w:rsid w:val="00753F4E"/>
    <w:rsid w:val="00754406"/>
    <w:rsid w:val="007549B9"/>
    <w:rsid w:val="00755329"/>
    <w:rsid w:val="0075569F"/>
    <w:rsid w:val="007568F6"/>
    <w:rsid w:val="007575C4"/>
    <w:rsid w:val="00760918"/>
    <w:rsid w:val="0076094A"/>
    <w:rsid w:val="00760E2F"/>
    <w:rsid w:val="007612DD"/>
    <w:rsid w:val="007616E2"/>
    <w:rsid w:val="00761DA5"/>
    <w:rsid w:val="00762C3B"/>
    <w:rsid w:val="00763538"/>
    <w:rsid w:val="007640CF"/>
    <w:rsid w:val="00764A70"/>
    <w:rsid w:val="00765DA1"/>
    <w:rsid w:val="00766B46"/>
    <w:rsid w:val="00766CD0"/>
    <w:rsid w:val="00766EF6"/>
    <w:rsid w:val="0076719D"/>
    <w:rsid w:val="007677EB"/>
    <w:rsid w:val="007678F7"/>
    <w:rsid w:val="00767FCA"/>
    <w:rsid w:val="00770B3B"/>
    <w:rsid w:val="00770C42"/>
    <w:rsid w:val="00770D85"/>
    <w:rsid w:val="00770F7A"/>
    <w:rsid w:val="00771578"/>
    <w:rsid w:val="007718F0"/>
    <w:rsid w:val="00771916"/>
    <w:rsid w:val="00771A1B"/>
    <w:rsid w:val="00772FCA"/>
    <w:rsid w:val="00774A70"/>
    <w:rsid w:val="00774D26"/>
    <w:rsid w:val="007754FF"/>
    <w:rsid w:val="007757EC"/>
    <w:rsid w:val="00775C05"/>
    <w:rsid w:val="00775D18"/>
    <w:rsid w:val="007766E1"/>
    <w:rsid w:val="00776A4E"/>
    <w:rsid w:val="00776CC7"/>
    <w:rsid w:val="00781E48"/>
    <w:rsid w:val="0078255C"/>
    <w:rsid w:val="007832FA"/>
    <w:rsid w:val="007853F8"/>
    <w:rsid w:val="007854FA"/>
    <w:rsid w:val="0078631F"/>
    <w:rsid w:val="007864ED"/>
    <w:rsid w:val="007865A2"/>
    <w:rsid w:val="007867B4"/>
    <w:rsid w:val="00786DB0"/>
    <w:rsid w:val="00787230"/>
    <w:rsid w:val="00787EE6"/>
    <w:rsid w:val="00790352"/>
    <w:rsid w:val="007906AB"/>
    <w:rsid w:val="00790E4C"/>
    <w:rsid w:val="007934AA"/>
    <w:rsid w:val="007939B8"/>
    <w:rsid w:val="00793B4F"/>
    <w:rsid w:val="00794B76"/>
    <w:rsid w:val="00794C6A"/>
    <w:rsid w:val="00795784"/>
    <w:rsid w:val="00795E1E"/>
    <w:rsid w:val="00795ECF"/>
    <w:rsid w:val="0079694D"/>
    <w:rsid w:val="0079696D"/>
    <w:rsid w:val="00796F94"/>
    <w:rsid w:val="007A43D7"/>
    <w:rsid w:val="007A5104"/>
    <w:rsid w:val="007A59BC"/>
    <w:rsid w:val="007A6CBE"/>
    <w:rsid w:val="007B0956"/>
    <w:rsid w:val="007B19B6"/>
    <w:rsid w:val="007B28C8"/>
    <w:rsid w:val="007B3654"/>
    <w:rsid w:val="007B4B1E"/>
    <w:rsid w:val="007B4BFB"/>
    <w:rsid w:val="007B5D54"/>
    <w:rsid w:val="007B6E95"/>
    <w:rsid w:val="007B7504"/>
    <w:rsid w:val="007B7E9E"/>
    <w:rsid w:val="007C0315"/>
    <w:rsid w:val="007C0589"/>
    <w:rsid w:val="007C0FF0"/>
    <w:rsid w:val="007C1932"/>
    <w:rsid w:val="007C2159"/>
    <w:rsid w:val="007C2842"/>
    <w:rsid w:val="007C3137"/>
    <w:rsid w:val="007C3966"/>
    <w:rsid w:val="007C457D"/>
    <w:rsid w:val="007C47D8"/>
    <w:rsid w:val="007C5398"/>
    <w:rsid w:val="007C5903"/>
    <w:rsid w:val="007C69B5"/>
    <w:rsid w:val="007C6F0D"/>
    <w:rsid w:val="007C713F"/>
    <w:rsid w:val="007C744E"/>
    <w:rsid w:val="007C76C3"/>
    <w:rsid w:val="007D02CC"/>
    <w:rsid w:val="007D0307"/>
    <w:rsid w:val="007D119D"/>
    <w:rsid w:val="007D1206"/>
    <w:rsid w:val="007D16E7"/>
    <w:rsid w:val="007D23C0"/>
    <w:rsid w:val="007D2E05"/>
    <w:rsid w:val="007D309F"/>
    <w:rsid w:val="007D4364"/>
    <w:rsid w:val="007D515A"/>
    <w:rsid w:val="007D6389"/>
    <w:rsid w:val="007D6BAC"/>
    <w:rsid w:val="007D7A30"/>
    <w:rsid w:val="007D7B01"/>
    <w:rsid w:val="007E007D"/>
    <w:rsid w:val="007E0092"/>
    <w:rsid w:val="007E0348"/>
    <w:rsid w:val="007E23D2"/>
    <w:rsid w:val="007E2807"/>
    <w:rsid w:val="007E29D2"/>
    <w:rsid w:val="007E33DA"/>
    <w:rsid w:val="007E3B2C"/>
    <w:rsid w:val="007E3D41"/>
    <w:rsid w:val="007E3ECA"/>
    <w:rsid w:val="007E4AC2"/>
    <w:rsid w:val="007E5B39"/>
    <w:rsid w:val="007E5CA0"/>
    <w:rsid w:val="007E7289"/>
    <w:rsid w:val="007F0BCD"/>
    <w:rsid w:val="007F1347"/>
    <w:rsid w:val="007F3A5F"/>
    <w:rsid w:val="007F43B4"/>
    <w:rsid w:val="007F5459"/>
    <w:rsid w:val="007F59EF"/>
    <w:rsid w:val="007F5A7B"/>
    <w:rsid w:val="007F5E66"/>
    <w:rsid w:val="007F5F7D"/>
    <w:rsid w:val="007F67D7"/>
    <w:rsid w:val="007F7B88"/>
    <w:rsid w:val="007F7F77"/>
    <w:rsid w:val="0080014C"/>
    <w:rsid w:val="008006EB"/>
    <w:rsid w:val="008014FD"/>
    <w:rsid w:val="008018EB"/>
    <w:rsid w:val="008029DD"/>
    <w:rsid w:val="00803AFD"/>
    <w:rsid w:val="00803BAA"/>
    <w:rsid w:val="00805613"/>
    <w:rsid w:val="00806F06"/>
    <w:rsid w:val="00807501"/>
    <w:rsid w:val="00807E4E"/>
    <w:rsid w:val="008108BF"/>
    <w:rsid w:val="00810E58"/>
    <w:rsid w:val="00811D20"/>
    <w:rsid w:val="00811D84"/>
    <w:rsid w:val="00812685"/>
    <w:rsid w:val="00812AF2"/>
    <w:rsid w:val="0081431E"/>
    <w:rsid w:val="00814AA3"/>
    <w:rsid w:val="008151A4"/>
    <w:rsid w:val="008154D6"/>
    <w:rsid w:val="00817C77"/>
    <w:rsid w:val="0082004C"/>
    <w:rsid w:val="008206F6"/>
    <w:rsid w:val="00821193"/>
    <w:rsid w:val="00821234"/>
    <w:rsid w:val="00821AB3"/>
    <w:rsid w:val="00822341"/>
    <w:rsid w:val="008241DB"/>
    <w:rsid w:val="00824D89"/>
    <w:rsid w:val="00825FEF"/>
    <w:rsid w:val="0082706D"/>
    <w:rsid w:val="008278BB"/>
    <w:rsid w:val="00830D5E"/>
    <w:rsid w:val="0083119E"/>
    <w:rsid w:val="0083199A"/>
    <w:rsid w:val="00831D00"/>
    <w:rsid w:val="00831DD9"/>
    <w:rsid w:val="00832B34"/>
    <w:rsid w:val="00832C56"/>
    <w:rsid w:val="008368BB"/>
    <w:rsid w:val="00836BA7"/>
    <w:rsid w:val="00837420"/>
    <w:rsid w:val="00837C0F"/>
    <w:rsid w:val="008408D0"/>
    <w:rsid w:val="00840904"/>
    <w:rsid w:val="00840BFC"/>
    <w:rsid w:val="008413B5"/>
    <w:rsid w:val="00842A01"/>
    <w:rsid w:val="00843863"/>
    <w:rsid w:val="0084491C"/>
    <w:rsid w:val="00844C12"/>
    <w:rsid w:val="00844D8A"/>
    <w:rsid w:val="00844F58"/>
    <w:rsid w:val="008450D2"/>
    <w:rsid w:val="00846590"/>
    <w:rsid w:val="00846C39"/>
    <w:rsid w:val="008476F0"/>
    <w:rsid w:val="00847894"/>
    <w:rsid w:val="00847E66"/>
    <w:rsid w:val="0085002C"/>
    <w:rsid w:val="008502BF"/>
    <w:rsid w:val="008504CD"/>
    <w:rsid w:val="00850E36"/>
    <w:rsid w:val="00850E59"/>
    <w:rsid w:val="00850F59"/>
    <w:rsid w:val="00851D56"/>
    <w:rsid w:val="00851EAC"/>
    <w:rsid w:val="00851EE1"/>
    <w:rsid w:val="00851F6D"/>
    <w:rsid w:val="00852974"/>
    <w:rsid w:val="00852CF8"/>
    <w:rsid w:val="00853CAA"/>
    <w:rsid w:val="00854A37"/>
    <w:rsid w:val="00855660"/>
    <w:rsid w:val="0085581C"/>
    <w:rsid w:val="008558A0"/>
    <w:rsid w:val="00855E0E"/>
    <w:rsid w:val="0085670A"/>
    <w:rsid w:val="008577F0"/>
    <w:rsid w:val="00857DE3"/>
    <w:rsid w:val="00857F2E"/>
    <w:rsid w:val="00860DE5"/>
    <w:rsid w:val="00860FA5"/>
    <w:rsid w:val="00861053"/>
    <w:rsid w:val="00861E7C"/>
    <w:rsid w:val="008625E8"/>
    <w:rsid w:val="008638E5"/>
    <w:rsid w:val="00864089"/>
    <w:rsid w:val="0086428F"/>
    <w:rsid w:val="00864F5E"/>
    <w:rsid w:val="00865135"/>
    <w:rsid w:val="00865C46"/>
    <w:rsid w:val="008660B2"/>
    <w:rsid w:val="00866D27"/>
    <w:rsid w:val="00867538"/>
    <w:rsid w:val="008678DB"/>
    <w:rsid w:val="0086796C"/>
    <w:rsid w:val="00867BDF"/>
    <w:rsid w:val="00867FEF"/>
    <w:rsid w:val="00870B9E"/>
    <w:rsid w:val="00871645"/>
    <w:rsid w:val="00871E67"/>
    <w:rsid w:val="008728B9"/>
    <w:rsid w:val="00873BFF"/>
    <w:rsid w:val="00873C8D"/>
    <w:rsid w:val="008741AF"/>
    <w:rsid w:val="00874BD4"/>
    <w:rsid w:val="00874C75"/>
    <w:rsid w:val="00874DAD"/>
    <w:rsid w:val="0087629A"/>
    <w:rsid w:val="0087714B"/>
    <w:rsid w:val="008775E2"/>
    <w:rsid w:val="00877EC6"/>
    <w:rsid w:val="0088085C"/>
    <w:rsid w:val="0088088A"/>
    <w:rsid w:val="00880F59"/>
    <w:rsid w:val="00881421"/>
    <w:rsid w:val="00881EF7"/>
    <w:rsid w:val="00881F8C"/>
    <w:rsid w:val="00883D2D"/>
    <w:rsid w:val="00883D5E"/>
    <w:rsid w:val="008841A1"/>
    <w:rsid w:val="0088438D"/>
    <w:rsid w:val="00884AFF"/>
    <w:rsid w:val="00885775"/>
    <w:rsid w:val="0088578F"/>
    <w:rsid w:val="008859B3"/>
    <w:rsid w:val="00885EBF"/>
    <w:rsid w:val="00886487"/>
    <w:rsid w:val="00886597"/>
    <w:rsid w:val="0088696A"/>
    <w:rsid w:val="00886D40"/>
    <w:rsid w:val="00886E3B"/>
    <w:rsid w:val="008870FF"/>
    <w:rsid w:val="008872F4"/>
    <w:rsid w:val="00890B4C"/>
    <w:rsid w:val="00892083"/>
    <w:rsid w:val="00892A13"/>
    <w:rsid w:val="008941BA"/>
    <w:rsid w:val="00894467"/>
    <w:rsid w:val="0089493A"/>
    <w:rsid w:val="00894A05"/>
    <w:rsid w:val="00894AF4"/>
    <w:rsid w:val="008953D1"/>
    <w:rsid w:val="0089588C"/>
    <w:rsid w:val="00895FFF"/>
    <w:rsid w:val="008A09D1"/>
    <w:rsid w:val="008A25BB"/>
    <w:rsid w:val="008A2C4F"/>
    <w:rsid w:val="008A34F8"/>
    <w:rsid w:val="008A3C24"/>
    <w:rsid w:val="008A3C8A"/>
    <w:rsid w:val="008A416F"/>
    <w:rsid w:val="008A49AD"/>
    <w:rsid w:val="008A5527"/>
    <w:rsid w:val="008A5EBD"/>
    <w:rsid w:val="008A6081"/>
    <w:rsid w:val="008A67C9"/>
    <w:rsid w:val="008A6A46"/>
    <w:rsid w:val="008B035F"/>
    <w:rsid w:val="008B056F"/>
    <w:rsid w:val="008B0E62"/>
    <w:rsid w:val="008B12FA"/>
    <w:rsid w:val="008B170F"/>
    <w:rsid w:val="008B2CFF"/>
    <w:rsid w:val="008B2E5B"/>
    <w:rsid w:val="008B39A2"/>
    <w:rsid w:val="008B3D5D"/>
    <w:rsid w:val="008B3D9D"/>
    <w:rsid w:val="008B4DBB"/>
    <w:rsid w:val="008B587E"/>
    <w:rsid w:val="008B6C81"/>
    <w:rsid w:val="008B75BB"/>
    <w:rsid w:val="008B7E6F"/>
    <w:rsid w:val="008C1391"/>
    <w:rsid w:val="008C1BD4"/>
    <w:rsid w:val="008C229E"/>
    <w:rsid w:val="008C2F0E"/>
    <w:rsid w:val="008C362F"/>
    <w:rsid w:val="008C3D6A"/>
    <w:rsid w:val="008C42B8"/>
    <w:rsid w:val="008C4548"/>
    <w:rsid w:val="008C528E"/>
    <w:rsid w:val="008C5FCC"/>
    <w:rsid w:val="008C63DA"/>
    <w:rsid w:val="008C6D46"/>
    <w:rsid w:val="008C7776"/>
    <w:rsid w:val="008D0650"/>
    <w:rsid w:val="008D06F2"/>
    <w:rsid w:val="008D0BDA"/>
    <w:rsid w:val="008D0F2B"/>
    <w:rsid w:val="008D6D0A"/>
    <w:rsid w:val="008D77D3"/>
    <w:rsid w:val="008D7B9B"/>
    <w:rsid w:val="008D7D5A"/>
    <w:rsid w:val="008D7E93"/>
    <w:rsid w:val="008E061F"/>
    <w:rsid w:val="008E0F2C"/>
    <w:rsid w:val="008E1151"/>
    <w:rsid w:val="008E1484"/>
    <w:rsid w:val="008E249F"/>
    <w:rsid w:val="008E3C12"/>
    <w:rsid w:val="008E3D5F"/>
    <w:rsid w:val="008E54EC"/>
    <w:rsid w:val="008E590A"/>
    <w:rsid w:val="008E5F1C"/>
    <w:rsid w:val="008E7294"/>
    <w:rsid w:val="008E78C3"/>
    <w:rsid w:val="008E7DA5"/>
    <w:rsid w:val="008F0CC1"/>
    <w:rsid w:val="008F184B"/>
    <w:rsid w:val="008F187B"/>
    <w:rsid w:val="008F1BDE"/>
    <w:rsid w:val="008F204B"/>
    <w:rsid w:val="008F2D92"/>
    <w:rsid w:val="008F2F6F"/>
    <w:rsid w:val="008F329B"/>
    <w:rsid w:val="008F50BF"/>
    <w:rsid w:val="008F54C4"/>
    <w:rsid w:val="008F5892"/>
    <w:rsid w:val="008F61ED"/>
    <w:rsid w:val="008F6786"/>
    <w:rsid w:val="008F6840"/>
    <w:rsid w:val="008F764F"/>
    <w:rsid w:val="008F7EE7"/>
    <w:rsid w:val="00901316"/>
    <w:rsid w:val="00901619"/>
    <w:rsid w:val="00901D51"/>
    <w:rsid w:val="00902CAA"/>
    <w:rsid w:val="00902D9C"/>
    <w:rsid w:val="00902EAD"/>
    <w:rsid w:val="00903EA6"/>
    <w:rsid w:val="009045AE"/>
    <w:rsid w:val="00904A45"/>
    <w:rsid w:val="009051A8"/>
    <w:rsid w:val="00905FF3"/>
    <w:rsid w:val="0090647C"/>
    <w:rsid w:val="00907464"/>
    <w:rsid w:val="00907BFF"/>
    <w:rsid w:val="00910F44"/>
    <w:rsid w:val="00912057"/>
    <w:rsid w:val="00912C44"/>
    <w:rsid w:val="00913B5D"/>
    <w:rsid w:val="009151C8"/>
    <w:rsid w:val="00915CD3"/>
    <w:rsid w:val="00915EAE"/>
    <w:rsid w:val="00917378"/>
    <w:rsid w:val="00917A10"/>
    <w:rsid w:val="00917C08"/>
    <w:rsid w:val="00917C46"/>
    <w:rsid w:val="009204B2"/>
    <w:rsid w:val="009206A6"/>
    <w:rsid w:val="00920A3E"/>
    <w:rsid w:val="00923991"/>
    <w:rsid w:val="00923AA1"/>
    <w:rsid w:val="00923E96"/>
    <w:rsid w:val="009242CB"/>
    <w:rsid w:val="00925E35"/>
    <w:rsid w:val="0092676F"/>
    <w:rsid w:val="00926863"/>
    <w:rsid w:val="00926F64"/>
    <w:rsid w:val="009274EC"/>
    <w:rsid w:val="0093066D"/>
    <w:rsid w:val="00930754"/>
    <w:rsid w:val="009313FF"/>
    <w:rsid w:val="009318DC"/>
    <w:rsid w:val="00931F3B"/>
    <w:rsid w:val="00932DCC"/>
    <w:rsid w:val="00933660"/>
    <w:rsid w:val="009336AE"/>
    <w:rsid w:val="009336B9"/>
    <w:rsid w:val="00933914"/>
    <w:rsid w:val="00933A0F"/>
    <w:rsid w:val="00933C52"/>
    <w:rsid w:val="00933DC9"/>
    <w:rsid w:val="009350FB"/>
    <w:rsid w:val="00935D11"/>
    <w:rsid w:val="0093670B"/>
    <w:rsid w:val="009370BC"/>
    <w:rsid w:val="00937236"/>
    <w:rsid w:val="009374D8"/>
    <w:rsid w:val="00937790"/>
    <w:rsid w:val="00937C85"/>
    <w:rsid w:val="009418BC"/>
    <w:rsid w:val="00941AA9"/>
    <w:rsid w:val="0094217C"/>
    <w:rsid w:val="009421EA"/>
    <w:rsid w:val="009423FA"/>
    <w:rsid w:val="00943B31"/>
    <w:rsid w:val="00943CE3"/>
    <w:rsid w:val="00943DEB"/>
    <w:rsid w:val="00944804"/>
    <w:rsid w:val="00946089"/>
    <w:rsid w:val="00946F6E"/>
    <w:rsid w:val="00950148"/>
    <w:rsid w:val="009519E5"/>
    <w:rsid w:val="00951CA4"/>
    <w:rsid w:val="00952537"/>
    <w:rsid w:val="00952CB3"/>
    <w:rsid w:val="009531F3"/>
    <w:rsid w:val="00953594"/>
    <w:rsid w:val="00953AE5"/>
    <w:rsid w:val="00954339"/>
    <w:rsid w:val="00956DDD"/>
    <w:rsid w:val="00956EF8"/>
    <w:rsid w:val="00956F54"/>
    <w:rsid w:val="00957464"/>
    <w:rsid w:val="009579C7"/>
    <w:rsid w:val="00960175"/>
    <w:rsid w:val="00960E49"/>
    <w:rsid w:val="009615E9"/>
    <w:rsid w:val="009635E1"/>
    <w:rsid w:val="00963C70"/>
    <w:rsid w:val="0096439F"/>
    <w:rsid w:val="0096458C"/>
    <w:rsid w:val="00965F6E"/>
    <w:rsid w:val="00967928"/>
    <w:rsid w:val="00967C5A"/>
    <w:rsid w:val="00970048"/>
    <w:rsid w:val="0097058E"/>
    <w:rsid w:val="00970BFE"/>
    <w:rsid w:val="009717DC"/>
    <w:rsid w:val="0097237F"/>
    <w:rsid w:val="00973495"/>
    <w:rsid w:val="009748BD"/>
    <w:rsid w:val="00975EE2"/>
    <w:rsid w:val="0097627F"/>
    <w:rsid w:val="009762B6"/>
    <w:rsid w:val="00977479"/>
    <w:rsid w:val="00977CCF"/>
    <w:rsid w:val="0098147A"/>
    <w:rsid w:val="00981EC6"/>
    <w:rsid w:val="00982278"/>
    <w:rsid w:val="00982E78"/>
    <w:rsid w:val="00983057"/>
    <w:rsid w:val="00983154"/>
    <w:rsid w:val="009849DD"/>
    <w:rsid w:val="00985FAC"/>
    <w:rsid w:val="00987AE5"/>
    <w:rsid w:val="009901C3"/>
    <w:rsid w:val="00990807"/>
    <w:rsid w:val="00990A42"/>
    <w:rsid w:val="0099129B"/>
    <w:rsid w:val="00991602"/>
    <w:rsid w:val="009919CA"/>
    <w:rsid w:val="009925EC"/>
    <w:rsid w:val="009935CE"/>
    <w:rsid w:val="00993DE9"/>
    <w:rsid w:val="00994068"/>
    <w:rsid w:val="009949B2"/>
    <w:rsid w:val="00994D6C"/>
    <w:rsid w:val="0099678B"/>
    <w:rsid w:val="0099708B"/>
    <w:rsid w:val="0099781B"/>
    <w:rsid w:val="00997CE6"/>
    <w:rsid w:val="00997DA5"/>
    <w:rsid w:val="009A0260"/>
    <w:rsid w:val="009A0C2C"/>
    <w:rsid w:val="009A2646"/>
    <w:rsid w:val="009A3BE1"/>
    <w:rsid w:val="009A4193"/>
    <w:rsid w:val="009A41ED"/>
    <w:rsid w:val="009A4C7A"/>
    <w:rsid w:val="009A61A7"/>
    <w:rsid w:val="009A712A"/>
    <w:rsid w:val="009B0F87"/>
    <w:rsid w:val="009B1125"/>
    <w:rsid w:val="009B1658"/>
    <w:rsid w:val="009B2266"/>
    <w:rsid w:val="009B3C98"/>
    <w:rsid w:val="009B630B"/>
    <w:rsid w:val="009B68AE"/>
    <w:rsid w:val="009C075F"/>
    <w:rsid w:val="009C08B1"/>
    <w:rsid w:val="009C1984"/>
    <w:rsid w:val="009C1CFF"/>
    <w:rsid w:val="009C21E2"/>
    <w:rsid w:val="009C3363"/>
    <w:rsid w:val="009C346C"/>
    <w:rsid w:val="009C5802"/>
    <w:rsid w:val="009C5F37"/>
    <w:rsid w:val="009C614F"/>
    <w:rsid w:val="009C6A4D"/>
    <w:rsid w:val="009D2C30"/>
    <w:rsid w:val="009D3A42"/>
    <w:rsid w:val="009D4394"/>
    <w:rsid w:val="009D4A62"/>
    <w:rsid w:val="009D5D46"/>
    <w:rsid w:val="009E016A"/>
    <w:rsid w:val="009E05C5"/>
    <w:rsid w:val="009E13A5"/>
    <w:rsid w:val="009E2026"/>
    <w:rsid w:val="009E21DD"/>
    <w:rsid w:val="009E23A6"/>
    <w:rsid w:val="009E261A"/>
    <w:rsid w:val="009E298D"/>
    <w:rsid w:val="009E2B1C"/>
    <w:rsid w:val="009E2C24"/>
    <w:rsid w:val="009E3E19"/>
    <w:rsid w:val="009E434E"/>
    <w:rsid w:val="009E53FE"/>
    <w:rsid w:val="009E5731"/>
    <w:rsid w:val="009E5C21"/>
    <w:rsid w:val="009E670D"/>
    <w:rsid w:val="009E6895"/>
    <w:rsid w:val="009E68BF"/>
    <w:rsid w:val="009E7C1A"/>
    <w:rsid w:val="009E7EFA"/>
    <w:rsid w:val="009F05D8"/>
    <w:rsid w:val="009F0E6E"/>
    <w:rsid w:val="009F0E8C"/>
    <w:rsid w:val="009F1367"/>
    <w:rsid w:val="009F16CA"/>
    <w:rsid w:val="009F28F3"/>
    <w:rsid w:val="009F296E"/>
    <w:rsid w:val="009F2B21"/>
    <w:rsid w:val="009F3957"/>
    <w:rsid w:val="009F4AAA"/>
    <w:rsid w:val="009F4ECC"/>
    <w:rsid w:val="009F4F15"/>
    <w:rsid w:val="009F5883"/>
    <w:rsid w:val="009F6063"/>
    <w:rsid w:val="009F69B5"/>
    <w:rsid w:val="009F6A2D"/>
    <w:rsid w:val="009F7095"/>
    <w:rsid w:val="009F76FA"/>
    <w:rsid w:val="009F7DE1"/>
    <w:rsid w:val="009F7DFB"/>
    <w:rsid w:val="00A006E3"/>
    <w:rsid w:val="00A00CA1"/>
    <w:rsid w:val="00A00F5C"/>
    <w:rsid w:val="00A01013"/>
    <w:rsid w:val="00A01E5E"/>
    <w:rsid w:val="00A0299A"/>
    <w:rsid w:val="00A02B81"/>
    <w:rsid w:val="00A02EEA"/>
    <w:rsid w:val="00A03CBF"/>
    <w:rsid w:val="00A043F0"/>
    <w:rsid w:val="00A04726"/>
    <w:rsid w:val="00A05AF3"/>
    <w:rsid w:val="00A066B0"/>
    <w:rsid w:val="00A07075"/>
    <w:rsid w:val="00A102BD"/>
    <w:rsid w:val="00A11232"/>
    <w:rsid w:val="00A11AB9"/>
    <w:rsid w:val="00A11D5D"/>
    <w:rsid w:val="00A12BC3"/>
    <w:rsid w:val="00A132C6"/>
    <w:rsid w:val="00A132F8"/>
    <w:rsid w:val="00A138B0"/>
    <w:rsid w:val="00A13D45"/>
    <w:rsid w:val="00A143A9"/>
    <w:rsid w:val="00A14CCF"/>
    <w:rsid w:val="00A14FF8"/>
    <w:rsid w:val="00A152C0"/>
    <w:rsid w:val="00A153D9"/>
    <w:rsid w:val="00A16B74"/>
    <w:rsid w:val="00A174C9"/>
    <w:rsid w:val="00A20FDC"/>
    <w:rsid w:val="00A22198"/>
    <w:rsid w:val="00A22BF9"/>
    <w:rsid w:val="00A23342"/>
    <w:rsid w:val="00A23D8D"/>
    <w:rsid w:val="00A2411B"/>
    <w:rsid w:val="00A24A31"/>
    <w:rsid w:val="00A25E35"/>
    <w:rsid w:val="00A26290"/>
    <w:rsid w:val="00A27974"/>
    <w:rsid w:val="00A27D1F"/>
    <w:rsid w:val="00A302F9"/>
    <w:rsid w:val="00A31635"/>
    <w:rsid w:val="00A33445"/>
    <w:rsid w:val="00A33D74"/>
    <w:rsid w:val="00A33EDC"/>
    <w:rsid w:val="00A34199"/>
    <w:rsid w:val="00A34CD4"/>
    <w:rsid w:val="00A34F03"/>
    <w:rsid w:val="00A34F33"/>
    <w:rsid w:val="00A3566B"/>
    <w:rsid w:val="00A36796"/>
    <w:rsid w:val="00A37D62"/>
    <w:rsid w:val="00A400CD"/>
    <w:rsid w:val="00A42A1B"/>
    <w:rsid w:val="00A43078"/>
    <w:rsid w:val="00A45A9E"/>
    <w:rsid w:val="00A45E65"/>
    <w:rsid w:val="00A461E2"/>
    <w:rsid w:val="00A46433"/>
    <w:rsid w:val="00A47349"/>
    <w:rsid w:val="00A500BE"/>
    <w:rsid w:val="00A50392"/>
    <w:rsid w:val="00A51845"/>
    <w:rsid w:val="00A51EEE"/>
    <w:rsid w:val="00A52905"/>
    <w:rsid w:val="00A53842"/>
    <w:rsid w:val="00A54676"/>
    <w:rsid w:val="00A54D23"/>
    <w:rsid w:val="00A56634"/>
    <w:rsid w:val="00A56BE1"/>
    <w:rsid w:val="00A575A8"/>
    <w:rsid w:val="00A613E4"/>
    <w:rsid w:val="00A61597"/>
    <w:rsid w:val="00A61BE2"/>
    <w:rsid w:val="00A630C1"/>
    <w:rsid w:val="00A63A12"/>
    <w:rsid w:val="00A63B8F"/>
    <w:rsid w:val="00A6423F"/>
    <w:rsid w:val="00A64FBF"/>
    <w:rsid w:val="00A650CC"/>
    <w:rsid w:val="00A653A7"/>
    <w:rsid w:val="00A65C35"/>
    <w:rsid w:val="00A663D4"/>
    <w:rsid w:val="00A666A8"/>
    <w:rsid w:val="00A66CD4"/>
    <w:rsid w:val="00A66E65"/>
    <w:rsid w:val="00A6748C"/>
    <w:rsid w:val="00A67614"/>
    <w:rsid w:val="00A67721"/>
    <w:rsid w:val="00A70A96"/>
    <w:rsid w:val="00A70F84"/>
    <w:rsid w:val="00A714FB"/>
    <w:rsid w:val="00A71628"/>
    <w:rsid w:val="00A71D3B"/>
    <w:rsid w:val="00A72AE7"/>
    <w:rsid w:val="00A73C65"/>
    <w:rsid w:val="00A75475"/>
    <w:rsid w:val="00A75880"/>
    <w:rsid w:val="00A75A5F"/>
    <w:rsid w:val="00A76040"/>
    <w:rsid w:val="00A76328"/>
    <w:rsid w:val="00A76A67"/>
    <w:rsid w:val="00A77698"/>
    <w:rsid w:val="00A80D00"/>
    <w:rsid w:val="00A80D61"/>
    <w:rsid w:val="00A80F42"/>
    <w:rsid w:val="00A822F2"/>
    <w:rsid w:val="00A824E0"/>
    <w:rsid w:val="00A82F83"/>
    <w:rsid w:val="00A83631"/>
    <w:rsid w:val="00A84B78"/>
    <w:rsid w:val="00A84E91"/>
    <w:rsid w:val="00A85413"/>
    <w:rsid w:val="00A86801"/>
    <w:rsid w:val="00A87418"/>
    <w:rsid w:val="00A907D1"/>
    <w:rsid w:val="00A90C41"/>
    <w:rsid w:val="00A91170"/>
    <w:rsid w:val="00A914BD"/>
    <w:rsid w:val="00A92F2F"/>
    <w:rsid w:val="00A92F72"/>
    <w:rsid w:val="00A93AAE"/>
    <w:rsid w:val="00A9433B"/>
    <w:rsid w:val="00A9548F"/>
    <w:rsid w:val="00A95AAA"/>
    <w:rsid w:val="00A96419"/>
    <w:rsid w:val="00A96814"/>
    <w:rsid w:val="00A96D1F"/>
    <w:rsid w:val="00A97228"/>
    <w:rsid w:val="00A97542"/>
    <w:rsid w:val="00A97551"/>
    <w:rsid w:val="00A97CD4"/>
    <w:rsid w:val="00AA032A"/>
    <w:rsid w:val="00AA0EDE"/>
    <w:rsid w:val="00AA132A"/>
    <w:rsid w:val="00AA29B1"/>
    <w:rsid w:val="00AA2D39"/>
    <w:rsid w:val="00AA2D75"/>
    <w:rsid w:val="00AA323B"/>
    <w:rsid w:val="00AA3C11"/>
    <w:rsid w:val="00AA465A"/>
    <w:rsid w:val="00AA56A2"/>
    <w:rsid w:val="00AA6237"/>
    <w:rsid w:val="00AA6F85"/>
    <w:rsid w:val="00AB0273"/>
    <w:rsid w:val="00AB08D7"/>
    <w:rsid w:val="00AB0CD0"/>
    <w:rsid w:val="00AB18EA"/>
    <w:rsid w:val="00AB1AB5"/>
    <w:rsid w:val="00AB2D6E"/>
    <w:rsid w:val="00AB2F74"/>
    <w:rsid w:val="00AB3BFB"/>
    <w:rsid w:val="00AB3E9A"/>
    <w:rsid w:val="00AB4FA2"/>
    <w:rsid w:val="00AB5B52"/>
    <w:rsid w:val="00AB6BCC"/>
    <w:rsid w:val="00AC0630"/>
    <w:rsid w:val="00AC0989"/>
    <w:rsid w:val="00AC2854"/>
    <w:rsid w:val="00AC3480"/>
    <w:rsid w:val="00AC3624"/>
    <w:rsid w:val="00AC38F3"/>
    <w:rsid w:val="00AC3B2B"/>
    <w:rsid w:val="00AC3E00"/>
    <w:rsid w:val="00AC42FA"/>
    <w:rsid w:val="00AC5588"/>
    <w:rsid w:val="00AC61AE"/>
    <w:rsid w:val="00AC6210"/>
    <w:rsid w:val="00AC6686"/>
    <w:rsid w:val="00AC6DF7"/>
    <w:rsid w:val="00AC750A"/>
    <w:rsid w:val="00AC7572"/>
    <w:rsid w:val="00AC7A7D"/>
    <w:rsid w:val="00AC7C97"/>
    <w:rsid w:val="00AD03E9"/>
    <w:rsid w:val="00AD0DF8"/>
    <w:rsid w:val="00AD0E4B"/>
    <w:rsid w:val="00AD3CF6"/>
    <w:rsid w:val="00AD4510"/>
    <w:rsid w:val="00AD6120"/>
    <w:rsid w:val="00AD69C8"/>
    <w:rsid w:val="00AD72F3"/>
    <w:rsid w:val="00AD7CE9"/>
    <w:rsid w:val="00AE026E"/>
    <w:rsid w:val="00AE0565"/>
    <w:rsid w:val="00AE24F6"/>
    <w:rsid w:val="00AE272F"/>
    <w:rsid w:val="00AE27E8"/>
    <w:rsid w:val="00AE2B91"/>
    <w:rsid w:val="00AE48E3"/>
    <w:rsid w:val="00AE5A43"/>
    <w:rsid w:val="00AE6B60"/>
    <w:rsid w:val="00AE6C71"/>
    <w:rsid w:val="00AE6ED0"/>
    <w:rsid w:val="00AE7254"/>
    <w:rsid w:val="00AE74E8"/>
    <w:rsid w:val="00AE7810"/>
    <w:rsid w:val="00AE79AD"/>
    <w:rsid w:val="00AE7E2D"/>
    <w:rsid w:val="00AF0DF4"/>
    <w:rsid w:val="00AF462A"/>
    <w:rsid w:val="00AF59B4"/>
    <w:rsid w:val="00AF5C55"/>
    <w:rsid w:val="00AF5CC8"/>
    <w:rsid w:val="00AF6CFC"/>
    <w:rsid w:val="00AF70A1"/>
    <w:rsid w:val="00AF7750"/>
    <w:rsid w:val="00AF7809"/>
    <w:rsid w:val="00B013B4"/>
    <w:rsid w:val="00B02024"/>
    <w:rsid w:val="00B03386"/>
    <w:rsid w:val="00B033DF"/>
    <w:rsid w:val="00B03A81"/>
    <w:rsid w:val="00B03C6A"/>
    <w:rsid w:val="00B03D9B"/>
    <w:rsid w:val="00B0492D"/>
    <w:rsid w:val="00B05A0F"/>
    <w:rsid w:val="00B05B70"/>
    <w:rsid w:val="00B05CAA"/>
    <w:rsid w:val="00B06A17"/>
    <w:rsid w:val="00B1098F"/>
    <w:rsid w:val="00B1101F"/>
    <w:rsid w:val="00B117FB"/>
    <w:rsid w:val="00B11C4A"/>
    <w:rsid w:val="00B13AE5"/>
    <w:rsid w:val="00B140A7"/>
    <w:rsid w:val="00B145CA"/>
    <w:rsid w:val="00B16405"/>
    <w:rsid w:val="00B167C9"/>
    <w:rsid w:val="00B168E6"/>
    <w:rsid w:val="00B202EF"/>
    <w:rsid w:val="00B206E6"/>
    <w:rsid w:val="00B208C2"/>
    <w:rsid w:val="00B20915"/>
    <w:rsid w:val="00B20C3A"/>
    <w:rsid w:val="00B212A8"/>
    <w:rsid w:val="00B21846"/>
    <w:rsid w:val="00B23AA8"/>
    <w:rsid w:val="00B2415F"/>
    <w:rsid w:val="00B2534E"/>
    <w:rsid w:val="00B2536D"/>
    <w:rsid w:val="00B25857"/>
    <w:rsid w:val="00B26974"/>
    <w:rsid w:val="00B30080"/>
    <w:rsid w:val="00B3054F"/>
    <w:rsid w:val="00B30982"/>
    <w:rsid w:val="00B31B1E"/>
    <w:rsid w:val="00B3283F"/>
    <w:rsid w:val="00B33286"/>
    <w:rsid w:val="00B33494"/>
    <w:rsid w:val="00B33D21"/>
    <w:rsid w:val="00B3643F"/>
    <w:rsid w:val="00B366A7"/>
    <w:rsid w:val="00B366A8"/>
    <w:rsid w:val="00B36E7F"/>
    <w:rsid w:val="00B36F80"/>
    <w:rsid w:val="00B3719C"/>
    <w:rsid w:val="00B37592"/>
    <w:rsid w:val="00B4001F"/>
    <w:rsid w:val="00B40273"/>
    <w:rsid w:val="00B40750"/>
    <w:rsid w:val="00B41A71"/>
    <w:rsid w:val="00B44822"/>
    <w:rsid w:val="00B44BE8"/>
    <w:rsid w:val="00B44BF2"/>
    <w:rsid w:val="00B44C42"/>
    <w:rsid w:val="00B4575F"/>
    <w:rsid w:val="00B45E4F"/>
    <w:rsid w:val="00B46042"/>
    <w:rsid w:val="00B460C6"/>
    <w:rsid w:val="00B4743A"/>
    <w:rsid w:val="00B5145C"/>
    <w:rsid w:val="00B51FEB"/>
    <w:rsid w:val="00B53967"/>
    <w:rsid w:val="00B5514D"/>
    <w:rsid w:val="00B55E10"/>
    <w:rsid w:val="00B56373"/>
    <w:rsid w:val="00B56512"/>
    <w:rsid w:val="00B5666D"/>
    <w:rsid w:val="00B56DA7"/>
    <w:rsid w:val="00B5713F"/>
    <w:rsid w:val="00B572EA"/>
    <w:rsid w:val="00B61910"/>
    <w:rsid w:val="00B62453"/>
    <w:rsid w:val="00B62819"/>
    <w:rsid w:val="00B63240"/>
    <w:rsid w:val="00B63480"/>
    <w:rsid w:val="00B63C95"/>
    <w:rsid w:val="00B65136"/>
    <w:rsid w:val="00B6563D"/>
    <w:rsid w:val="00B6599E"/>
    <w:rsid w:val="00B66529"/>
    <w:rsid w:val="00B670F3"/>
    <w:rsid w:val="00B67C05"/>
    <w:rsid w:val="00B67EB5"/>
    <w:rsid w:val="00B700FF"/>
    <w:rsid w:val="00B709CF"/>
    <w:rsid w:val="00B71642"/>
    <w:rsid w:val="00B717F4"/>
    <w:rsid w:val="00B71C06"/>
    <w:rsid w:val="00B729FD"/>
    <w:rsid w:val="00B72D1C"/>
    <w:rsid w:val="00B731D4"/>
    <w:rsid w:val="00B735B2"/>
    <w:rsid w:val="00B73843"/>
    <w:rsid w:val="00B7433D"/>
    <w:rsid w:val="00B744AB"/>
    <w:rsid w:val="00B74E2B"/>
    <w:rsid w:val="00B7669E"/>
    <w:rsid w:val="00B76B30"/>
    <w:rsid w:val="00B770AC"/>
    <w:rsid w:val="00B777D7"/>
    <w:rsid w:val="00B77A32"/>
    <w:rsid w:val="00B80586"/>
    <w:rsid w:val="00B81E5F"/>
    <w:rsid w:val="00B822FA"/>
    <w:rsid w:val="00B832BF"/>
    <w:rsid w:val="00B834A7"/>
    <w:rsid w:val="00B83669"/>
    <w:rsid w:val="00B844F6"/>
    <w:rsid w:val="00B864AC"/>
    <w:rsid w:val="00B864DA"/>
    <w:rsid w:val="00B86EA9"/>
    <w:rsid w:val="00B906DB"/>
    <w:rsid w:val="00B90A91"/>
    <w:rsid w:val="00B915B8"/>
    <w:rsid w:val="00B91908"/>
    <w:rsid w:val="00B91EE5"/>
    <w:rsid w:val="00B92140"/>
    <w:rsid w:val="00B923D1"/>
    <w:rsid w:val="00B92517"/>
    <w:rsid w:val="00B9287C"/>
    <w:rsid w:val="00B936A6"/>
    <w:rsid w:val="00B93C1C"/>
    <w:rsid w:val="00B95435"/>
    <w:rsid w:val="00B9617E"/>
    <w:rsid w:val="00B9679F"/>
    <w:rsid w:val="00B96E90"/>
    <w:rsid w:val="00BA0945"/>
    <w:rsid w:val="00BA17B4"/>
    <w:rsid w:val="00BA1A8C"/>
    <w:rsid w:val="00BA1B29"/>
    <w:rsid w:val="00BA1C05"/>
    <w:rsid w:val="00BA21A1"/>
    <w:rsid w:val="00BA2C90"/>
    <w:rsid w:val="00BA390C"/>
    <w:rsid w:val="00BA4037"/>
    <w:rsid w:val="00BA40FE"/>
    <w:rsid w:val="00BA49B3"/>
    <w:rsid w:val="00BA4D97"/>
    <w:rsid w:val="00BA4FF8"/>
    <w:rsid w:val="00BA5E97"/>
    <w:rsid w:val="00BA5F38"/>
    <w:rsid w:val="00BA6144"/>
    <w:rsid w:val="00BA6D84"/>
    <w:rsid w:val="00BA7137"/>
    <w:rsid w:val="00BA72E4"/>
    <w:rsid w:val="00BB2CF7"/>
    <w:rsid w:val="00BB3880"/>
    <w:rsid w:val="00BB3D90"/>
    <w:rsid w:val="00BB40C9"/>
    <w:rsid w:val="00BB4552"/>
    <w:rsid w:val="00BB49C3"/>
    <w:rsid w:val="00BB5054"/>
    <w:rsid w:val="00BB53A2"/>
    <w:rsid w:val="00BB63A6"/>
    <w:rsid w:val="00BB6474"/>
    <w:rsid w:val="00BB6DB6"/>
    <w:rsid w:val="00BB77B3"/>
    <w:rsid w:val="00BC03C7"/>
    <w:rsid w:val="00BC077A"/>
    <w:rsid w:val="00BC1300"/>
    <w:rsid w:val="00BC1F11"/>
    <w:rsid w:val="00BC258C"/>
    <w:rsid w:val="00BC3FDE"/>
    <w:rsid w:val="00BC4633"/>
    <w:rsid w:val="00BC506D"/>
    <w:rsid w:val="00BC514F"/>
    <w:rsid w:val="00BC5248"/>
    <w:rsid w:val="00BC53A0"/>
    <w:rsid w:val="00BC5DA7"/>
    <w:rsid w:val="00BC62FC"/>
    <w:rsid w:val="00BC7211"/>
    <w:rsid w:val="00BC7A76"/>
    <w:rsid w:val="00BD0084"/>
    <w:rsid w:val="00BD10FF"/>
    <w:rsid w:val="00BD145A"/>
    <w:rsid w:val="00BD310E"/>
    <w:rsid w:val="00BD3547"/>
    <w:rsid w:val="00BD3B1A"/>
    <w:rsid w:val="00BD4523"/>
    <w:rsid w:val="00BD46BD"/>
    <w:rsid w:val="00BD5C40"/>
    <w:rsid w:val="00BD5FA9"/>
    <w:rsid w:val="00BD662D"/>
    <w:rsid w:val="00BD6725"/>
    <w:rsid w:val="00BD73D9"/>
    <w:rsid w:val="00BD7553"/>
    <w:rsid w:val="00BD77EC"/>
    <w:rsid w:val="00BD791C"/>
    <w:rsid w:val="00BD7C0B"/>
    <w:rsid w:val="00BD7C40"/>
    <w:rsid w:val="00BE0C65"/>
    <w:rsid w:val="00BE2A0B"/>
    <w:rsid w:val="00BE2C15"/>
    <w:rsid w:val="00BE3650"/>
    <w:rsid w:val="00BE4422"/>
    <w:rsid w:val="00BE4865"/>
    <w:rsid w:val="00BE4BAF"/>
    <w:rsid w:val="00BE5543"/>
    <w:rsid w:val="00BE5E8D"/>
    <w:rsid w:val="00BE61DD"/>
    <w:rsid w:val="00BE6B1E"/>
    <w:rsid w:val="00BE6BB0"/>
    <w:rsid w:val="00BE6CA4"/>
    <w:rsid w:val="00BE7236"/>
    <w:rsid w:val="00BE7902"/>
    <w:rsid w:val="00BE7E0D"/>
    <w:rsid w:val="00BF0667"/>
    <w:rsid w:val="00BF08A1"/>
    <w:rsid w:val="00BF0DC6"/>
    <w:rsid w:val="00BF1722"/>
    <w:rsid w:val="00BF3176"/>
    <w:rsid w:val="00BF31D2"/>
    <w:rsid w:val="00BF354C"/>
    <w:rsid w:val="00BF3FFC"/>
    <w:rsid w:val="00BF4BED"/>
    <w:rsid w:val="00BF5063"/>
    <w:rsid w:val="00BF613A"/>
    <w:rsid w:val="00BF7536"/>
    <w:rsid w:val="00C01D09"/>
    <w:rsid w:val="00C02B3C"/>
    <w:rsid w:val="00C032F9"/>
    <w:rsid w:val="00C0539A"/>
    <w:rsid w:val="00C05405"/>
    <w:rsid w:val="00C066D1"/>
    <w:rsid w:val="00C066EA"/>
    <w:rsid w:val="00C06989"/>
    <w:rsid w:val="00C074B4"/>
    <w:rsid w:val="00C076A3"/>
    <w:rsid w:val="00C07BBB"/>
    <w:rsid w:val="00C111AE"/>
    <w:rsid w:val="00C12858"/>
    <w:rsid w:val="00C13A16"/>
    <w:rsid w:val="00C14793"/>
    <w:rsid w:val="00C15405"/>
    <w:rsid w:val="00C156CF"/>
    <w:rsid w:val="00C15892"/>
    <w:rsid w:val="00C15D2D"/>
    <w:rsid w:val="00C16201"/>
    <w:rsid w:val="00C172A8"/>
    <w:rsid w:val="00C17F38"/>
    <w:rsid w:val="00C21013"/>
    <w:rsid w:val="00C2112C"/>
    <w:rsid w:val="00C22050"/>
    <w:rsid w:val="00C221B1"/>
    <w:rsid w:val="00C235EA"/>
    <w:rsid w:val="00C2537F"/>
    <w:rsid w:val="00C25D3C"/>
    <w:rsid w:val="00C264E8"/>
    <w:rsid w:val="00C26BC6"/>
    <w:rsid w:val="00C26BE7"/>
    <w:rsid w:val="00C26C6D"/>
    <w:rsid w:val="00C27BBB"/>
    <w:rsid w:val="00C27D1C"/>
    <w:rsid w:val="00C3114A"/>
    <w:rsid w:val="00C313F2"/>
    <w:rsid w:val="00C3391D"/>
    <w:rsid w:val="00C33B5E"/>
    <w:rsid w:val="00C3411E"/>
    <w:rsid w:val="00C34247"/>
    <w:rsid w:val="00C36108"/>
    <w:rsid w:val="00C36376"/>
    <w:rsid w:val="00C36C33"/>
    <w:rsid w:val="00C374B4"/>
    <w:rsid w:val="00C37AAB"/>
    <w:rsid w:val="00C40E0D"/>
    <w:rsid w:val="00C42666"/>
    <w:rsid w:val="00C433DA"/>
    <w:rsid w:val="00C439D1"/>
    <w:rsid w:val="00C440FE"/>
    <w:rsid w:val="00C45695"/>
    <w:rsid w:val="00C45908"/>
    <w:rsid w:val="00C45D1F"/>
    <w:rsid w:val="00C46194"/>
    <w:rsid w:val="00C46CCD"/>
    <w:rsid w:val="00C47F26"/>
    <w:rsid w:val="00C5194C"/>
    <w:rsid w:val="00C53F41"/>
    <w:rsid w:val="00C542F8"/>
    <w:rsid w:val="00C5486F"/>
    <w:rsid w:val="00C54BD3"/>
    <w:rsid w:val="00C54C3E"/>
    <w:rsid w:val="00C5538B"/>
    <w:rsid w:val="00C55406"/>
    <w:rsid w:val="00C55622"/>
    <w:rsid w:val="00C55C5B"/>
    <w:rsid w:val="00C56C61"/>
    <w:rsid w:val="00C602B2"/>
    <w:rsid w:val="00C60647"/>
    <w:rsid w:val="00C607D1"/>
    <w:rsid w:val="00C60D99"/>
    <w:rsid w:val="00C60E23"/>
    <w:rsid w:val="00C61995"/>
    <w:rsid w:val="00C6258A"/>
    <w:rsid w:val="00C6298A"/>
    <w:rsid w:val="00C631D4"/>
    <w:rsid w:val="00C647D6"/>
    <w:rsid w:val="00C6498E"/>
    <w:rsid w:val="00C66547"/>
    <w:rsid w:val="00C7002C"/>
    <w:rsid w:val="00C7010C"/>
    <w:rsid w:val="00C716BF"/>
    <w:rsid w:val="00C72015"/>
    <w:rsid w:val="00C72580"/>
    <w:rsid w:val="00C72A95"/>
    <w:rsid w:val="00C72CD5"/>
    <w:rsid w:val="00C72DFC"/>
    <w:rsid w:val="00C72F1A"/>
    <w:rsid w:val="00C73C90"/>
    <w:rsid w:val="00C74223"/>
    <w:rsid w:val="00C748F1"/>
    <w:rsid w:val="00C74C01"/>
    <w:rsid w:val="00C76026"/>
    <w:rsid w:val="00C76348"/>
    <w:rsid w:val="00C76B88"/>
    <w:rsid w:val="00C76DB2"/>
    <w:rsid w:val="00C770A7"/>
    <w:rsid w:val="00C80414"/>
    <w:rsid w:val="00C80F8D"/>
    <w:rsid w:val="00C81CA7"/>
    <w:rsid w:val="00C81EC1"/>
    <w:rsid w:val="00C82609"/>
    <w:rsid w:val="00C82C1D"/>
    <w:rsid w:val="00C8371F"/>
    <w:rsid w:val="00C8445A"/>
    <w:rsid w:val="00C852BD"/>
    <w:rsid w:val="00C85704"/>
    <w:rsid w:val="00C8602B"/>
    <w:rsid w:val="00C875B2"/>
    <w:rsid w:val="00C87D40"/>
    <w:rsid w:val="00C87D9F"/>
    <w:rsid w:val="00C9054C"/>
    <w:rsid w:val="00C90A5B"/>
    <w:rsid w:val="00C90B69"/>
    <w:rsid w:val="00C90E64"/>
    <w:rsid w:val="00C91CC4"/>
    <w:rsid w:val="00C92BBE"/>
    <w:rsid w:val="00C936E2"/>
    <w:rsid w:val="00C93AE9"/>
    <w:rsid w:val="00C93FA6"/>
    <w:rsid w:val="00C9452D"/>
    <w:rsid w:val="00C94598"/>
    <w:rsid w:val="00C94669"/>
    <w:rsid w:val="00C949E2"/>
    <w:rsid w:val="00C95CB2"/>
    <w:rsid w:val="00C966D9"/>
    <w:rsid w:val="00C97102"/>
    <w:rsid w:val="00C977CE"/>
    <w:rsid w:val="00CA0169"/>
    <w:rsid w:val="00CA03E3"/>
    <w:rsid w:val="00CA0439"/>
    <w:rsid w:val="00CA0F6F"/>
    <w:rsid w:val="00CA19E6"/>
    <w:rsid w:val="00CA1DDF"/>
    <w:rsid w:val="00CA1F12"/>
    <w:rsid w:val="00CA29DB"/>
    <w:rsid w:val="00CA37F9"/>
    <w:rsid w:val="00CA3828"/>
    <w:rsid w:val="00CA4A5B"/>
    <w:rsid w:val="00CA54E3"/>
    <w:rsid w:val="00CA6228"/>
    <w:rsid w:val="00CA69EC"/>
    <w:rsid w:val="00CA6D93"/>
    <w:rsid w:val="00CA6EBB"/>
    <w:rsid w:val="00CA7871"/>
    <w:rsid w:val="00CA7AB5"/>
    <w:rsid w:val="00CA7C19"/>
    <w:rsid w:val="00CA7EAE"/>
    <w:rsid w:val="00CB014B"/>
    <w:rsid w:val="00CB030D"/>
    <w:rsid w:val="00CB0EA7"/>
    <w:rsid w:val="00CB2AAA"/>
    <w:rsid w:val="00CB30EC"/>
    <w:rsid w:val="00CB3765"/>
    <w:rsid w:val="00CB4539"/>
    <w:rsid w:val="00CB46ED"/>
    <w:rsid w:val="00CB493B"/>
    <w:rsid w:val="00CB5230"/>
    <w:rsid w:val="00CB5A98"/>
    <w:rsid w:val="00CB796F"/>
    <w:rsid w:val="00CC07C0"/>
    <w:rsid w:val="00CC11AA"/>
    <w:rsid w:val="00CC2B24"/>
    <w:rsid w:val="00CC2DE9"/>
    <w:rsid w:val="00CC4C21"/>
    <w:rsid w:val="00CC5B39"/>
    <w:rsid w:val="00CC6471"/>
    <w:rsid w:val="00CC7626"/>
    <w:rsid w:val="00CC79DE"/>
    <w:rsid w:val="00CD042F"/>
    <w:rsid w:val="00CD0B03"/>
    <w:rsid w:val="00CD27E6"/>
    <w:rsid w:val="00CD2DF6"/>
    <w:rsid w:val="00CD366E"/>
    <w:rsid w:val="00CD3F5E"/>
    <w:rsid w:val="00CD3FD9"/>
    <w:rsid w:val="00CD4517"/>
    <w:rsid w:val="00CD46DA"/>
    <w:rsid w:val="00CD4D5F"/>
    <w:rsid w:val="00CD5592"/>
    <w:rsid w:val="00CD6816"/>
    <w:rsid w:val="00CD6AC3"/>
    <w:rsid w:val="00CD781C"/>
    <w:rsid w:val="00CE0299"/>
    <w:rsid w:val="00CE05B8"/>
    <w:rsid w:val="00CE06AB"/>
    <w:rsid w:val="00CE1437"/>
    <w:rsid w:val="00CE14C2"/>
    <w:rsid w:val="00CE24A7"/>
    <w:rsid w:val="00CE3126"/>
    <w:rsid w:val="00CE3140"/>
    <w:rsid w:val="00CE41AD"/>
    <w:rsid w:val="00CE4770"/>
    <w:rsid w:val="00CE605A"/>
    <w:rsid w:val="00CE67BD"/>
    <w:rsid w:val="00CE6C76"/>
    <w:rsid w:val="00CE7220"/>
    <w:rsid w:val="00CE7821"/>
    <w:rsid w:val="00CF0855"/>
    <w:rsid w:val="00CF1092"/>
    <w:rsid w:val="00CF1DB8"/>
    <w:rsid w:val="00CF2171"/>
    <w:rsid w:val="00CF2339"/>
    <w:rsid w:val="00CF3296"/>
    <w:rsid w:val="00CF3A78"/>
    <w:rsid w:val="00CF5084"/>
    <w:rsid w:val="00CF5697"/>
    <w:rsid w:val="00CF59D7"/>
    <w:rsid w:val="00CF6123"/>
    <w:rsid w:val="00CF6E7A"/>
    <w:rsid w:val="00D009E9"/>
    <w:rsid w:val="00D011B8"/>
    <w:rsid w:val="00D02491"/>
    <w:rsid w:val="00D0319F"/>
    <w:rsid w:val="00D03ECB"/>
    <w:rsid w:val="00D041BD"/>
    <w:rsid w:val="00D043B4"/>
    <w:rsid w:val="00D04B80"/>
    <w:rsid w:val="00D064D0"/>
    <w:rsid w:val="00D06BB0"/>
    <w:rsid w:val="00D1193F"/>
    <w:rsid w:val="00D11B7B"/>
    <w:rsid w:val="00D11CAD"/>
    <w:rsid w:val="00D11D6A"/>
    <w:rsid w:val="00D11E90"/>
    <w:rsid w:val="00D12148"/>
    <w:rsid w:val="00D12802"/>
    <w:rsid w:val="00D12899"/>
    <w:rsid w:val="00D129CF"/>
    <w:rsid w:val="00D1347E"/>
    <w:rsid w:val="00D13B21"/>
    <w:rsid w:val="00D14CE6"/>
    <w:rsid w:val="00D14F6E"/>
    <w:rsid w:val="00D166A9"/>
    <w:rsid w:val="00D1747B"/>
    <w:rsid w:val="00D2006B"/>
    <w:rsid w:val="00D21466"/>
    <w:rsid w:val="00D21EFC"/>
    <w:rsid w:val="00D22BFF"/>
    <w:rsid w:val="00D22CEC"/>
    <w:rsid w:val="00D2327B"/>
    <w:rsid w:val="00D23282"/>
    <w:rsid w:val="00D23AAB"/>
    <w:rsid w:val="00D2446B"/>
    <w:rsid w:val="00D24EE0"/>
    <w:rsid w:val="00D25141"/>
    <w:rsid w:val="00D2748D"/>
    <w:rsid w:val="00D30312"/>
    <w:rsid w:val="00D304A5"/>
    <w:rsid w:val="00D30B72"/>
    <w:rsid w:val="00D30E44"/>
    <w:rsid w:val="00D31280"/>
    <w:rsid w:val="00D312A6"/>
    <w:rsid w:val="00D31F3E"/>
    <w:rsid w:val="00D32462"/>
    <w:rsid w:val="00D32655"/>
    <w:rsid w:val="00D32FA2"/>
    <w:rsid w:val="00D34050"/>
    <w:rsid w:val="00D34B68"/>
    <w:rsid w:val="00D34BE1"/>
    <w:rsid w:val="00D35505"/>
    <w:rsid w:val="00D35816"/>
    <w:rsid w:val="00D36D32"/>
    <w:rsid w:val="00D4066C"/>
    <w:rsid w:val="00D4196B"/>
    <w:rsid w:val="00D41D80"/>
    <w:rsid w:val="00D43A3B"/>
    <w:rsid w:val="00D43D01"/>
    <w:rsid w:val="00D44271"/>
    <w:rsid w:val="00D44F00"/>
    <w:rsid w:val="00D4508E"/>
    <w:rsid w:val="00D45CE0"/>
    <w:rsid w:val="00D45D41"/>
    <w:rsid w:val="00D463AA"/>
    <w:rsid w:val="00D46406"/>
    <w:rsid w:val="00D47371"/>
    <w:rsid w:val="00D5053E"/>
    <w:rsid w:val="00D50E4B"/>
    <w:rsid w:val="00D51B4B"/>
    <w:rsid w:val="00D51E03"/>
    <w:rsid w:val="00D52537"/>
    <w:rsid w:val="00D527A6"/>
    <w:rsid w:val="00D534E3"/>
    <w:rsid w:val="00D53ABE"/>
    <w:rsid w:val="00D54289"/>
    <w:rsid w:val="00D5453A"/>
    <w:rsid w:val="00D54C30"/>
    <w:rsid w:val="00D54F99"/>
    <w:rsid w:val="00D5564E"/>
    <w:rsid w:val="00D566AC"/>
    <w:rsid w:val="00D5670E"/>
    <w:rsid w:val="00D61108"/>
    <w:rsid w:val="00D61344"/>
    <w:rsid w:val="00D6141E"/>
    <w:rsid w:val="00D61F32"/>
    <w:rsid w:val="00D62003"/>
    <w:rsid w:val="00D62D33"/>
    <w:rsid w:val="00D64477"/>
    <w:rsid w:val="00D6479E"/>
    <w:rsid w:val="00D65BC3"/>
    <w:rsid w:val="00D67014"/>
    <w:rsid w:val="00D67A03"/>
    <w:rsid w:val="00D70209"/>
    <w:rsid w:val="00D7069B"/>
    <w:rsid w:val="00D714D9"/>
    <w:rsid w:val="00D7290A"/>
    <w:rsid w:val="00D72CB5"/>
    <w:rsid w:val="00D72DB5"/>
    <w:rsid w:val="00D73181"/>
    <w:rsid w:val="00D735E2"/>
    <w:rsid w:val="00D73EA3"/>
    <w:rsid w:val="00D74682"/>
    <w:rsid w:val="00D7494F"/>
    <w:rsid w:val="00D74BB4"/>
    <w:rsid w:val="00D75DD0"/>
    <w:rsid w:val="00D76266"/>
    <w:rsid w:val="00D76770"/>
    <w:rsid w:val="00D77BC4"/>
    <w:rsid w:val="00D80280"/>
    <w:rsid w:val="00D80E2B"/>
    <w:rsid w:val="00D8188A"/>
    <w:rsid w:val="00D81BD1"/>
    <w:rsid w:val="00D82E3C"/>
    <w:rsid w:val="00D842DD"/>
    <w:rsid w:val="00D8533D"/>
    <w:rsid w:val="00D862D4"/>
    <w:rsid w:val="00D8636C"/>
    <w:rsid w:val="00D90273"/>
    <w:rsid w:val="00D903C4"/>
    <w:rsid w:val="00D90E4A"/>
    <w:rsid w:val="00D912C8"/>
    <w:rsid w:val="00D93E4D"/>
    <w:rsid w:val="00D93ED0"/>
    <w:rsid w:val="00D94AE5"/>
    <w:rsid w:val="00D94DA3"/>
    <w:rsid w:val="00D95D86"/>
    <w:rsid w:val="00D971E7"/>
    <w:rsid w:val="00D97A80"/>
    <w:rsid w:val="00DA00DB"/>
    <w:rsid w:val="00DA04A6"/>
    <w:rsid w:val="00DA04B8"/>
    <w:rsid w:val="00DA0C25"/>
    <w:rsid w:val="00DA1401"/>
    <w:rsid w:val="00DA1415"/>
    <w:rsid w:val="00DA23AC"/>
    <w:rsid w:val="00DA3E63"/>
    <w:rsid w:val="00DA41DA"/>
    <w:rsid w:val="00DA5345"/>
    <w:rsid w:val="00DA5B61"/>
    <w:rsid w:val="00DA5C61"/>
    <w:rsid w:val="00DA78E8"/>
    <w:rsid w:val="00DA7F0A"/>
    <w:rsid w:val="00DB0864"/>
    <w:rsid w:val="00DB0C7E"/>
    <w:rsid w:val="00DB11BF"/>
    <w:rsid w:val="00DB159E"/>
    <w:rsid w:val="00DB3124"/>
    <w:rsid w:val="00DB3582"/>
    <w:rsid w:val="00DB3FC3"/>
    <w:rsid w:val="00DB49AE"/>
    <w:rsid w:val="00DB55D8"/>
    <w:rsid w:val="00DB57F3"/>
    <w:rsid w:val="00DB59F6"/>
    <w:rsid w:val="00DB5BF0"/>
    <w:rsid w:val="00DB6468"/>
    <w:rsid w:val="00DC0198"/>
    <w:rsid w:val="00DC0219"/>
    <w:rsid w:val="00DC04DD"/>
    <w:rsid w:val="00DC098A"/>
    <w:rsid w:val="00DC0994"/>
    <w:rsid w:val="00DC0D42"/>
    <w:rsid w:val="00DC0E88"/>
    <w:rsid w:val="00DC1B0B"/>
    <w:rsid w:val="00DC30B5"/>
    <w:rsid w:val="00DC3B6B"/>
    <w:rsid w:val="00DC4088"/>
    <w:rsid w:val="00DC40D8"/>
    <w:rsid w:val="00DC449B"/>
    <w:rsid w:val="00DC44EB"/>
    <w:rsid w:val="00DC4677"/>
    <w:rsid w:val="00DC5A73"/>
    <w:rsid w:val="00DC5F3B"/>
    <w:rsid w:val="00DC77FC"/>
    <w:rsid w:val="00DC7942"/>
    <w:rsid w:val="00DC7FDF"/>
    <w:rsid w:val="00DD0D33"/>
    <w:rsid w:val="00DD1054"/>
    <w:rsid w:val="00DD1222"/>
    <w:rsid w:val="00DD22F4"/>
    <w:rsid w:val="00DD2586"/>
    <w:rsid w:val="00DD30C0"/>
    <w:rsid w:val="00DD30E4"/>
    <w:rsid w:val="00DD3C63"/>
    <w:rsid w:val="00DD3CB9"/>
    <w:rsid w:val="00DD3E58"/>
    <w:rsid w:val="00DD5141"/>
    <w:rsid w:val="00DD565A"/>
    <w:rsid w:val="00DD5D1A"/>
    <w:rsid w:val="00DD6AE3"/>
    <w:rsid w:val="00DE1355"/>
    <w:rsid w:val="00DE1510"/>
    <w:rsid w:val="00DE1815"/>
    <w:rsid w:val="00DE211E"/>
    <w:rsid w:val="00DE3040"/>
    <w:rsid w:val="00DE352F"/>
    <w:rsid w:val="00DE3BA0"/>
    <w:rsid w:val="00DE4ACD"/>
    <w:rsid w:val="00DE4B23"/>
    <w:rsid w:val="00DE52D4"/>
    <w:rsid w:val="00DE5432"/>
    <w:rsid w:val="00DE5556"/>
    <w:rsid w:val="00DE5951"/>
    <w:rsid w:val="00DE6B02"/>
    <w:rsid w:val="00DE6B93"/>
    <w:rsid w:val="00DE6D55"/>
    <w:rsid w:val="00DF12F0"/>
    <w:rsid w:val="00DF161E"/>
    <w:rsid w:val="00DF1843"/>
    <w:rsid w:val="00DF1847"/>
    <w:rsid w:val="00DF1BE6"/>
    <w:rsid w:val="00DF2A4E"/>
    <w:rsid w:val="00DF4364"/>
    <w:rsid w:val="00DF4717"/>
    <w:rsid w:val="00DF4753"/>
    <w:rsid w:val="00DF48BC"/>
    <w:rsid w:val="00DF58A3"/>
    <w:rsid w:val="00DF59D3"/>
    <w:rsid w:val="00DF66FB"/>
    <w:rsid w:val="00DF6AE7"/>
    <w:rsid w:val="00DF755F"/>
    <w:rsid w:val="00E00185"/>
    <w:rsid w:val="00E006DC"/>
    <w:rsid w:val="00E00A97"/>
    <w:rsid w:val="00E00DAB"/>
    <w:rsid w:val="00E01568"/>
    <w:rsid w:val="00E037DF"/>
    <w:rsid w:val="00E04982"/>
    <w:rsid w:val="00E05933"/>
    <w:rsid w:val="00E05DD4"/>
    <w:rsid w:val="00E07348"/>
    <w:rsid w:val="00E0767B"/>
    <w:rsid w:val="00E10C9B"/>
    <w:rsid w:val="00E10E52"/>
    <w:rsid w:val="00E10F96"/>
    <w:rsid w:val="00E12538"/>
    <w:rsid w:val="00E12E21"/>
    <w:rsid w:val="00E134A3"/>
    <w:rsid w:val="00E140B0"/>
    <w:rsid w:val="00E141F5"/>
    <w:rsid w:val="00E14D8C"/>
    <w:rsid w:val="00E14F60"/>
    <w:rsid w:val="00E152DB"/>
    <w:rsid w:val="00E15E29"/>
    <w:rsid w:val="00E203CB"/>
    <w:rsid w:val="00E21919"/>
    <w:rsid w:val="00E21933"/>
    <w:rsid w:val="00E23174"/>
    <w:rsid w:val="00E2358D"/>
    <w:rsid w:val="00E24C8C"/>
    <w:rsid w:val="00E2574A"/>
    <w:rsid w:val="00E25C79"/>
    <w:rsid w:val="00E25FA7"/>
    <w:rsid w:val="00E26070"/>
    <w:rsid w:val="00E26EB7"/>
    <w:rsid w:val="00E30A80"/>
    <w:rsid w:val="00E30FB5"/>
    <w:rsid w:val="00E318FA"/>
    <w:rsid w:val="00E31CCC"/>
    <w:rsid w:val="00E32246"/>
    <w:rsid w:val="00E32F9A"/>
    <w:rsid w:val="00E333B4"/>
    <w:rsid w:val="00E3352B"/>
    <w:rsid w:val="00E335D4"/>
    <w:rsid w:val="00E3417E"/>
    <w:rsid w:val="00E34EB0"/>
    <w:rsid w:val="00E35537"/>
    <w:rsid w:val="00E35B89"/>
    <w:rsid w:val="00E373DE"/>
    <w:rsid w:val="00E37924"/>
    <w:rsid w:val="00E37D47"/>
    <w:rsid w:val="00E37FA8"/>
    <w:rsid w:val="00E40F92"/>
    <w:rsid w:val="00E42047"/>
    <w:rsid w:val="00E42436"/>
    <w:rsid w:val="00E42DAC"/>
    <w:rsid w:val="00E43034"/>
    <w:rsid w:val="00E44429"/>
    <w:rsid w:val="00E44BF4"/>
    <w:rsid w:val="00E44F60"/>
    <w:rsid w:val="00E45735"/>
    <w:rsid w:val="00E45922"/>
    <w:rsid w:val="00E45AC9"/>
    <w:rsid w:val="00E45AD0"/>
    <w:rsid w:val="00E45B35"/>
    <w:rsid w:val="00E46BBD"/>
    <w:rsid w:val="00E47605"/>
    <w:rsid w:val="00E50186"/>
    <w:rsid w:val="00E5180D"/>
    <w:rsid w:val="00E52DF7"/>
    <w:rsid w:val="00E53F1E"/>
    <w:rsid w:val="00E54486"/>
    <w:rsid w:val="00E54B59"/>
    <w:rsid w:val="00E55333"/>
    <w:rsid w:val="00E556A1"/>
    <w:rsid w:val="00E55D3E"/>
    <w:rsid w:val="00E562D6"/>
    <w:rsid w:val="00E56C57"/>
    <w:rsid w:val="00E56CD7"/>
    <w:rsid w:val="00E56E21"/>
    <w:rsid w:val="00E5722A"/>
    <w:rsid w:val="00E574C0"/>
    <w:rsid w:val="00E576F1"/>
    <w:rsid w:val="00E57A02"/>
    <w:rsid w:val="00E61D24"/>
    <w:rsid w:val="00E61E00"/>
    <w:rsid w:val="00E6269C"/>
    <w:rsid w:val="00E64D40"/>
    <w:rsid w:val="00E651F2"/>
    <w:rsid w:val="00E6558E"/>
    <w:rsid w:val="00E65787"/>
    <w:rsid w:val="00E65D04"/>
    <w:rsid w:val="00E65E89"/>
    <w:rsid w:val="00E66133"/>
    <w:rsid w:val="00E668C3"/>
    <w:rsid w:val="00E66BFC"/>
    <w:rsid w:val="00E67204"/>
    <w:rsid w:val="00E673A3"/>
    <w:rsid w:val="00E67FBD"/>
    <w:rsid w:val="00E700E3"/>
    <w:rsid w:val="00E70141"/>
    <w:rsid w:val="00E709D1"/>
    <w:rsid w:val="00E70A36"/>
    <w:rsid w:val="00E70F97"/>
    <w:rsid w:val="00E729BF"/>
    <w:rsid w:val="00E74831"/>
    <w:rsid w:val="00E760A3"/>
    <w:rsid w:val="00E761CF"/>
    <w:rsid w:val="00E76514"/>
    <w:rsid w:val="00E7705F"/>
    <w:rsid w:val="00E7778D"/>
    <w:rsid w:val="00E801D8"/>
    <w:rsid w:val="00E8081A"/>
    <w:rsid w:val="00E81BD6"/>
    <w:rsid w:val="00E82385"/>
    <w:rsid w:val="00E8277A"/>
    <w:rsid w:val="00E82931"/>
    <w:rsid w:val="00E82ACE"/>
    <w:rsid w:val="00E83459"/>
    <w:rsid w:val="00E836F0"/>
    <w:rsid w:val="00E84FBE"/>
    <w:rsid w:val="00E85537"/>
    <w:rsid w:val="00E85B70"/>
    <w:rsid w:val="00E85F93"/>
    <w:rsid w:val="00E861C2"/>
    <w:rsid w:val="00E86CF9"/>
    <w:rsid w:val="00E8739E"/>
    <w:rsid w:val="00E8753E"/>
    <w:rsid w:val="00E8782D"/>
    <w:rsid w:val="00E92190"/>
    <w:rsid w:val="00E921AC"/>
    <w:rsid w:val="00E92CF8"/>
    <w:rsid w:val="00E936AB"/>
    <w:rsid w:val="00E94634"/>
    <w:rsid w:val="00E94967"/>
    <w:rsid w:val="00E950ED"/>
    <w:rsid w:val="00E958B6"/>
    <w:rsid w:val="00E95DE0"/>
    <w:rsid w:val="00E95E99"/>
    <w:rsid w:val="00E9645C"/>
    <w:rsid w:val="00E97B34"/>
    <w:rsid w:val="00EA05E8"/>
    <w:rsid w:val="00EA0B20"/>
    <w:rsid w:val="00EA2224"/>
    <w:rsid w:val="00EA2D5A"/>
    <w:rsid w:val="00EA353C"/>
    <w:rsid w:val="00EA43A3"/>
    <w:rsid w:val="00EA47CE"/>
    <w:rsid w:val="00EA48BD"/>
    <w:rsid w:val="00EA4AB3"/>
    <w:rsid w:val="00EA6228"/>
    <w:rsid w:val="00EA7AAF"/>
    <w:rsid w:val="00EA7FD3"/>
    <w:rsid w:val="00EB0A7F"/>
    <w:rsid w:val="00EB11C4"/>
    <w:rsid w:val="00EB2CC0"/>
    <w:rsid w:val="00EB4618"/>
    <w:rsid w:val="00EB5DE0"/>
    <w:rsid w:val="00EB727C"/>
    <w:rsid w:val="00EB7483"/>
    <w:rsid w:val="00EB7720"/>
    <w:rsid w:val="00EC06C3"/>
    <w:rsid w:val="00EC09D0"/>
    <w:rsid w:val="00EC0E1E"/>
    <w:rsid w:val="00EC12FC"/>
    <w:rsid w:val="00EC198C"/>
    <w:rsid w:val="00EC1E94"/>
    <w:rsid w:val="00EC2311"/>
    <w:rsid w:val="00EC37D0"/>
    <w:rsid w:val="00EC730F"/>
    <w:rsid w:val="00EC74E1"/>
    <w:rsid w:val="00ED0800"/>
    <w:rsid w:val="00ED1D3F"/>
    <w:rsid w:val="00ED1EFF"/>
    <w:rsid w:val="00ED22BD"/>
    <w:rsid w:val="00ED2DA5"/>
    <w:rsid w:val="00ED3CAE"/>
    <w:rsid w:val="00ED3E98"/>
    <w:rsid w:val="00ED53D2"/>
    <w:rsid w:val="00ED574F"/>
    <w:rsid w:val="00ED5C57"/>
    <w:rsid w:val="00ED622B"/>
    <w:rsid w:val="00ED6557"/>
    <w:rsid w:val="00ED7CEB"/>
    <w:rsid w:val="00EE16FD"/>
    <w:rsid w:val="00EE19BA"/>
    <w:rsid w:val="00EE26E9"/>
    <w:rsid w:val="00EE2FA0"/>
    <w:rsid w:val="00EE3250"/>
    <w:rsid w:val="00EE3438"/>
    <w:rsid w:val="00EE35DA"/>
    <w:rsid w:val="00EE3F51"/>
    <w:rsid w:val="00EE4530"/>
    <w:rsid w:val="00EE462B"/>
    <w:rsid w:val="00EE6440"/>
    <w:rsid w:val="00EE679D"/>
    <w:rsid w:val="00EF04BA"/>
    <w:rsid w:val="00EF0A27"/>
    <w:rsid w:val="00EF1B97"/>
    <w:rsid w:val="00EF1EE6"/>
    <w:rsid w:val="00EF20EE"/>
    <w:rsid w:val="00EF21CC"/>
    <w:rsid w:val="00EF262D"/>
    <w:rsid w:val="00EF27E7"/>
    <w:rsid w:val="00EF3169"/>
    <w:rsid w:val="00EF4013"/>
    <w:rsid w:val="00EF564A"/>
    <w:rsid w:val="00EF6548"/>
    <w:rsid w:val="00EF69F7"/>
    <w:rsid w:val="00EF6F78"/>
    <w:rsid w:val="00EF7104"/>
    <w:rsid w:val="00F004BF"/>
    <w:rsid w:val="00F0215A"/>
    <w:rsid w:val="00F023E7"/>
    <w:rsid w:val="00F03404"/>
    <w:rsid w:val="00F037E5"/>
    <w:rsid w:val="00F03CF5"/>
    <w:rsid w:val="00F03E95"/>
    <w:rsid w:val="00F041C5"/>
    <w:rsid w:val="00F04805"/>
    <w:rsid w:val="00F04F07"/>
    <w:rsid w:val="00F05694"/>
    <w:rsid w:val="00F063FC"/>
    <w:rsid w:val="00F0641E"/>
    <w:rsid w:val="00F07570"/>
    <w:rsid w:val="00F1056D"/>
    <w:rsid w:val="00F10F36"/>
    <w:rsid w:val="00F1167E"/>
    <w:rsid w:val="00F11C63"/>
    <w:rsid w:val="00F11C6E"/>
    <w:rsid w:val="00F12294"/>
    <w:rsid w:val="00F125EF"/>
    <w:rsid w:val="00F129FC"/>
    <w:rsid w:val="00F144E0"/>
    <w:rsid w:val="00F14C09"/>
    <w:rsid w:val="00F200E1"/>
    <w:rsid w:val="00F20451"/>
    <w:rsid w:val="00F21C1E"/>
    <w:rsid w:val="00F2327D"/>
    <w:rsid w:val="00F23301"/>
    <w:rsid w:val="00F23A1A"/>
    <w:rsid w:val="00F23C6A"/>
    <w:rsid w:val="00F23E39"/>
    <w:rsid w:val="00F25EFD"/>
    <w:rsid w:val="00F267FB"/>
    <w:rsid w:val="00F30945"/>
    <w:rsid w:val="00F30DDC"/>
    <w:rsid w:val="00F3117A"/>
    <w:rsid w:val="00F31503"/>
    <w:rsid w:val="00F32FB7"/>
    <w:rsid w:val="00F3357D"/>
    <w:rsid w:val="00F341B7"/>
    <w:rsid w:val="00F3444E"/>
    <w:rsid w:val="00F3466A"/>
    <w:rsid w:val="00F348F7"/>
    <w:rsid w:val="00F362D3"/>
    <w:rsid w:val="00F36F6B"/>
    <w:rsid w:val="00F373A6"/>
    <w:rsid w:val="00F3748F"/>
    <w:rsid w:val="00F403D8"/>
    <w:rsid w:val="00F40DB5"/>
    <w:rsid w:val="00F41F7E"/>
    <w:rsid w:val="00F422CE"/>
    <w:rsid w:val="00F42310"/>
    <w:rsid w:val="00F424FA"/>
    <w:rsid w:val="00F42AEF"/>
    <w:rsid w:val="00F43059"/>
    <w:rsid w:val="00F43B6F"/>
    <w:rsid w:val="00F43DCD"/>
    <w:rsid w:val="00F43FFF"/>
    <w:rsid w:val="00F443BC"/>
    <w:rsid w:val="00F445C8"/>
    <w:rsid w:val="00F45945"/>
    <w:rsid w:val="00F45D52"/>
    <w:rsid w:val="00F45F41"/>
    <w:rsid w:val="00F476FF"/>
    <w:rsid w:val="00F47717"/>
    <w:rsid w:val="00F477D4"/>
    <w:rsid w:val="00F504D5"/>
    <w:rsid w:val="00F507D8"/>
    <w:rsid w:val="00F512D5"/>
    <w:rsid w:val="00F513F7"/>
    <w:rsid w:val="00F51599"/>
    <w:rsid w:val="00F5174E"/>
    <w:rsid w:val="00F51776"/>
    <w:rsid w:val="00F52DE1"/>
    <w:rsid w:val="00F53A01"/>
    <w:rsid w:val="00F5784C"/>
    <w:rsid w:val="00F60D70"/>
    <w:rsid w:val="00F60F4E"/>
    <w:rsid w:val="00F627A8"/>
    <w:rsid w:val="00F62BDD"/>
    <w:rsid w:val="00F63CA1"/>
    <w:rsid w:val="00F6433B"/>
    <w:rsid w:val="00F65575"/>
    <w:rsid w:val="00F65929"/>
    <w:rsid w:val="00F66030"/>
    <w:rsid w:val="00F662E9"/>
    <w:rsid w:val="00F66BAE"/>
    <w:rsid w:val="00F66C67"/>
    <w:rsid w:val="00F67468"/>
    <w:rsid w:val="00F6749A"/>
    <w:rsid w:val="00F704BB"/>
    <w:rsid w:val="00F70E7C"/>
    <w:rsid w:val="00F72039"/>
    <w:rsid w:val="00F73F05"/>
    <w:rsid w:val="00F74014"/>
    <w:rsid w:val="00F7411F"/>
    <w:rsid w:val="00F74D95"/>
    <w:rsid w:val="00F75017"/>
    <w:rsid w:val="00F760F3"/>
    <w:rsid w:val="00F7629B"/>
    <w:rsid w:val="00F769DE"/>
    <w:rsid w:val="00F77949"/>
    <w:rsid w:val="00F77A21"/>
    <w:rsid w:val="00F8072B"/>
    <w:rsid w:val="00F81A33"/>
    <w:rsid w:val="00F81C5C"/>
    <w:rsid w:val="00F822E9"/>
    <w:rsid w:val="00F83307"/>
    <w:rsid w:val="00F84C14"/>
    <w:rsid w:val="00F85780"/>
    <w:rsid w:val="00F85BB0"/>
    <w:rsid w:val="00F862A6"/>
    <w:rsid w:val="00F87E5D"/>
    <w:rsid w:val="00F900C4"/>
    <w:rsid w:val="00F90273"/>
    <w:rsid w:val="00F90D02"/>
    <w:rsid w:val="00F915C9"/>
    <w:rsid w:val="00F92673"/>
    <w:rsid w:val="00F9268F"/>
    <w:rsid w:val="00F92FE8"/>
    <w:rsid w:val="00F93CF9"/>
    <w:rsid w:val="00F9549F"/>
    <w:rsid w:val="00F9562F"/>
    <w:rsid w:val="00F959BF"/>
    <w:rsid w:val="00F95EC2"/>
    <w:rsid w:val="00FA06C0"/>
    <w:rsid w:val="00FA0895"/>
    <w:rsid w:val="00FA0AD3"/>
    <w:rsid w:val="00FA1FBE"/>
    <w:rsid w:val="00FA372D"/>
    <w:rsid w:val="00FA47A8"/>
    <w:rsid w:val="00FA4C4D"/>
    <w:rsid w:val="00FA4E77"/>
    <w:rsid w:val="00FA5261"/>
    <w:rsid w:val="00FA52C7"/>
    <w:rsid w:val="00FA5880"/>
    <w:rsid w:val="00FA5FF2"/>
    <w:rsid w:val="00FA66F5"/>
    <w:rsid w:val="00FA6EC2"/>
    <w:rsid w:val="00FA71F6"/>
    <w:rsid w:val="00FA7671"/>
    <w:rsid w:val="00FA7B0C"/>
    <w:rsid w:val="00FB0CFC"/>
    <w:rsid w:val="00FB14BB"/>
    <w:rsid w:val="00FB1AC7"/>
    <w:rsid w:val="00FB1FF1"/>
    <w:rsid w:val="00FB2EDD"/>
    <w:rsid w:val="00FB320A"/>
    <w:rsid w:val="00FB3302"/>
    <w:rsid w:val="00FB34D6"/>
    <w:rsid w:val="00FB474B"/>
    <w:rsid w:val="00FB475A"/>
    <w:rsid w:val="00FB54CC"/>
    <w:rsid w:val="00FB58BC"/>
    <w:rsid w:val="00FB5C77"/>
    <w:rsid w:val="00FB5E3D"/>
    <w:rsid w:val="00FB7C36"/>
    <w:rsid w:val="00FB7C4B"/>
    <w:rsid w:val="00FC0636"/>
    <w:rsid w:val="00FC0B84"/>
    <w:rsid w:val="00FC0BC3"/>
    <w:rsid w:val="00FC0E9F"/>
    <w:rsid w:val="00FC129C"/>
    <w:rsid w:val="00FC3963"/>
    <w:rsid w:val="00FC43C1"/>
    <w:rsid w:val="00FC5848"/>
    <w:rsid w:val="00FC5F31"/>
    <w:rsid w:val="00FC679E"/>
    <w:rsid w:val="00FC6976"/>
    <w:rsid w:val="00FC6C1D"/>
    <w:rsid w:val="00FC78F8"/>
    <w:rsid w:val="00FC7FEE"/>
    <w:rsid w:val="00FD0161"/>
    <w:rsid w:val="00FD0FF8"/>
    <w:rsid w:val="00FD19CF"/>
    <w:rsid w:val="00FD2132"/>
    <w:rsid w:val="00FD2329"/>
    <w:rsid w:val="00FD2A1E"/>
    <w:rsid w:val="00FD412C"/>
    <w:rsid w:val="00FD41EC"/>
    <w:rsid w:val="00FD453C"/>
    <w:rsid w:val="00FD5570"/>
    <w:rsid w:val="00FD55B6"/>
    <w:rsid w:val="00FD5FD8"/>
    <w:rsid w:val="00FD62B1"/>
    <w:rsid w:val="00FD6BB4"/>
    <w:rsid w:val="00FD761B"/>
    <w:rsid w:val="00FD7800"/>
    <w:rsid w:val="00FE01BD"/>
    <w:rsid w:val="00FE1204"/>
    <w:rsid w:val="00FE15C8"/>
    <w:rsid w:val="00FE2582"/>
    <w:rsid w:val="00FE28F0"/>
    <w:rsid w:val="00FE2EB2"/>
    <w:rsid w:val="00FE414C"/>
    <w:rsid w:val="00FE43E9"/>
    <w:rsid w:val="00FE477A"/>
    <w:rsid w:val="00FE4852"/>
    <w:rsid w:val="00FE4CCA"/>
    <w:rsid w:val="00FE4E95"/>
    <w:rsid w:val="00FE4EEB"/>
    <w:rsid w:val="00FE5B5F"/>
    <w:rsid w:val="00FE5C72"/>
    <w:rsid w:val="00FE660D"/>
    <w:rsid w:val="00FE6831"/>
    <w:rsid w:val="00FE6B5E"/>
    <w:rsid w:val="00FE6FBD"/>
    <w:rsid w:val="00FE7214"/>
    <w:rsid w:val="00FF0067"/>
    <w:rsid w:val="00FF01EC"/>
    <w:rsid w:val="00FF0C49"/>
    <w:rsid w:val="00FF2CD7"/>
    <w:rsid w:val="00FF2E09"/>
    <w:rsid w:val="00FF3500"/>
    <w:rsid w:val="00FF45A0"/>
    <w:rsid w:val="00FF4CA4"/>
    <w:rsid w:val="00FF4EE8"/>
    <w:rsid w:val="00FF52D5"/>
    <w:rsid w:val="00FF60AD"/>
    <w:rsid w:val="00FF6637"/>
    <w:rsid w:val="00FF7245"/>
    <w:rsid w:val="00FF76A8"/>
    <w:rsid w:val="00FF773F"/>
    <w:rsid w:val="00FF7838"/>
    <w:rsid w:val="00FF7966"/>
    <w:rsid w:val="00FF7C36"/>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Top of Form" w:locked="1" w:semiHidden="0" w:uiPriority="0" w:unhideWhenUsed="0"/>
    <w:lsdException w:name="HTML Bottom of Form"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0A7"/>
    <w:rPr>
      <w:sz w:val="24"/>
      <w:szCs w:val="24"/>
    </w:rPr>
  </w:style>
  <w:style w:type="paragraph" w:styleId="Heading1">
    <w:name w:val="heading 1"/>
    <w:basedOn w:val="Normal"/>
    <w:next w:val="Normal"/>
    <w:link w:val="Heading1Char"/>
    <w:uiPriority w:val="99"/>
    <w:qFormat/>
    <w:rsid w:val="00FC0BC3"/>
    <w:pPr>
      <w:keepNext/>
      <w:tabs>
        <w:tab w:val="num" w:pos="1752"/>
      </w:tabs>
      <w:spacing w:before="240" w:after="60" w:line="360" w:lineRule="auto"/>
      <w:ind w:left="1752" w:hanging="432"/>
      <w:outlineLvl w:val="0"/>
    </w:pPr>
    <w:rPr>
      <w:rFonts w:ascii="AT*Technical" w:hAnsi="AT*Technical" w:cs="Arial"/>
      <w:b/>
      <w:bCs/>
      <w:i/>
      <w:kern w:val="32"/>
      <w:sz w:val="40"/>
      <w:szCs w:val="32"/>
    </w:rPr>
  </w:style>
  <w:style w:type="paragraph" w:styleId="Heading2">
    <w:name w:val="heading 2"/>
    <w:aliases w:val="Nadpis 2 Char1,Nadpis 2 Char Char,Nadpis nižší úrovně,Nadpis 2 - odsazený,Nadpisspec2,1.1 Nadpis 2,Za 1.,clanek,Úroveň 1.1"/>
    <w:basedOn w:val="Normal"/>
    <w:next w:val="Normal"/>
    <w:link w:val="Heading2Char"/>
    <w:uiPriority w:val="99"/>
    <w:qFormat/>
    <w:rsid w:val="00FC0BC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C0BC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FC0BC3"/>
    <w:pPr>
      <w:keepNext/>
      <w:spacing w:before="240" w:after="60" w:line="360" w:lineRule="auto"/>
      <w:jc w:val="both"/>
      <w:outlineLvl w:val="3"/>
    </w:pPr>
    <w:rPr>
      <w:b/>
      <w:bCs/>
      <w:sz w:val="28"/>
      <w:szCs w:val="28"/>
    </w:rPr>
  </w:style>
  <w:style w:type="paragraph" w:styleId="Heading5">
    <w:name w:val="heading 5"/>
    <w:basedOn w:val="Normal"/>
    <w:next w:val="Normal"/>
    <w:link w:val="Heading5Char"/>
    <w:uiPriority w:val="99"/>
    <w:qFormat/>
    <w:rsid w:val="00FC0BC3"/>
    <w:pPr>
      <w:keepNext/>
      <w:numPr>
        <w:ilvl w:val="4"/>
        <w:numId w:val="22"/>
      </w:numPr>
      <w:spacing w:line="360" w:lineRule="auto"/>
      <w:outlineLvl w:val="4"/>
    </w:pPr>
    <w:rPr>
      <w:rFonts w:ascii="Verdana" w:hAnsi="Verdana" w:cs="Arial"/>
      <w:sz w:val="20"/>
      <w:szCs w:val="20"/>
    </w:rPr>
  </w:style>
  <w:style w:type="paragraph" w:styleId="Heading6">
    <w:name w:val="heading 6"/>
    <w:basedOn w:val="Normal"/>
    <w:next w:val="Normal"/>
    <w:link w:val="Heading6Char"/>
    <w:uiPriority w:val="99"/>
    <w:qFormat/>
    <w:rsid w:val="00FC0BC3"/>
    <w:pPr>
      <w:keepNext/>
      <w:numPr>
        <w:ilvl w:val="5"/>
        <w:numId w:val="22"/>
      </w:numPr>
      <w:spacing w:line="360" w:lineRule="auto"/>
      <w:jc w:val="both"/>
      <w:outlineLvl w:val="5"/>
    </w:pPr>
    <w:rPr>
      <w:rFonts w:ascii="Arial" w:hAnsi="Arial"/>
      <w:b/>
      <w:sz w:val="22"/>
      <w:szCs w:val="20"/>
    </w:rPr>
  </w:style>
  <w:style w:type="paragraph" w:styleId="Heading7">
    <w:name w:val="heading 7"/>
    <w:basedOn w:val="Normal"/>
    <w:next w:val="Normal"/>
    <w:link w:val="Heading7Char"/>
    <w:uiPriority w:val="99"/>
    <w:qFormat/>
    <w:rsid w:val="00FC0BC3"/>
    <w:pPr>
      <w:numPr>
        <w:ilvl w:val="6"/>
        <w:numId w:val="22"/>
      </w:numPr>
      <w:spacing w:before="240" w:after="60" w:line="360" w:lineRule="auto"/>
      <w:outlineLvl w:val="6"/>
    </w:pPr>
    <w:rPr>
      <w:rFonts w:ascii="Arial" w:hAnsi="Arial" w:cs="Arial"/>
      <w:color w:val="000000"/>
      <w:sz w:val="20"/>
    </w:rPr>
  </w:style>
  <w:style w:type="paragraph" w:styleId="Heading8">
    <w:name w:val="heading 8"/>
    <w:basedOn w:val="Normal"/>
    <w:next w:val="Normal"/>
    <w:link w:val="Heading8Char"/>
    <w:uiPriority w:val="99"/>
    <w:qFormat/>
    <w:rsid w:val="00FC0BC3"/>
    <w:pPr>
      <w:numPr>
        <w:ilvl w:val="7"/>
        <w:numId w:val="22"/>
      </w:numPr>
      <w:spacing w:before="240" w:after="60" w:line="360" w:lineRule="auto"/>
      <w:outlineLvl w:val="7"/>
    </w:pPr>
    <w:rPr>
      <w:rFonts w:ascii="Arial" w:hAnsi="Arial" w:cs="Arial"/>
      <w:i/>
      <w:color w:val="000000"/>
      <w:sz w:val="20"/>
    </w:rPr>
  </w:style>
  <w:style w:type="paragraph" w:styleId="Heading9">
    <w:name w:val="heading 9"/>
    <w:basedOn w:val="Normal"/>
    <w:next w:val="Normal"/>
    <w:link w:val="Heading9Char"/>
    <w:uiPriority w:val="99"/>
    <w:qFormat/>
    <w:rsid w:val="00FC0BC3"/>
    <w:pPr>
      <w:numPr>
        <w:ilvl w:val="8"/>
        <w:numId w:val="22"/>
      </w:numPr>
      <w:spacing w:before="240" w:after="60" w:line="360" w:lineRule="auto"/>
      <w:outlineLvl w:val="8"/>
    </w:pPr>
    <w:rPr>
      <w:rFonts w:ascii="Arial" w:hAnsi="Arial" w:cs="Arial"/>
      <w:b/>
      <w:i/>
      <w:color w:val="0000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081"/>
    <w:rPr>
      <w:rFonts w:asciiTheme="majorHAnsi" w:eastAsiaTheme="majorEastAsia" w:hAnsiTheme="majorHAnsi" w:cstheme="majorBidi"/>
      <w:b/>
      <w:bCs/>
      <w:kern w:val="32"/>
      <w:sz w:val="32"/>
      <w:szCs w:val="32"/>
    </w:rPr>
  </w:style>
  <w:style w:type="character" w:customStyle="1" w:styleId="Heading2Char">
    <w:name w:val="Heading 2 Char"/>
    <w:aliases w:val="Nadpis 2 Char1 Char,Nadpis 2 Char Char Char,Nadpis nižší úrovně Char,Nadpis 2 - odsazený Char,Nadpisspec2 Char,1.1 Nadpis 2 Char,Za 1. Char,clanek Char,Úroveň 1.1 Char"/>
    <w:basedOn w:val="DefaultParagraphFont"/>
    <w:link w:val="Heading2"/>
    <w:uiPriority w:val="9"/>
    <w:semiHidden/>
    <w:rsid w:val="00E5508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B33494"/>
    <w:rPr>
      <w:rFonts w:ascii="Arial" w:hAnsi="Arial" w:cs="Arial"/>
      <w:b/>
      <w:bCs/>
      <w:sz w:val="26"/>
      <w:szCs w:val="26"/>
    </w:rPr>
  </w:style>
  <w:style w:type="character" w:customStyle="1" w:styleId="Heading4Char">
    <w:name w:val="Heading 4 Char"/>
    <w:basedOn w:val="DefaultParagraphFont"/>
    <w:link w:val="Heading4"/>
    <w:uiPriority w:val="9"/>
    <w:semiHidden/>
    <w:rsid w:val="00E5508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9"/>
    <w:rsid w:val="00E55081"/>
    <w:rPr>
      <w:rFonts w:ascii="Verdana" w:hAnsi="Verdana" w:cs="Arial"/>
      <w:sz w:val="20"/>
      <w:szCs w:val="20"/>
    </w:rPr>
  </w:style>
  <w:style w:type="character" w:customStyle="1" w:styleId="Heading6Char">
    <w:name w:val="Heading 6 Char"/>
    <w:basedOn w:val="DefaultParagraphFont"/>
    <w:link w:val="Heading6"/>
    <w:uiPriority w:val="99"/>
    <w:rsid w:val="00E55081"/>
    <w:rPr>
      <w:rFonts w:ascii="Arial" w:hAnsi="Arial"/>
      <w:b/>
      <w:szCs w:val="20"/>
    </w:rPr>
  </w:style>
  <w:style w:type="character" w:customStyle="1" w:styleId="Heading7Char">
    <w:name w:val="Heading 7 Char"/>
    <w:basedOn w:val="DefaultParagraphFont"/>
    <w:link w:val="Heading7"/>
    <w:uiPriority w:val="99"/>
    <w:rsid w:val="00E55081"/>
    <w:rPr>
      <w:rFonts w:ascii="Arial" w:hAnsi="Arial" w:cs="Arial"/>
      <w:color w:val="000000"/>
      <w:sz w:val="20"/>
      <w:szCs w:val="24"/>
    </w:rPr>
  </w:style>
  <w:style w:type="character" w:customStyle="1" w:styleId="Heading8Char">
    <w:name w:val="Heading 8 Char"/>
    <w:basedOn w:val="DefaultParagraphFont"/>
    <w:link w:val="Heading8"/>
    <w:uiPriority w:val="99"/>
    <w:rsid w:val="00E55081"/>
    <w:rPr>
      <w:rFonts w:ascii="Arial" w:hAnsi="Arial" w:cs="Arial"/>
      <w:i/>
      <w:color w:val="000000"/>
      <w:sz w:val="20"/>
      <w:szCs w:val="24"/>
    </w:rPr>
  </w:style>
  <w:style w:type="character" w:customStyle="1" w:styleId="Heading9Char">
    <w:name w:val="Heading 9 Char"/>
    <w:basedOn w:val="DefaultParagraphFont"/>
    <w:link w:val="Heading9"/>
    <w:uiPriority w:val="99"/>
    <w:rsid w:val="00E55081"/>
    <w:rPr>
      <w:rFonts w:ascii="Arial" w:hAnsi="Arial" w:cs="Arial"/>
      <w:b/>
      <w:i/>
      <w:color w:val="000000"/>
      <w:sz w:val="18"/>
      <w:szCs w:val="24"/>
    </w:rPr>
  </w:style>
  <w:style w:type="paragraph" w:customStyle="1" w:styleId="StylTitulekzarovnnnasted6">
    <w:name w:val="Styl Titulek + zarovnání na střed6"/>
    <w:basedOn w:val="Caption"/>
    <w:uiPriority w:val="99"/>
    <w:rsid w:val="00FC0BC3"/>
    <w:pPr>
      <w:spacing w:before="0" w:after="0"/>
      <w:ind w:firstLine="567"/>
      <w:jc w:val="center"/>
    </w:pPr>
    <w:rPr>
      <w:sz w:val="24"/>
    </w:rPr>
  </w:style>
  <w:style w:type="paragraph" w:styleId="Caption">
    <w:name w:val="caption"/>
    <w:basedOn w:val="Normal"/>
    <w:next w:val="Normal"/>
    <w:uiPriority w:val="99"/>
    <w:qFormat/>
    <w:rsid w:val="00FC0BC3"/>
    <w:pPr>
      <w:spacing w:before="120" w:after="120"/>
    </w:pPr>
    <w:rPr>
      <w:b/>
      <w:bCs/>
      <w:sz w:val="20"/>
      <w:szCs w:val="20"/>
    </w:rPr>
  </w:style>
  <w:style w:type="paragraph" w:customStyle="1" w:styleId="Styl2">
    <w:name w:val="Styl2"/>
    <w:basedOn w:val="Heading2"/>
    <w:next w:val="Normal"/>
    <w:uiPriority w:val="99"/>
    <w:rsid w:val="00FC0BC3"/>
    <w:pPr>
      <w:shd w:val="pct10" w:color="auto" w:fill="auto"/>
      <w:spacing w:line="360" w:lineRule="auto"/>
      <w:jc w:val="both"/>
    </w:pPr>
    <w:rPr>
      <w:rFonts w:ascii="Times New Roman" w:hAnsi="Times New Roman"/>
      <w:sz w:val="24"/>
    </w:rPr>
  </w:style>
  <w:style w:type="paragraph" w:customStyle="1" w:styleId="Styl3">
    <w:name w:val="Styl3"/>
    <w:basedOn w:val="Heading3"/>
    <w:uiPriority w:val="99"/>
    <w:rsid w:val="00FC0BC3"/>
    <w:pPr>
      <w:spacing w:line="360" w:lineRule="auto"/>
      <w:jc w:val="both"/>
    </w:pPr>
    <w:rPr>
      <w:rFonts w:ascii="AT*Technical" w:hAnsi="AT*Technical"/>
      <w:i/>
      <w:sz w:val="28"/>
    </w:rPr>
  </w:style>
  <w:style w:type="paragraph" w:styleId="Header">
    <w:name w:val="header"/>
    <w:basedOn w:val="Normal"/>
    <w:link w:val="HeaderChar"/>
    <w:uiPriority w:val="99"/>
    <w:rsid w:val="00FC0BC3"/>
    <w:pPr>
      <w:tabs>
        <w:tab w:val="center" w:pos="4536"/>
        <w:tab w:val="right" w:pos="9072"/>
      </w:tabs>
      <w:spacing w:line="360" w:lineRule="auto"/>
      <w:ind w:firstLine="567"/>
      <w:jc w:val="both"/>
    </w:pPr>
  </w:style>
  <w:style w:type="character" w:customStyle="1" w:styleId="HeaderChar">
    <w:name w:val="Header Char"/>
    <w:basedOn w:val="DefaultParagraphFont"/>
    <w:link w:val="Header"/>
    <w:uiPriority w:val="99"/>
    <w:semiHidden/>
    <w:rsid w:val="00E55081"/>
    <w:rPr>
      <w:sz w:val="24"/>
      <w:szCs w:val="24"/>
    </w:rPr>
  </w:style>
  <w:style w:type="paragraph" w:styleId="NormalWeb">
    <w:name w:val="Normal (Web)"/>
    <w:aliases w:val="Normální (síť WWW) Char,Normální (síť WWW) Char Char Char Char,Normální (síť WWW) Char Char Char,Normální (síť WWW)"/>
    <w:basedOn w:val="Normal"/>
    <w:uiPriority w:val="99"/>
    <w:rsid w:val="00FC0BC3"/>
    <w:pPr>
      <w:spacing w:before="100" w:beforeAutospacing="1" w:after="100" w:afterAutospacing="1" w:line="360" w:lineRule="auto"/>
      <w:ind w:firstLine="567"/>
      <w:jc w:val="both"/>
    </w:pPr>
  </w:style>
  <w:style w:type="character" w:customStyle="1" w:styleId="NormlnsWWWCharChar">
    <w:name w:val="Normální (síť WWW) Char Char"/>
    <w:aliases w:val="Normální (síť WWW) Char Char Char Char Char Char,Normální (web) Char,Normální (síť WWW) Char Char Char Char1,Normální (síť WWW) Char Char Char Char Char,Normální (síť WWW) Char1,Normální (síť WWW) Char Char1"/>
    <w:basedOn w:val="DefaultParagraphFont"/>
    <w:uiPriority w:val="99"/>
    <w:rsid w:val="00FC0BC3"/>
    <w:rPr>
      <w:rFonts w:cs="Times New Roman"/>
      <w:sz w:val="24"/>
      <w:szCs w:val="24"/>
      <w:lang w:val="cs-CZ" w:eastAsia="cs-CZ" w:bidi="ar-SA"/>
    </w:rPr>
  </w:style>
  <w:style w:type="paragraph" w:styleId="TOC1">
    <w:name w:val="toc 1"/>
    <w:basedOn w:val="Normal"/>
    <w:next w:val="Normal"/>
    <w:autoRedefine/>
    <w:uiPriority w:val="99"/>
    <w:rsid w:val="00563F4D"/>
    <w:pPr>
      <w:tabs>
        <w:tab w:val="right" w:leader="dot" w:pos="9060"/>
      </w:tabs>
      <w:ind w:firstLine="567"/>
    </w:pPr>
    <w:rPr>
      <w:rFonts w:ascii="AT*Technical" w:hAnsi="AT*Technical"/>
      <w:b/>
      <w:bCs/>
      <w:i/>
      <w:iCs/>
    </w:rPr>
  </w:style>
  <w:style w:type="character" w:styleId="Strong">
    <w:name w:val="Strong"/>
    <w:basedOn w:val="DefaultParagraphFont"/>
    <w:uiPriority w:val="99"/>
    <w:qFormat/>
    <w:rsid w:val="00FC0BC3"/>
    <w:rPr>
      <w:rFonts w:cs="Times New Roman"/>
      <w:b/>
    </w:rPr>
  </w:style>
  <w:style w:type="paragraph" w:styleId="BodyText3">
    <w:name w:val="Body Text 3"/>
    <w:basedOn w:val="Normal"/>
    <w:link w:val="BodyText3Char"/>
    <w:uiPriority w:val="99"/>
    <w:rsid w:val="00FC0BC3"/>
    <w:pPr>
      <w:jc w:val="center"/>
    </w:pPr>
    <w:rPr>
      <w:rFonts w:ascii="Arial" w:hAnsi="Arial" w:cs="Arial"/>
      <w:b/>
      <w:bCs/>
      <w:i/>
      <w:iCs/>
      <w:sz w:val="36"/>
    </w:rPr>
  </w:style>
  <w:style w:type="character" w:customStyle="1" w:styleId="BodyText3Char">
    <w:name w:val="Body Text 3 Char"/>
    <w:basedOn w:val="DefaultParagraphFont"/>
    <w:link w:val="BodyText3"/>
    <w:uiPriority w:val="99"/>
    <w:semiHidden/>
    <w:rsid w:val="00E55081"/>
    <w:rPr>
      <w:sz w:val="16"/>
      <w:szCs w:val="16"/>
    </w:rPr>
  </w:style>
  <w:style w:type="character" w:styleId="Hyperlink">
    <w:name w:val="Hyperlink"/>
    <w:basedOn w:val="DefaultParagraphFont"/>
    <w:uiPriority w:val="99"/>
    <w:rsid w:val="00FC0BC3"/>
    <w:rPr>
      <w:rFonts w:cs="Times New Roman"/>
      <w:color w:val="0000FF"/>
      <w:u w:val="single"/>
    </w:rPr>
  </w:style>
  <w:style w:type="paragraph" w:styleId="TOC2">
    <w:name w:val="toc 2"/>
    <w:basedOn w:val="Normal"/>
    <w:next w:val="Normal"/>
    <w:autoRedefine/>
    <w:uiPriority w:val="99"/>
    <w:rsid w:val="003860A2"/>
    <w:pPr>
      <w:tabs>
        <w:tab w:val="right" w:leader="dot" w:pos="9061"/>
      </w:tabs>
      <w:spacing w:line="360" w:lineRule="auto"/>
      <w:ind w:left="1416" w:hanging="565"/>
      <w:jc w:val="both"/>
    </w:pPr>
  </w:style>
  <w:style w:type="paragraph" w:styleId="TOC3">
    <w:name w:val="toc 3"/>
    <w:basedOn w:val="Normal"/>
    <w:next w:val="Normal"/>
    <w:autoRedefine/>
    <w:uiPriority w:val="99"/>
    <w:rsid w:val="00953594"/>
    <w:pPr>
      <w:tabs>
        <w:tab w:val="right" w:leader="dot" w:pos="9060"/>
      </w:tabs>
      <w:ind w:left="480" w:firstLine="567"/>
      <w:jc w:val="both"/>
    </w:pPr>
  </w:style>
  <w:style w:type="paragraph" w:styleId="TableofFigures">
    <w:name w:val="table of figures"/>
    <w:basedOn w:val="Normal"/>
    <w:next w:val="Normal"/>
    <w:uiPriority w:val="99"/>
    <w:rsid w:val="00FC0BC3"/>
    <w:pPr>
      <w:spacing w:line="360" w:lineRule="auto"/>
      <w:ind w:left="480" w:hanging="480"/>
    </w:pPr>
    <w:rPr>
      <w:b/>
      <w:bCs/>
      <w:sz w:val="20"/>
      <w:szCs w:val="20"/>
    </w:rPr>
  </w:style>
  <w:style w:type="paragraph" w:styleId="DocumentMap">
    <w:name w:val="Document Map"/>
    <w:basedOn w:val="Normal"/>
    <w:link w:val="DocumentMapChar"/>
    <w:uiPriority w:val="99"/>
    <w:semiHidden/>
    <w:rsid w:val="00FC0BC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55081"/>
    <w:rPr>
      <w:sz w:val="0"/>
      <w:szCs w:val="0"/>
    </w:rPr>
  </w:style>
  <w:style w:type="paragraph" w:styleId="BodyTextIndent">
    <w:name w:val="Body Text Indent"/>
    <w:basedOn w:val="Normal"/>
    <w:link w:val="BodyTextIndentChar"/>
    <w:uiPriority w:val="99"/>
    <w:rsid w:val="00FC0BC3"/>
    <w:pPr>
      <w:spacing w:after="120"/>
      <w:ind w:left="283"/>
    </w:pPr>
  </w:style>
  <w:style w:type="character" w:customStyle="1" w:styleId="BodyTextIndentChar">
    <w:name w:val="Body Text Indent Char"/>
    <w:basedOn w:val="DefaultParagraphFont"/>
    <w:link w:val="BodyTextIndent"/>
    <w:uiPriority w:val="99"/>
    <w:locked/>
    <w:rsid w:val="00B936A6"/>
    <w:rPr>
      <w:rFonts w:cs="Times New Roman"/>
      <w:sz w:val="24"/>
      <w:szCs w:val="24"/>
    </w:rPr>
  </w:style>
  <w:style w:type="character" w:styleId="PageNumber">
    <w:name w:val="page number"/>
    <w:basedOn w:val="DefaultParagraphFont"/>
    <w:uiPriority w:val="99"/>
    <w:rsid w:val="00FC0BC3"/>
    <w:rPr>
      <w:rFonts w:cs="Times New Roman"/>
    </w:rPr>
  </w:style>
  <w:style w:type="paragraph" w:customStyle="1" w:styleId="zhlav1">
    <w:name w:val="záhlaví1"/>
    <w:basedOn w:val="Header"/>
    <w:uiPriority w:val="99"/>
    <w:rsid w:val="00FC0BC3"/>
    <w:pPr>
      <w:shd w:val="pct25" w:color="auto" w:fill="auto"/>
      <w:tabs>
        <w:tab w:val="right" w:pos="1134"/>
        <w:tab w:val="right" w:pos="1701"/>
        <w:tab w:val="right" w:pos="4536"/>
        <w:tab w:val="right" w:pos="7938"/>
      </w:tabs>
    </w:pPr>
    <w:rPr>
      <w:rFonts w:ascii="Arial" w:hAnsi="Arial"/>
      <w:b/>
      <w:szCs w:val="20"/>
    </w:rPr>
  </w:style>
  <w:style w:type="character" w:customStyle="1" w:styleId="Nadpis4Char">
    <w:name w:val="Nadpis 4 Char"/>
    <w:basedOn w:val="DefaultParagraphFont"/>
    <w:uiPriority w:val="99"/>
    <w:rsid w:val="00FC0BC3"/>
    <w:rPr>
      <w:rFonts w:cs="Times New Roman"/>
      <w:b/>
      <w:bCs/>
      <w:sz w:val="28"/>
      <w:szCs w:val="28"/>
      <w:lang w:val="cs-CZ" w:eastAsia="cs-CZ" w:bidi="ar-SA"/>
    </w:rPr>
  </w:style>
  <w:style w:type="paragraph" w:customStyle="1" w:styleId="3">
    <w:name w:val="3"/>
    <w:basedOn w:val="Normal"/>
    <w:next w:val="NormalWeb"/>
    <w:uiPriority w:val="99"/>
    <w:rsid w:val="00FC0BC3"/>
    <w:pPr>
      <w:spacing w:before="100" w:beforeAutospacing="1" w:after="100" w:afterAutospacing="1" w:line="360" w:lineRule="auto"/>
      <w:ind w:firstLine="567"/>
      <w:jc w:val="both"/>
    </w:pPr>
  </w:style>
  <w:style w:type="paragraph" w:customStyle="1" w:styleId="NormlnBlok">
    <w:name w:val="Normální+Blok"/>
    <w:basedOn w:val="Normal"/>
    <w:uiPriority w:val="99"/>
    <w:rsid w:val="00FC0BC3"/>
    <w:pPr>
      <w:jc w:val="both"/>
    </w:pPr>
    <w:rPr>
      <w:szCs w:val="20"/>
    </w:rPr>
  </w:style>
  <w:style w:type="paragraph" w:customStyle="1" w:styleId="1">
    <w:name w:val="1"/>
    <w:basedOn w:val="Normal"/>
    <w:next w:val="NormalWeb"/>
    <w:uiPriority w:val="99"/>
    <w:rsid w:val="00FC0BC3"/>
    <w:pPr>
      <w:spacing w:before="100" w:beforeAutospacing="1" w:after="100" w:afterAutospacing="1" w:line="360" w:lineRule="auto"/>
      <w:ind w:firstLine="567"/>
      <w:jc w:val="both"/>
    </w:pPr>
  </w:style>
  <w:style w:type="paragraph" w:customStyle="1" w:styleId="Normal2">
    <w:name w:val="Normal2"/>
    <w:basedOn w:val="Normal"/>
    <w:link w:val="Normal2Char2"/>
    <w:uiPriority w:val="99"/>
    <w:rsid w:val="00FC0BC3"/>
    <w:pPr>
      <w:tabs>
        <w:tab w:val="left" w:pos="680"/>
      </w:tabs>
      <w:suppressAutoHyphens/>
      <w:spacing w:after="120"/>
      <w:ind w:firstLine="680"/>
      <w:jc w:val="both"/>
    </w:pPr>
    <w:rPr>
      <w:kern w:val="16"/>
      <w:szCs w:val="20"/>
    </w:rPr>
  </w:style>
  <w:style w:type="paragraph" w:styleId="BodyTextIndent2">
    <w:name w:val="Body Text Indent 2"/>
    <w:basedOn w:val="Normal"/>
    <w:link w:val="BodyTextIndent2Char"/>
    <w:uiPriority w:val="99"/>
    <w:rsid w:val="00FC0BC3"/>
    <w:pPr>
      <w:spacing w:after="120" w:line="480" w:lineRule="auto"/>
      <w:ind w:left="283"/>
    </w:pPr>
  </w:style>
  <w:style w:type="character" w:customStyle="1" w:styleId="BodyTextIndent2Char">
    <w:name w:val="Body Text Indent 2 Char"/>
    <w:basedOn w:val="DefaultParagraphFont"/>
    <w:link w:val="BodyTextIndent2"/>
    <w:uiPriority w:val="99"/>
    <w:semiHidden/>
    <w:rsid w:val="00E55081"/>
    <w:rPr>
      <w:sz w:val="24"/>
      <w:szCs w:val="24"/>
    </w:rPr>
  </w:style>
  <w:style w:type="paragraph" w:styleId="ListBullet">
    <w:name w:val="List Bullet"/>
    <w:basedOn w:val="Normal"/>
    <w:autoRedefine/>
    <w:uiPriority w:val="99"/>
    <w:rsid w:val="00E21919"/>
    <w:pPr>
      <w:spacing w:before="120" w:line="276" w:lineRule="auto"/>
      <w:ind w:left="360"/>
      <w:jc w:val="both"/>
    </w:pPr>
  </w:style>
  <w:style w:type="paragraph" w:customStyle="1" w:styleId="Normln">
    <w:name w:val="Norm‡ln’"/>
    <w:uiPriority w:val="99"/>
    <w:rsid w:val="00FC0BC3"/>
    <w:rPr>
      <w:sz w:val="24"/>
      <w:szCs w:val="20"/>
    </w:rPr>
  </w:style>
  <w:style w:type="paragraph" w:styleId="BodyText">
    <w:name w:val="Body Text"/>
    <w:basedOn w:val="Normal"/>
    <w:link w:val="BodyTextChar"/>
    <w:uiPriority w:val="99"/>
    <w:rsid w:val="00FC0BC3"/>
    <w:pPr>
      <w:spacing w:after="120"/>
    </w:pPr>
  </w:style>
  <w:style w:type="character" w:customStyle="1" w:styleId="BodyTextChar">
    <w:name w:val="Body Text Char"/>
    <w:basedOn w:val="DefaultParagraphFont"/>
    <w:link w:val="BodyText"/>
    <w:uiPriority w:val="99"/>
    <w:semiHidden/>
    <w:rsid w:val="00E55081"/>
    <w:rPr>
      <w:sz w:val="24"/>
      <w:szCs w:val="24"/>
    </w:rPr>
  </w:style>
  <w:style w:type="paragraph" w:styleId="Footer">
    <w:name w:val="footer"/>
    <w:aliases w:val="Char6"/>
    <w:basedOn w:val="Normal"/>
    <w:link w:val="FooterChar"/>
    <w:uiPriority w:val="99"/>
    <w:rsid w:val="00FC0BC3"/>
    <w:pPr>
      <w:tabs>
        <w:tab w:val="center" w:pos="4536"/>
        <w:tab w:val="right" w:pos="9072"/>
      </w:tabs>
    </w:pPr>
  </w:style>
  <w:style w:type="character" w:customStyle="1" w:styleId="FooterChar">
    <w:name w:val="Footer Char"/>
    <w:aliases w:val="Char6 Char"/>
    <w:basedOn w:val="DefaultParagraphFont"/>
    <w:link w:val="Footer"/>
    <w:uiPriority w:val="99"/>
    <w:locked/>
    <w:rsid w:val="00B2536D"/>
    <w:rPr>
      <w:rFonts w:cs="Times New Roman"/>
      <w:sz w:val="24"/>
      <w:szCs w:val="24"/>
    </w:rPr>
  </w:style>
  <w:style w:type="paragraph" w:customStyle="1" w:styleId="2">
    <w:name w:val="2"/>
    <w:basedOn w:val="Normal"/>
    <w:next w:val="NormalWeb"/>
    <w:uiPriority w:val="99"/>
    <w:rsid w:val="00FC0BC3"/>
    <w:pPr>
      <w:spacing w:before="100" w:beforeAutospacing="1" w:after="100" w:afterAutospacing="1" w:line="360" w:lineRule="auto"/>
      <w:ind w:left="57" w:firstLine="709"/>
      <w:jc w:val="both"/>
    </w:pPr>
  </w:style>
  <w:style w:type="paragraph" w:customStyle="1" w:styleId="dotaz">
    <w:name w:val="dotaz"/>
    <w:basedOn w:val="Normal"/>
    <w:uiPriority w:val="99"/>
    <w:rsid w:val="00FC0BC3"/>
    <w:pPr>
      <w:numPr>
        <w:numId w:val="4"/>
      </w:numPr>
    </w:pPr>
    <w:rPr>
      <w:lang w:val="de-DE"/>
    </w:rPr>
  </w:style>
  <w:style w:type="paragraph" w:styleId="BlockText">
    <w:name w:val="Block Text"/>
    <w:basedOn w:val="Normal"/>
    <w:uiPriority w:val="99"/>
    <w:rsid w:val="00FC0BC3"/>
    <w:pPr>
      <w:ind w:left="709" w:right="4728"/>
      <w:jc w:val="both"/>
    </w:pPr>
    <w:rPr>
      <w:rFonts w:ascii="Arial" w:hAnsi="Arial"/>
      <w:sz w:val="20"/>
      <w:szCs w:val="20"/>
    </w:rPr>
  </w:style>
  <w:style w:type="paragraph" w:customStyle="1" w:styleId="Styl1">
    <w:name w:val="Styl1"/>
    <w:basedOn w:val="Normal"/>
    <w:uiPriority w:val="99"/>
    <w:rsid w:val="00FC0BC3"/>
    <w:rPr>
      <w:rFonts w:ascii="Vogue" w:hAnsi="Vogue"/>
    </w:rPr>
  </w:style>
  <w:style w:type="paragraph" w:customStyle="1" w:styleId="Import3">
    <w:name w:val="Import 3"/>
    <w:basedOn w:val="Normal"/>
    <w:uiPriority w:val="99"/>
    <w:rsid w:val="00FC0BC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30" w:lineRule="auto"/>
      <w:ind w:firstLine="720"/>
      <w:textAlignment w:val="baseline"/>
    </w:pPr>
    <w:rPr>
      <w:rFonts w:ascii="Courier New" w:hAnsi="Courier New"/>
      <w:szCs w:val="20"/>
    </w:rPr>
  </w:style>
  <w:style w:type="paragraph" w:styleId="PlainText">
    <w:name w:val="Plain Text"/>
    <w:basedOn w:val="Normal"/>
    <w:link w:val="PlainTextChar"/>
    <w:uiPriority w:val="99"/>
    <w:rsid w:val="00FC0BC3"/>
    <w:rPr>
      <w:rFonts w:ascii="Courier New" w:hAnsi="Courier New" w:cs="Courier New"/>
      <w:sz w:val="20"/>
      <w:szCs w:val="20"/>
    </w:rPr>
  </w:style>
  <w:style w:type="character" w:customStyle="1" w:styleId="PlainTextChar">
    <w:name w:val="Plain Text Char"/>
    <w:basedOn w:val="DefaultParagraphFont"/>
    <w:link w:val="PlainText"/>
    <w:uiPriority w:val="99"/>
    <w:locked/>
    <w:rsid w:val="006E24AA"/>
    <w:rPr>
      <w:rFonts w:ascii="Courier New" w:hAnsi="Courier New" w:cs="Courier New"/>
    </w:rPr>
  </w:style>
  <w:style w:type="paragraph" w:customStyle="1" w:styleId="nadpis3">
    <w:name w:val="nadpis3"/>
    <w:basedOn w:val="Normal"/>
    <w:next w:val="Normal"/>
    <w:uiPriority w:val="99"/>
    <w:rsid w:val="00FC0BC3"/>
    <w:pPr>
      <w:keepNext/>
      <w:spacing w:before="240"/>
    </w:pPr>
    <w:rPr>
      <w:rFonts w:ascii="Arial" w:hAnsi="Arial" w:cs="Arial"/>
      <w:b/>
      <w:bCs/>
    </w:rPr>
  </w:style>
  <w:style w:type="paragraph" w:styleId="BodyText2">
    <w:name w:val="Body Text 2"/>
    <w:basedOn w:val="Normal"/>
    <w:link w:val="BodyText2Char"/>
    <w:uiPriority w:val="99"/>
    <w:rsid w:val="00FC0BC3"/>
    <w:pPr>
      <w:spacing w:after="120" w:line="480" w:lineRule="auto"/>
    </w:pPr>
  </w:style>
  <w:style w:type="character" w:customStyle="1" w:styleId="BodyText2Char">
    <w:name w:val="Body Text 2 Char"/>
    <w:basedOn w:val="DefaultParagraphFont"/>
    <w:link w:val="BodyText2"/>
    <w:uiPriority w:val="99"/>
    <w:locked/>
    <w:rsid w:val="00514A76"/>
    <w:rPr>
      <w:rFonts w:cs="Times New Roman"/>
      <w:sz w:val="24"/>
      <w:szCs w:val="24"/>
    </w:rPr>
  </w:style>
  <w:style w:type="character" w:customStyle="1" w:styleId="zkon">
    <w:name w:val="zákon"/>
    <w:basedOn w:val="DefaultParagraphFont"/>
    <w:uiPriority w:val="99"/>
    <w:rsid w:val="00FC0BC3"/>
    <w:rPr>
      <w:rFonts w:cs="Times New Roman"/>
      <w:color w:val="000080"/>
    </w:rPr>
  </w:style>
  <w:style w:type="paragraph" w:customStyle="1" w:styleId="titulek">
    <w:name w:val="titulek"/>
    <w:basedOn w:val="Normal"/>
    <w:next w:val="Normal"/>
    <w:uiPriority w:val="99"/>
    <w:rsid w:val="00FC0BC3"/>
    <w:pPr>
      <w:jc w:val="center"/>
    </w:pPr>
    <w:rPr>
      <w:b/>
    </w:rPr>
  </w:style>
  <w:style w:type="character" w:customStyle="1" w:styleId="titulekChar">
    <w:name w:val="titulek Char"/>
    <w:basedOn w:val="DefaultParagraphFont"/>
    <w:uiPriority w:val="99"/>
    <w:rsid w:val="00FC0BC3"/>
    <w:rPr>
      <w:rFonts w:cs="Times New Roman"/>
      <w:b/>
      <w:sz w:val="24"/>
      <w:szCs w:val="24"/>
      <w:lang w:val="cs-CZ" w:eastAsia="cs-CZ" w:bidi="ar-SA"/>
    </w:rPr>
  </w:style>
  <w:style w:type="character" w:customStyle="1" w:styleId="Nadpis2Char">
    <w:name w:val="Nadpis 2 Char"/>
    <w:basedOn w:val="DefaultParagraphFont"/>
    <w:uiPriority w:val="99"/>
    <w:rsid w:val="00FC0BC3"/>
    <w:rPr>
      <w:rFonts w:ascii="Arial" w:hAnsi="Arial" w:cs="Arial"/>
      <w:b/>
      <w:bCs/>
      <w:i/>
      <w:iCs/>
      <w:sz w:val="28"/>
      <w:szCs w:val="28"/>
      <w:lang w:val="cs-CZ" w:eastAsia="cs-CZ" w:bidi="ar-SA"/>
    </w:rPr>
  </w:style>
  <w:style w:type="paragraph" w:customStyle="1" w:styleId="Normal11Char">
    <w:name w:val="Normal11 Char"/>
    <w:basedOn w:val="Normal"/>
    <w:uiPriority w:val="99"/>
    <w:rsid w:val="00FC0BC3"/>
    <w:pPr>
      <w:tabs>
        <w:tab w:val="left" w:pos="680"/>
      </w:tabs>
      <w:suppressAutoHyphens/>
      <w:spacing w:before="120" w:after="120"/>
      <w:jc w:val="both"/>
    </w:pPr>
    <w:rPr>
      <w:kern w:val="16"/>
    </w:rPr>
  </w:style>
  <w:style w:type="character" w:customStyle="1" w:styleId="Normal11CharChar">
    <w:name w:val="Normal11 Char Char"/>
    <w:basedOn w:val="DefaultParagraphFont"/>
    <w:uiPriority w:val="99"/>
    <w:rsid w:val="00FC0BC3"/>
    <w:rPr>
      <w:rFonts w:cs="Times New Roman"/>
      <w:kern w:val="16"/>
      <w:sz w:val="24"/>
      <w:szCs w:val="24"/>
      <w:lang w:val="cs-CZ" w:eastAsia="cs-CZ" w:bidi="ar-SA"/>
    </w:rPr>
  </w:style>
  <w:style w:type="paragraph" w:customStyle="1" w:styleId="StylTitulekzarovnnnasted">
    <w:name w:val="Styl Titulek + zarovnání na střed"/>
    <w:basedOn w:val="Caption"/>
    <w:uiPriority w:val="99"/>
    <w:rsid w:val="00FC0BC3"/>
    <w:pPr>
      <w:spacing w:after="100" w:afterAutospacing="1" w:line="360" w:lineRule="auto"/>
      <w:ind w:left="57" w:firstLine="567"/>
      <w:jc w:val="center"/>
    </w:pPr>
    <w:rPr>
      <w:sz w:val="24"/>
    </w:rPr>
  </w:style>
  <w:style w:type="character" w:customStyle="1" w:styleId="smallblack">
    <w:name w:val="smallblack"/>
    <w:basedOn w:val="DefaultParagraphFont"/>
    <w:uiPriority w:val="99"/>
    <w:rsid w:val="00FC0BC3"/>
    <w:rPr>
      <w:rFonts w:ascii="Arial" w:hAnsi="Arial" w:cs="Arial"/>
      <w:color w:val="000000"/>
      <w:sz w:val="17"/>
      <w:szCs w:val="17"/>
    </w:rPr>
  </w:style>
  <w:style w:type="paragraph" w:styleId="NormalIndent">
    <w:name w:val="Normal Indent"/>
    <w:basedOn w:val="Normal"/>
    <w:uiPriority w:val="99"/>
    <w:rsid w:val="00FC0BC3"/>
    <w:pPr>
      <w:ind w:left="708"/>
    </w:pPr>
    <w:rPr>
      <w:szCs w:val="20"/>
    </w:rPr>
  </w:style>
  <w:style w:type="paragraph" w:customStyle="1" w:styleId="Zkladntext">
    <w:name w:val="Základní text~"/>
    <w:basedOn w:val="Normal"/>
    <w:link w:val="ZkladntextChar"/>
    <w:uiPriority w:val="99"/>
    <w:rsid w:val="00FC0BC3"/>
    <w:pPr>
      <w:widowControl w:val="0"/>
      <w:spacing w:before="120" w:after="100" w:afterAutospacing="1" w:line="360" w:lineRule="auto"/>
      <w:ind w:firstLine="709"/>
      <w:jc w:val="both"/>
    </w:pPr>
    <w:rPr>
      <w:rFonts w:ascii="Arial" w:hAnsi="Arial"/>
      <w:szCs w:val="20"/>
    </w:rPr>
  </w:style>
  <w:style w:type="paragraph" w:customStyle="1" w:styleId="stBIICharChar">
    <w:name w:val="část B II Char Char"/>
    <w:basedOn w:val="Normal"/>
    <w:uiPriority w:val="99"/>
    <w:rsid w:val="00FC0BC3"/>
    <w:pPr>
      <w:keepNext/>
      <w:numPr>
        <w:numId w:val="9"/>
      </w:numPr>
      <w:spacing w:before="240" w:after="60" w:afterAutospacing="1" w:line="360" w:lineRule="auto"/>
      <w:jc w:val="both"/>
      <w:outlineLvl w:val="2"/>
    </w:pPr>
    <w:rPr>
      <w:rFonts w:ascii="AT*Technical" w:hAnsi="AT*Technical" w:cs="Arial"/>
      <w:b/>
      <w:bCs/>
      <w:i/>
      <w:sz w:val="32"/>
      <w:szCs w:val="26"/>
    </w:rPr>
  </w:style>
  <w:style w:type="character" w:customStyle="1" w:styleId="stBIICharCharChar">
    <w:name w:val="část B II Char Char Char"/>
    <w:basedOn w:val="DefaultParagraphFont"/>
    <w:uiPriority w:val="99"/>
    <w:rsid w:val="00FC0BC3"/>
    <w:rPr>
      <w:rFonts w:ascii="AT*Technical" w:hAnsi="AT*Technical" w:cs="Arial"/>
      <w:b/>
      <w:bCs/>
      <w:i/>
      <w:snapToGrid w:val="0"/>
      <w:sz w:val="26"/>
      <w:szCs w:val="26"/>
      <w:lang w:val="cs-CZ" w:eastAsia="cs-CZ" w:bidi="ar-SA"/>
    </w:rPr>
  </w:style>
  <w:style w:type="paragraph" w:customStyle="1" w:styleId="Normal1">
    <w:name w:val="Normal1"/>
    <w:link w:val="Normal1Char1"/>
    <w:uiPriority w:val="99"/>
    <w:rsid w:val="00FC0BC3"/>
    <w:pPr>
      <w:tabs>
        <w:tab w:val="left" w:pos="680"/>
      </w:tabs>
      <w:suppressAutoHyphens/>
      <w:spacing w:before="240" w:after="120"/>
      <w:jc w:val="both"/>
    </w:pPr>
    <w:rPr>
      <w:kern w:val="16"/>
      <w:sz w:val="24"/>
      <w:szCs w:val="24"/>
    </w:rPr>
  </w:style>
  <w:style w:type="character" w:customStyle="1" w:styleId="Normal1Char">
    <w:name w:val="Normal1 Char"/>
    <w:basedOn w:val="DefaultParagraphFont"/>
    <w:uiPriority w:val="99"/>
    <w:rsid w:val="00FC0BC3"/>
    <w:rPr>
      <w:rFonts w:cs="Times New Roman"/>
      <w:kern w:val="16"/>
      <w:sz w:val="24"/>
      <w:szCs w:val="24"/>
      <w:lang w:val="cs-CZ" w:eastAsia="cs-CZ" w:bidi="ar-SA"/>
    </w:rPr>
  </w:style>
  <w:style w:type="paragraph" w:styleId="BodyTextIndent3">
    <w:name w:val="Body Text Indent 3"/>
    <w:basedOn w:val="Normal"/>
    <w:link w:val="BodyTextIndent3Char"/>
    <w:uiPriority w:val="99"/>
    <w:rsid w:val="00FC0BC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55081"/>
    <w:rPr>
      <w:sz w:val="16"/>
      <w:szCs w:val="16"/>
    </w:rPr>
  </w:style>
  <w:style w:type="paragraph" w:customStyle="1" w:styleId="Zkladntext31">
    <w:name w:val="Základní text 31"/>
    <w:basedOn w:val="Normal"/>
    <w:uiPriority w:val="99"/>
    <w:rsid w:val="00FC0BC3"/>
    <w:pPr>
      <w:spacing w:line="360" w:lineRule="auto"/>
      <w:jc w:val="both"/>
    </w:pPr>
    <w:rPr>
      <w:sz w:val="20"/>
      <w:szCs w:val="20"/>
    </w:rPr>
  </w:style>
  <w:style w:type="paragraph" w:customStyle="1" w:styleId="Seznam1CharChar">
    <w:name w:val="Seznam1 Char Char"/>
    <w:basedOn w:val="Heading3"/>
    <w:uiPriority w:val="99"/>
    <w:rsid w:val="00FC0BC3"/>
    <w:pPr>
      <w:keepNext w:val="0"/>
      <w:tabs>
        <w:tab w:val="left" w:pos="680"/>
      </w:tabs>
      <w:suppressAutoHyphens/>
      <w:overflowPunct w:val="0"/>
      <w:autoSpaceDE w:val="0"/>
      <w:autoSpaceDN w:val="0"/>
      <w:adjustRightInd w:val="0"/>
      <w:spacing w:before="0"/>
      <w:ind w:left="680" w:hanging="680"/>
      <w:jc w:val="both"/>
      <w:textAlignment w:val="baseline"/>
      <w:outlineLvl w:val="9"/>
    </w:pPr>
    <w:rPr>
      <w:rFonts w:ascii="Times New Roman" w:hAnsi="Times New Roman" w:cs="Times New Roman"/>
      <w:b w:val="0"/>
      <w:bCs w:val="0"/>
      <w:noProof/>
      <w:kern w:val="20"/>
      <w:sz w:val="24"/>
      <w:szCs w:val="24"/>
    </w:rPr>
  </w:style>
  <w:style w:type="character" w:customStyle="1" w:styleId="Seznam1CharCharChar">
    <w:name w:val="Seznam1 Char Char Char"/>
    <w:basedOn w:val="DefaultParagraphFont"/>
    <w:uiPriority w:val="99"/>
    <w:rsid w:val="00FC0BC3"/>
    <w:rPr>
      <w:rFonts w:cs="Times New Roman"/>
      <w:noProof/>
      <w:kern w:val="20"/>
      <w:sz w:val="24"/>
      <w:szCs w:val="24"/>
      <w:lang w:val="cs-CZ" w:eastAsia="cs-CZ" w:bidi="ar-SA"/>
    </w:rPr>
  </w:style>
  <w:style w:type="paragraph" w:customStyle="1" w:styleId="Seznam1">
    <w:name w:val="Seznam1"/>
    <w:basedOn w:val="Heading3"/>
    <w:link w:val="Seznam1Char2"/>
    <w:uiPriority w:val="99"/>
    <w:rsid w:val="00FC0BC3"/>
    <w:pPr>
      <w:keepNext w:val="0"/>
      <w:tabs>
        <w:tab w:val="left" w:pos="680"/>
      </w:tabs>
      <w:suppressAutoHyphens/>
      <w:overflowPunct w:val="0"/>
      <w:autoSpaceDE w:val="0"/>
      <w:autoSpaceDN w:val="0"/>
      <w:adjustRightInd w:val="0"/>
      <w:spacing w:before="0"/>
      <w:ind w:left="680" w:hanging="680"/>
      <w:jc w:val="both"/>
      <w:textAlignment w:val="baseline"/>
      <w:outlineLvl w:val="9"/>
    </w:pPr>
    <w:rPr>
      <w:rFonts w:ascii="Times New Roman" w:hAnsi="Times New Roman" w:cs="Times New Roman"/>
      <w:b w:val="0"/>
      <w:bCs w:val="0"/>
      <w:noProof/>
      <w:kern w:val="20"/>
      <w:sz w:val="24"/>
      <w:szCs w:val="24"/>
    </w:rPr>
  </w:style>
  <w:style w:type="character" w:customStyle="1" w:styleId="Hypertextovodkaz1">
    <w:name w:val="Hypertextový odkaz1"/>
    <w:basedOn w:val="DefaultParagraphFont"/>
    <w:uiPriority w:val="99"/>
    <w:rsid w:val="00FC0BC3"/>
    <w:rPr>
      <w:rFonts w:cs="Times New Roman"/>
      <w:color w:val="0000FF"/>
      <w:u w:val="single"/>
    </w:rPr>
  </w:style>
  <w:style w:type="character" w:customStyle="1" w:styleId="titulekChar1">
    <w:name w:val="titulek Char1"/>
    <w:basedOn w:val="DefaultParagraphFont"/>
    <w:uiPriority w:val="99"/>
    <w:rsid w:val="00FC0BC3"/>
    <w:rPr>
      <w:rFonts w:cs="Times New Roman"/>
      <w:b/>
      <w:sz w:val="24"/>
      <w:szCs w:val="24"/>
      <w:lang w:val="cs-CZ" w:eastAsia="cs-CZ" w:bidi="ar-SA"/>
    </w:rPr>
  </w:style>
  <w:style w:type="character" w:customStyle="1" w:styleId="Normal1Char2">
    <w:name w:val="Normal1 Char2"/>
    <w:basedOn w:val="DefaultParagraphFont"/>
    <w:uiPriority w:val="99"/>
    <w:rsid w:val="00FC0BC3"/>
    <w:rPr>
      <w:rFonts w:cs="Times New Roman"/>
      <w:kern w:val="16"/>
      <w:sz w:val="24"/>
      <w:szCs w:val="24"/>
      <w:lang w:val="cs-CZ" w:eastAsia="cs-CZ" w:bidi="ar-SA"/>
    </w:rPr>
  </w:style>
  <w:style w:type="character" w:styleId="FollowedHyperlink">
    <w:name w:val="FollowedHyperlink"/>
    <w:basedOn w:val="DefaultParagraphFont"/>
    <w:uiPriority w:val="99"/>
    <w:rsid w:val="00FC0BC3"/>
    <w:rPr>
      <w:rFonts w:cs="Times New Roman"/>
      <w:color w:val="800080"/>
      <w:u w:val="single"/>
    </w:rPr>
  </w:style>
  <w:style w:type="character" w:customStyle="1" w:styleId="light1">
    <w:name w:val="light1"/>
    <w:basedOn w:val="DefaultParagraphFont"/>
    <w:uiPriority w:val="99"/>
    <w:rsid w:val="00FC0BC3"/>
    <w:rPr>
      <w:rFonts w:ascii="Arial" w:hAnsi="Arial" w:cs="Arial"/>
      <w:color w:val="000000"/>
      <w:sz w:val="24"/>
      <w:szCs w:val="24"/>
      <w:shd w:val="clear" w:color="auto" w:fill="FFFFFF"/>
    </w:rPr>
  </w:style>
  <w:style w:type="character" w:customStyle="1" w:styleId="titulek1">
    <w:name w:val="titulek1"/>
    <w:basedOn w:val="DefaultParagraphFont"/>
    <w:uiPriority w:val="99"/>
    <w:rsid w:val="00FC0BC3"/>
    <w:rPr>
      <w:rFonts w:cs="Times New Roman"/>
    </w:rPr>
  </w:style>
  <w:style w:type="paragraph" w:customStyle="1" w:styleId="xl27">
    <w:name w:val="xl27"/>
    <w:basedOn w:val="Normal"/>
    <w:uiPriority w:val="99"/>
    <w:rsid w:val="00FC0BC3"/>
    <w:pPr>
      <w:pBdr>
        <w:left w:val="single" w:sz="6" w:space="0" w:color="auto"/>
        <w:bottom w:val="single" w:sz="6" w:space="0" w:color="auto"/>
      </w:pBdr>
      <w:overflowPunct w:val="0"/>
      <w:autoSpaceDE w:val="0"/>
      <w:autoSpaceDN w:val="0"/>
      <w:adjustRightInd w:val="0"/>
      <w:spacing w:before="100" w:after="100"/>
      <w:ind w:firstLine="709"/>
      <w:jc w:val="both"/>
      <w:textAlignment w:val="baseline"/>
    </w:pPr>
    <w:rPr>
      <w:rFonts w:ascii="Arial" w:hAnsi="Arial"/>
      <w:szCs w:val="20"/>
    </w:rPr>
  </w:style>
  <w:style w:type="paragraph" w:customStyle="1" w:styleId="NormaA">
    <w:name w:val="Norma A"/>
    <w:basedOn w:val="Normal1"/>
    <w:autoRedefine/>
    <w:uiPriority w:val="99"/>
    <w:rsid w:val="00FC0BC3"/>
    <w:pPr>
      <w:tabs>
        <w:tab w:val="clear" w:pos="680"/>
        <w:tab w:val="left" w:pos="1122"/>
      </w:tabs>
      <w:spacing w:line="360" w:lineRule="auto"/>
      <w:ind w:right="23"/>
    </w:pPr>
    <w:rPr>
      <w:b/>
      <w:kern w:val="0"/>
    </w:rPr>
  </w:style>
  <w:style w:type="paragraph" w:customStyle="1" w:styleId="Import0">
    <w:name w:val="Import 0"/>
    <w:basedOn w:val="Normal"/>
    <w:uiPriority w:val="99"/>
    <w:rsid w:val="00FC0BC3"/>
    <w:pPr>
      <w:suppressAutoHyphens/>
      <w:overflowPunct w:val="0"/>
      <w:autoSpaceDE w:val="0"/>
      <w:autoSpaceDN w:val="0"/>
      <w:adjustRightInd w:val="0"/>
      <w:spacing w:line="276" w:lineRule="auto"/>
      <w:textAlignment w:val="baseline"/>
    </w:pPr>
    <w:rPr>
      <w:rFonts w:ascii="Courier New" w:hAnsi="Courier New"/>
      <w:szCs w:val="20"/>
    </w:rPr>
  </w:style>
  <w:style w:type="character" w:customStyle="1" w:styleId="text2">
    <w:name w:val="text_2"/>
    <w:basedOn w:val="DefaultParagraphFont"/>
    <w:uiPriority w:val="99"/>
    <w:rsid w:val="00FC0BC3"/>
    <w:rPr>
      <w:rFonts w:cs="Times New Roman"/>
    </w:rPr>
  </w:style>
  <w:style w:type="paragraph" w:customStyle="1" w:styleId="normal0">
    <w:name w:val="normal"/>
    <w:basedOn w:val="Normal"/>
    <w:uiPriority w:val="99"/>
    <w:rsid w:val="00FC0BC3"/>
    <w:pPr>
      <w:suppressAutoHyphens/>
      <w:jc w:val="both"/>
    </w:pPr>
    <w:rPr>
      <w:szCs w:val="20"/>
      <w:lang w:eastAsia="ar-SA"/>
    </w:rPr>
  </w:style>
  <w:style w:type="character" w:styleId="Emphasis">
    <w:name w:val="Emphasis"/>
    <w:basedOn w:val="DefaultParagraphFont"/>
    <w:uiPriority w:val="99"/>
    <w:qFormat/>
    <w:rsid w:val="00FC0BC3"/>
    <w:rPr>
      <w:rFonts w:cs="Times New Roman"/>
      <w:i/>
      <w:iCs/>
    </w:rPr>
  </w:style>
  <w:style w:type="paragraph" w:customStyle="1" w:styleId="nazev">
    <w:name w:val="nazev"/>
    <w:basedOn w:val="Normal"/>
    <w:uiPriority w:val="99"/>
    <w:rsid w:val="00FC0BC3"/>
    <w:pPr>
      <w:suppressAutoHyphens/>
      <w:ind w:firstLine="284"/>
      <w:jc w:val="center"/>
    </w:pPr>
    <w:rPr>
      <w:rFonts w:ascii="Arial" w:hAnsi="Arial" w:cs="Arial"/>
      <w:sz w:val="48"/>
      <w:szCs w:val="48"/>
      <w:lang w:eastAsia="ar-SA"/>
    </w:rPr>
  </w:style>
  <w:style w:type="paragraph" w:styleId="FootnoteText">
    <w:name w:val="footnote text"/>
    <w:basedOn w:val="Normal"/>
    <w:link w:val="FootnoteTextChar"/>
    <w:uiPriority w:val="99"/>
    <w:semiHidden/>
    <w:rsid w:val="00FC0BC3"/>
    <w:rPr>
      <w:sz w:val="20"/>
      <w:szCs w:val="20"/>
    </w:rPr>
  </w:style>
  <w:style w:type="character" w:customStyle="1" w:styleId="FootnoteTextChar">
    <w:name w:val="Footnote Text Char"/>
    <w:basedOn w:val="DefaultParagraphFont"/>
    <w:link w:val="FootnoteText"/>
    <w:uiPriority w:val="99"/>
    <w:locked/>
    <w:rsid w:val="00FE2582"/>
    <w:rPr>
      <w:rFonts w:cs="Times New Roman"/>
    </w:rPr>
  </w:style>
  <w:style w:type="character" w:styleId="FootnoteReference">
    <w:name w:val="footnote reference"/>
    <w:aliases w:val="Značka pozn. pod čarou1"/>
    <w:basedOn w:val="DefaultParagraphFont"/>
    <w:uiPriority w:val="99"/>
    <w:semiHidden/>
    <w:rsid w:val="00FC0BC3"/>
    <w:rPr>
      <w:rFonts w:cs="Times New Roman"/>
      <w:vertAlign w:val="superscript"/>
    </w:rPr>
  </w:style>
  <w:style w:type="paragraph" w:styleId="z-BottomofForm">
    <w:name w:val="HTML Bottom of Form"/>
    <w:basedOn w:val="Normal"/>
    <w:next w:val="Normal"/>
    <w:link w:val="z-BottomofFormChar"/>
    <w:hidden/>
    <w:uiPriority w:val="99"/>
    <w:rsid w:val="00FC0BC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9A4C7A"/>
    <w:rPr>
      <w:rFonts w:ascii="Arial" w:hAnsi="Arial" w:cs="Arial"/>
      <w:vanish/>
      <w:sz w:val="16"/>
      <w:szCs w:val="16"/>
    </w:rPr>
  </w:style>
  <w:style w:type="paragraph" w:customStyle="1" w:styleId="Nadpistabulky">
    <w:name w:val="Nadpis tabulky"/>
    <w:basedOn w:val="Normal"/>
    <w:uiPriority w:val="99"/>
    <w:rsid w:val="00FC0BC3"/>
    <w:pPr>
      <w:keepNext/>
      <w:spacing w:before="240" w:after="120" w:line="276" w:lineRule="auto"/>
      <w:jc w:val="both"/>
    </w:pPr>
    <w:rPr>
      <w:b/>
      <w:szCs w:val="20"/>
    </w:rPr>
  </w:style>
  <w:style w:type="paragraph" w:customStyle="1" w:styleId="Tabulka">
    <w:name w:val="Tabulka"/>
    <w:basedOn w:val="Normal"/>
    <w:uiPriority w:val="99"/>
    <w:rsid w:val="00FC0BC3"/>
    <w:pPr>
      <w:spacing w:before="20" w:after="20" w:line="264" w:lineRule="auto"/>
      <w:jc w:val="center"/>
    </w:pPr>
    <w:rPr>
      <w:sz w:val="20"/>
      <w:szCs w:val="20"/>
    </w:rPr>
  </w:style>
  <w:style w:type="paragraph" w:customStyle="1" w:styleId="texttabulky">
    <w:name w:val="text tabulky"/>
    <w:basedOn w:val="Normal"/>
    <w:uiPriority w:val="99"/>
    <w:rsid w:val="00FC0BC3"/>
    <w:pPr>
      <w:autoSpaceDE w:val="0"/>
      <w:autoSpaceDN w:val="0"/>
      <w:adjustRightInd w:val="0"/>
      <w:ind w:right="57"/>
      <w:jc w:val="right"/>
    </w:pPr>
    <w:rPr>
      <w:color w:val="000000"/>
      <w:sz w:val="20"/>
      <w:szCs w:val="20"/>
    </w:rPr>
  </w:style>
  <w:style w:type="paragraph" w:customStyle="1" w:styleId="Body">
    <w:name w:val="Body"/>
    <w:aliases w:val="Text"/>
    <w:basedOn w:val="Normal"/>
    <w:uiPriority w:val="99"/>
    <w:rsid w:val="00FC0BC3"/>
    <w:pPr>
      <w:overflowPunct w:val="0"/>
      <w:autoSpaceDE w:val="0"/>
      <w:autoSpaceDN w:val="0"/>
      <w:adjustRightInd w:val="0"/>
      <w:textAlignment w:val="baseline"/>
    </w:pPr>
    <w:rPr>
      <w:rFonts w:ascii="CG Times" w:hAnsi="CG Times"/>
      <w:color w:val="000000"/>
      <w:szCs w:val="20"/>
      <w:lang w:val="en-US"/>
    </w:rPr>
  </w:style>
  <w:style w:type="paragraph" w:customStyle="1" w:styleId="Zkladntext21">
    <w:name w:val="Základní text 21"/>
    <w:basedOn w:val="Normal"/>
    <w:uiPriority w:val="99"/>
    <w:rsid w:val="00FC0BC3"/>
    <w:pPr>
      <w:suppressAutoHyphens/>
    </w:pPr>
    <w:rPr>
      <w:sz w:val="28"/>
      <w:lang w:eastAsia="ar-SA"/>
    </w:rPr>
  </w:style>
  <w:style w:type="paragraph" w:styleId="z-TopofForm">
    <w:name w:val="HTML Top of Form"/>
    <w:basedOn w:val="Normal"/>
    <w:next w:val="Normal"/>
    <w:link w:val="z-TopofFormChar"/>
    <w:hidden/>
    <w:uiPriority w:val="99"/>
    <w:rsid w:val="00FC0BC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9A4C7A"/>
    <w:rPr>
      <w:rFonts w:ascii="Arial" w:hAnsi="Arial" w:cs="Arial"/>
      <w:vanish/>
      <w:sz w:val="16"/>
      <w:szCs w:val="16"/>
    </w:rPr>
  </w:style>
  <w:style w:type="character" w:customStyle="1" w:styleId="spage1">
    <w:name w:val="spage1"/>
    <w:basedOn w:val="DefaultParagraphFont"/>
    <w:uiPriority w:val="99"/>
    <w:rsid w:val="00FC0BC3"/>
    <w:rPr>
      <w:rFonts w:cs="Times New Roman"/>
      <w:b/>
      <w:bCs/>
      <w:color w:val="8B0000"/>
      <w:sz w:val="24"/>
      <w:szCs w:val="24"/>
      <w:u w:val="none"/>
      <w:effect w:val="none"/>
    </w:rPr>
  </w:style>
  <w:style w:type="paragraph" w:customStyle="1" w:styleId="EZkladntext">
    <w:name w:val="E Základní text"/>
    <w:basedOn w:val="Normal"/>
    <w:uiPriority w:val="99"/>
    <w:rsid w:val="00FC0BC3"/>
    <w:pPr>
      <w:tabs>
        <w:tab w:val="left" w:pos="567"/>
        <w:tab w:val="left" w:pos="5103"/>
        <w:tab w:val="left" w:pos="6804"/>
      </w:tabs>
      <w:spacing w:after="80"/>
      <w:jc w:val="both"/>
    </w:pPr>
    <w:rPr>
      <w:rFonts w:ascii="Century Gothic" w:hAnsi="Century Gothic" w:cs="Tahoma"/>
      <w:color w:val="000000"/>
      <w:sz w:val="20"/>
    </w:rPr>
  </w:style>
  <w:style w:type="character" w:customStyle="1" w:styleId="CharChar1">
    <w:name w:val="Char Char1"/>
    <w:basedOn w:val="DefaultParagraphFont"/>
    <w:uiPriority w:val="99"/>
    <w:rsid w:val="00FC0BC3"/>
    <w:rPr>
      <w:rFonts w:cs="Times New Roman"/>
      <w:sz w:val="24"/>
      <w:szCs w:val="24"/>
      <w:lang w:val="cs-CZ" w:eastAsia="cs-CZ" w:bidi="ar-SA"/>
    </w:rPr>
  </w:style>
  <w:style w:type="paragraph" w:styleId="BalloonText">
    <w:name w:val="Balloon Text"/>
    <w:basedOn w:val="Normal"/>
    <w:link w:val="BalloonTextChar"/>
    <w:uiPriority w:val="99"/>
    <w:semiHidden/>
    <w:rsid w:val="00206546"/>
    <w:rPr>
      <w:rFonts w:ascii="Tahoma" w:hAnsi="Tahoma" w:cs="Tahoma"/>
      <w:sz w:val="16"/>
      <w:szCs w:val="16"/>
    </w:rPr>
  </w:style>
  <w:style w:type="character" w:customStyle="1" w:styleId="BalloonTextChar">
    <w:name w:val="Balloon Text Char"/>
    <w:basedOn w:val="DefaultParagraphFont"/>
    <w:link w:val="BalloonText"/>
    <w:uiPriority w:val="99"/>
    <w:semiHidden/>
    <w:rsid w:val="00E55081"/>
    <w:rPr>
      <w:sz w:val="0"/>
      <w:szCs w:val="0"/>
    </w:rPr>
  </w:style>
  <w:style w:type="character" w:styleId="CommentReference">
    <w:name w:val="annotation reference"/>
    <w:basedOn w:val="DefaultParagraphFont"/>
    <w:uiPriority w:val="99"/>
    <w:semiHidden/>
    <w:rsid w:val="00206546"/>
    <w:rPr>
      <w:rFonts w:cs="Times New Roman"/>
      <w:sz w:val="16"/>
      <w:szCs w:val="16"/>
    </w:rPr>
  </w:style>
  <w:style w:type="paragraph" w:styleId="CommentText">
    <w:name w:val="annotation text"/>
    <w:basedOn w:val="Normal"/>
    <w:link w:val="CommentTextChar"/>
    <w:uiPriority w:val="99"/>
    <w:semiHidden/>
    <w:rsid w:val="00206546"/>
    <w:rPr>
      <w:sz w:val="20"/>
      <w:szCs w:val="20"/>
    </w:rPr>
  </w:style>
  <w:style w:type="character" w:customStyle="1" w:styleId="CommentTextChar">
    <w:name w:val="Comment Text Char"/>
    <w:basedOn w:val="DefaultParagraphFont"/>
    <w:link w:val="CommentText"/>
    <w:uiPriority w:val="99"/>
    <w:semiHidden/>
    <w:rsid w:val="00E55081"/>
    <w:rPr>
      <w:sz w:val="20"/>
      <w:szCs w:val="20"/>
    </w:rPr>
  </w:style>
  <w:style w:type="paragraph" w:styleId="CommentSubject">
    <w:name w:val="annotation subject"/>
    <w:basedOn w:val="CommentText"/>
    <w:next w:val="CommentText"/>
    <w:link w:val="CommentSubjectChar"/>
    <w:uiPriority w:val="99"/>
    <w:semiHidden/>
    <w:rsid w:val="00206546"/>
    <w:rPr>
      <w:b/>
      <w:bCs/>
    </w:rPr>
  </w:style>
  <w:style w:type="character" w:customStyle="1" w:styleId="CommentSubjectChar">
    <w:name w:val="Comment Subject Char"/>
    <w:basedOn w:val="CommentTextChar"/>
    <w:link w:val="CommentSubject"/>
    <w:uiPriority w:val="99"/>
    <w:semiHidden/>
    <w:rsid w:val="00E55081"/>
    <w:rPr>
      <w:b/>
      <w:bCs/>
    </w:rPr>
  </w:style>
  <w:style w:type="paragraph" w:customStyle="1" w:styleId="EIA">
    <w:name w:val="EIA"/>
    <w:basedOn w:val="Normal"/>
    <w:link w:val="EIAChar"/>
    <w:uiPriority w:val="99"/>
    <w:rsid w:val="00385CCB"/>
    <w:pPr>
      <w:spacing w:line="276" w:lineRule="auto"/>
      <w:jc w:val="both"/>
    </w:pPr>
    <w:rPr>
      <w:noProof/>
      <w:kern w:val="20"/>
    </w:rPr>
  </w:style>
  <w:style w:type="character" w:customStyle="1" w:styleId="EIAChar">
    <w:name w:val="EIA Char"/>
    <w:basedOn w:val="DefaultParagraphFont"/>
    <w:link w:val="EIA"/>
    <w:uiPriority w:val="99"/>
    <w:locked/>
    <w:rsid w:val="00385CCB"/>
    <w:rPr>
      <w:rFonts w:cs="Times New Roman"/>
      <w:noProof/>
      <w:kern w:val="20"/>
      <w:sz w:val="24"/>
      <w:szCs w:val="24"/>
    </w:rPr>
  </w:style>
  <w:style w:type="paragraph" w:customStyle="1" w:styleId="NormlnsWWW1">
    <w:name w:val="Normální (síť WWW)1"/>
    <w:aliases w:val="Normální (síť WWW)11"/>
    <w:basedOn w:val="Normal"/>
    <w:uiPriority w:val="99"/>
    <w:rsid w:val="00FE2582"/>
    <w:pPr>
      <w:spacing w:before="100" w:beforeAutospacing="1" w:after="100" w:afterAutospacing="1"/>
    </w:pPr>
    <w:rPr>
      <w:rFonts w:ascii="Arial Unicode MS" w:eastAsia="Arial Unicode MS" w:hAnsi="Arial Unicode MS" w:cs="Arial Unicode MS"/>
    </w:rPr>
  </w:style>
  <w:style w:type="paragraph" w:customStyle="1" w:styleId="Default">
    <w:name w:val="Default"/>
    <w:uiPriority w:val="99"/>
    <w:rsid w:val="00FE2582"/>
    <w:pPr>
      <w:autoSpaceDE w:val="0"/>
      <w:autoSpaceDN w:val="0"/>
      <w:adjustRightInd w:val="0"/>
    </w:pPr>
    <w:rPr>
      <w:rFonts w:ascii="Calibri" w:hAnsi="Calibri" w:cs="Calibri"/>
      <w:color w:val="000000"/>
      <w:sz w:val="24"/>
      <w:szCs w:val="24"/>
    </w:rPr>
  </w:style>
  <w:style w:type="paragraph" w:customStyle="1" w:styleId="Zkladntext22">
    <w:name w:val="Základní text 22"/>
    <w:basedOn w:val="Normal"/>
    <w:uiPriority w:val="99"/>
    <w:rsid w:val="00A80D61"/>
    <w:pPr>
      <w:widowControl w:val="0"/>
      <w:overflowPunct w:val="0"/>
      <w:autoSpaceDE w:val="0"/>
      <w:autoSpaceDN w:val="0"/>
      <w:adjustRightInd w:val="0"/>
      <w:jc w:val="both"/>
    </w:pPr>
    <w:rPr>
      <w:rFonts w:ascii="Arial" w:hAnsi="Arial" w:cs="Arial"/>
      <w:color w:val="000000"/>
    </w:rPr>
  </w:style>
  <w:style w:type="paragraph" w:customStyle="1" w:styleId="mezera">
    <w:name w:val="mezera"/>
    <w:basedOn w:val="EIA"/>
    <w:link w:val="mezeraChar"/>
    <w:uiPriority w:val="99"/>
    <w:rsid w:val="006677DC"/>
    <w:pPr>
      <w:spacing w:before="120"/>
    </w:pPr>
    <w:rPr>
      <w:kern w:val="0"/>
    </w:rPr>
  </w:style>
  <w:style w:type="character" w:customStyle="1" w:styleId="mezeraChar">
    <w:name w:val="mezera Char"/>
    <w:basedOn w:val="EIAChar"/>
    <w:link w:val="mezera"/>
    <w:uiPriority w:val="99"/>
    <w:locked/>
    <w:rsid w:val="006677DC"/>
  </w:style>
  <w:style w:type="paragraph" w:customStyle="1" w:styleId="align-right">
    <w:name w:val="align-right"/>
    <w:basedOn w:val="Normal"/>
    <w:uiPriority w:val="99"/>
    <w:rsid w:val="00586E9A"/>
    <w:pPr>
      <w:spacing w:before="100" w:beforeAutospacing="1" w:after="100" w:afterAutospacing="1"/>
    </w:pPr>
  </w:style>
  <w:style w:type="paragraph" w:customStyle="1" w:styleId="descimg">
    <w:name w:val="descimg"/>
    <w:basedOn w:val="Normal"/>
    <w:uiPriority w:val="99"/>
    <w:rsid w:val="00586E9A"/>
    <w:pPr>
      <w:spacing w:before="100" w:beforeAutospacing="1" w:after="100" w:afterAutospacing="1"/>
    </w:pPr>
  </w:style>
  <w:style w:type="character" w:customStyle="1" w:styleId="Normal2Char2">
    <w:name w:val="Normal2 Char2"/>
    <w:basedOn w:val="Normal1Char2"/>
    <w:link w:val="Normal2"/>
    <w:uiPriority w:val="99"/>
    <w:locked/>
    <w:rsid w:val="0072371E"/>
  </w:style>
  <w:style w:type="character" w:customStyle="1" w:styleId="Seznam1Char2">
    <w:name w:val="Seznam1 Char2"/>
    <w:basedOn w:val="DefaultParagraphFont"/>
    <w:link w:val="Seznam1"/>
    <w:uiPriority w:val="99"/>
    <w:locked/>
    <w:rsid w:val="00561089"/>
    <w:rPr>
      <w:rFonts w:cs="Times New Roman"/>
      <w:noProof/>
      <w:kern w:val="20"/>
      <w:sz w:val="24"/>
      <w:szCs w:val="24"/>
    </w:rPr>
  </w:style>
  <w:style w:type="table" w:styleId="TableGrid">
    <w:name w:val="Table Grid"/>
    <w:basedOn w:val="TableNormal"/>
    <w:uiPriority w:val="99"/>
    <w:rsid w:val="0064358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D34B68"/>
    <w:pPr>
      <w:spacing w:line="360" w:lineRule="auto"/>
      <w:ind w:left="720"/>
      <w:contextualSpacing/>
      <w:jc w:val="both"/>
    </w:pPr>
    <w:rPr>
      <w:rFonts w:ascii="Times" w:hAnsi="Times"/>
    </w:rPr>
  </w:style>
  <w:style w:type="paragraph" w:customStyle="1" w:styleId="Seznam12">
    <w:name w:val="Seznam12"/>
    <w:basedOn w:val="Normal"/>
    <w:link w:val="Seznam12Char"/>
    <w:uiPriority w:val="99"/>
    <w:rsid w:val="00DD30C0"/>
    <w:pPr>
      <w:tabs>
        <w:tab w:val="left" w:pos="680"/>
      </w:tabs>
      <w:suppressAutoHyphens/>
      <w:overflowPunct w:val="0"/>
      <w:autoSpaceDE w:val="0"/>
      <w:autoSpaceDN w:val="0"/>
      <w:adjustRightInd w:val="0"/>
      <w:spacing w:after="60"/>
      <w:ind w:left="680" w:firstLine="680"/>
      <w:jc w:val="both"/>
      <w:textAlignment w:val="baseline"/>
    </w:pPr>
    <w:rPr>
      <w:kern w:val="16"/>
      <w:sz w:val="22"/>
      <w:szCs w:val="22"/>
    </w:rPr>
  </w:style>
  <w:style w:type="paragraph" w:customStyle="1" w:styleId="Normal11">
    <w:name w:val="Normal11"/>
    <w:basedOn w:val="Normal"/>
    <w:link w:val="Normal11Char1"/>
    <w:uiPriority w:val="99"/>
    <w:rsid w:val="00F73F05"/>
    <w:pPr>
      <w:tabs>
        <w:tab w:val="left" w:pos="680"/>
      </w:tabs>
      <w:suppressAutoHyphens/>
      <w:spacing w:before="120" w:after="120"/>
      <w:jc w:val="both"/>
    </w:pPr>
    <w:rPr>
      <w:kern w:val="16"/>
      <w:sz w:val="22"/>
      <w:szCs w:val="22"/>
    </w:rPr>
  </w:style>
  <w:style w:type="character" w:customStyle="1" w:styleId="Normal2Char1">
    <w:name w:val="Normal2 Char1"/>
    <w:basedOn w:val="DefaultParagraphFont"/>
    <w:uiPriority w:val="99"/>
    <w:rsid w:val="00F73F05"/>
    <w:rPr>
      <w:rFonts w:cs="Times New Roman"/>
      <w:kern w:val="16"/>
      <w:sz w:val="22"/>
      <w:szCs w:val="22"/>
      <w:lang w:val="cs-CZ" w:eastAsia="cs-CZ" w:bidi="ar-SA"/>
    </w:rPr>
  </w:style>
  <w:style w:type="character" w:customStyle="1" w:styleId="Normal11Char1">
    <w:name w:val="Normal11 Char1"/>
    <w:basedOn w:val="DefaultParagraphFont"/>
    <w:link w:val="Normal11"/>
    <w:uiPriority w:val="99"/>
    <w:locked/>
    <w:rsid w:val="00F73F05"/>
    <w:rPr>
      <w:rFonts w:cs="Times New Roman"/>
      <w:kern w:val="16"/>
      <w:sz w:val="22"/>
      <w:szCs w:val="22"/>
    </w:rPr>
  </w:style>
  <w:style w:type="paragraph" w:customStyle="1" w:styleId="Seznam2">
    <w:name w:val="Seznam2"/>
    <w:basedOn w:val="Seznam1"/>
    <w:link w:val="Seznam2Char1"/>
    <w:uiPriority w:val="99"/>
    <w:rsid w:val="00F73F05"/>
    <w:pPr>
      <w:overflowPunct/>
      <w:autoSpaceDE/>
      <w:autoSpaceDN/>
      <w:adjustRightInd/>
      <w:ind w:left="1360"/>
      <w:textAlignment w:val="auto"/>
    </w:pPr>
    <w:rPr>
      <w:noProof w:val="0"/>
      <w:kern w:val="16"/>
      <w:szCs w:val="20"/>
    </w:rPr>
  </w:style>
  <w:style w:type="character" w:customStyle="1" w:styleId="Seznam2Char1">
    <w:name w:val="Seznam2 Char1"/>
    <w:basedOn w:val="Seznam1Char2"/>
    <w:link w:val="Seznam2"/>
    <w:uiPriority w:val="99"/>
    <w:locked/>
    <w:rsid w:val="00F73F05"/>
    <w:rPr>
      <w:kern w:val="16"/>
    </w:rPr>
  </w:style>
  <w:style w:type="paragraph" w:customStyle="1" w:styleId="hltelo">
    <w:name w:val="hltelo"/>
    <w:basedOn w:val="Normal"/>
    <w:uiPriority w:val="99"/>
    <w:rsid w:val="00461DFD"/>
    <w:pPr>
      <w:spacing w:before="30" w:after="30"/>
      <w:ind w:left="30" w:right="30" w:firstLine="240"/>
      <w:jc w:val="both"/>
    </w:pPr>
    <w:rPr>
      <w:rFonts w:ascii="Verdana" w:hAnsi="Verdana"/>
      <w:color w:val="000000"/>
      <w:sz w:val="20"/>
      <w:szCs w:val="20"/>
    </w:rPr>
  </w:style>
  <w:style w:type="character" w:customStyle="1" w:styleId="ZkladntextChar">
    <w:name w:val="Základní text~ Char"/>
    <w:basedOn w:val="DefaultParagraphFont"/>
    <w:link w:val="Zkladntext"/>
    <w:uiPriority w:val="99"/>
    <w:locked/>
    <w:rsid w:val="005E5A02"/>
    <w:rPr>
      <w:rFonts w:ascii="Arial" w:hAnsi="Arial" w:cs="Times New Roman"/>
      <w:sz w:val="24"/>
    </w:rPr>
  </w:style>
  <w:style w:type="paragraph" w:customStyle="1" w:styleId="zkladntext0">
    <w:name w:val="zkladntext"/>
    <w:basedOn w:val="Normal"/>
    <w:uiPriority w:val="99"/>
    <w:rsid w:val="005E5A02"/>
    <w:pPr>
      <w:spacing w:before="100" w:beforeAutospacing="1" w:after="100" w:afterAutospacing="1"/>
    </w:pPr>
  </w:style>
  <w:style w:type="table" w:styleId="TableColorful2">
    <w:name w:val="Table Colorful 2"/>
    <w:basedOn w:val="TableNormal"/>
    <w:uiPriority w:val="99"/>
    <w:rsid w:val="006715C4"/>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715C4"/>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6715C4"/>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sbc">
    <w:name w:val="sbc"/>
    <w:basedOn w:val="Normal"/>
    <w:uiPriority w:val="99"/>
    <w:rsid w:val="009531F3"/>
    <w:pPr>
      <w:autoSpaceDE w:val="0"/>
      <w:autoSpaceDN w:val="0"/>
      <w:ind w:left="567" w:right="567"/>
      <w:jc w:val="center"/>
    </w:pPr>
    <w:rPr>
      <w:sz w:val="22"/>
      <w:szCs w:val="22"/>
    </w:rPr>
  </w:style>
  <w:style w:type="paragraph" w:customStyle="1" w:styleId="text">
    <w:name w:val="text"/>
    <w:basedOn w:val="Normal"/>
    <w:uiPriority w:val="99"/>
    <w:rsid w:val="00426FA0"/>
    <w:pPr>
      <w:ind w:left="30" w:right="45" w:firstLine="240"/>
      <w:jc w:val="both"/>
    </w:pPr>
    <w:rPr>
      <w:rFonts w:ascii="Arial" w:hAnsi="Arial" w:cs="Arial"/>
      <w:color w:val="000000"/>
      <w:sz w:val="20"/>
      <w:szCs w:val="20"/>
    </w:rPr>
  </w:style>
  <w:style w:type="paragraph" w:styleId="ListNumber">
    <w:name w:val="List Number"/>
    <w:basedOn w:val="Normal"/>
    <w:uiPriority w:val="99"/>
    <w:rsid w:val="0041533A"/>
    <w:pPr>
      <w:numPr>
        <w:numId w:val="33"/>
      </w:numPr>
    </w:pPr>
  </w:style>
  <w:style w:type="character" w:customStyle="1" w:styleId="out">
    <w:name w:val="out"/>
    <w:basedOn w:val="DefaultParagraphFont"/>
    <w:uiPriority w:val="99"/>
    <w:rsid w:val="00413C64"/>
    <w:rPr>
      <w:rFonts w:cs="Times New Roman"/>
    </w:rPr>
  </w:style>
  <w:style w:type="character" w:customStyle="1" w:styleId="ico-print">
    <w:name w:val="ico-print"/>
    <w:basedOn w:val="DefaultParagraphFont"/>
    <w:uiPriority w:val="99"/>
    <w:rsid w:val="00413C64"/>
    <w:rPr>
      <w:rFonts w:cs="Times New Roman"/>
    </w:rPr>
  </w:style>
  <w:style w:type="paragraph" w:customStyle="1" w:styleId="zkl2">
    <w:name w:val="_zákl.2"/>
    <w:basedOn w:val="Normal"/>
    <w:uiPriority w:val="99"/>
    <w:rsid w:val="00D90E4A"/>
    <w:pPr>
      <w:tabs>
        <w:tab w:val="left" w:pos="567"/>
      </w:tabs>
      <w:suppressAutoHyphens/>
      <w:spacing w:before="160"/>
      <w:ind w:firstLine="567"/>
      <w:jc w:val="both"/>
    </w:pPr>
    <w:rPr>
      <w:szCs w:val="20"/>
      <w:lang w:eastAsia="ar-SA"/>
    </w:rPr>
  </w:style>
  <w:style w:type="paragraph" w:customStyle="1" w:styleId="norm11blok">
    <w:name w:val="norm11+blok"/>
    <w:basedOn w:val="Normal"/>
    <w:uiPriority w:val="99"/>
    <w:rsid w:val="003E22C9"/>
    <w:pPr>
      <w:jc w:val="both"/>
    </w:pPr>
    <w:rPr>
      <w:sz w:val="22"/>
    </w:rPr>
  </w:style>
  <w:style w:type="paragraph" w:customStyle="1" w:styleId="btextanot">
    <w:name w:val="btext_anot"/>
    <w:basedOn w:val="Normal"/>
    <w:uiPriority w:val="99"/>
    <w:rsid w:val="00DC77FC"/>
    <w:pPr>
      <w:spacing w:before="40" w:after="60" w:line="288" w:lineRule="auto"/>
    </w:pPr>
    <w:rPr>
      <w:rFonts w:ascii="Verdana" w:hAnsi="Verdana"/>
      <w:color w:val="000000"/>
      <w:sz w:val="16"/>
      <w:szCs w:val="16"/>
    </w:rPr>
  </w:style>
  <w:style w:type="paragraph" w:customStyle="1" w:styleId="StylPrvndek">
    <w:name w:val="Styl První řádek"/>
    <w:basedOn w:val="Normal"/>
    <w:link w:val="StylPrvndekChar1"/>
    <w:uiPriority w:val="99"/>
    <w:rsid w:val="009C5F37"/>
    <w:pPr>
      <w:keepNext/>
      <w:keepLines/>
      <w:ind w:firstLine="851"/>
      <w:jc w:val="both"/>
    </w:pPr>
    <w:rPr>
      <w:color w:val="000000"/>
      <w:sz w:val="22"/>
      <w:szCs w:val="20"/>
    </w:rPr>
  </w:style>
  <w:style w:type="character" w:customStyle="1" w:styleId="StylPrvndekChar1">
    <w:name w:val="Styl První řádek Char1"/>
    <w:basedOn w:val="DefaultParagraphFont"/>
    <w:link w:val="StylPrvndek"/>
    <w:uiPriority w:val="99"/>
    <w:locked/>
    <w:rsid w:val="009C5F37"/>
    <w:rPr>
      <w:rFonts w:cs="Times New Roman"/>
      <w:color w:val="000000"/>
      <w:sz w:val="22"/>
    </w:rPr>
  </w:style>
  <w:style w:type="paragraph" w:styleId="NoSpacing">
    <w:name w:val="No Spacing"/>
    <w:uiPriority w:val="99"/>
    <w:qFormat/>
    <w:rsid w:val="0016143F"/>
    <w:rPr>
      <w:rFonts w:ascii="Calibri" w:hAnsi="Calibri"/>
      <w:lang w:eastAsia="en-US"/>
    </w:rPr>
  </w:style>
  <w:style w:type="paragraph" w:customStyle="1" w:styleId="NormlnNormlntextCharCharCharChar">
    <w:name w:val="Normální.Normální text Char Char Char Char"/>
    <w:link w:val="NormlnNormlntextCharCharCharCharChar"/>
    <w:uiPriority w:val="99"/>
    <w:rsid w:val="00141332"/>
    <w:pPr>
      <w:tabs>
        <w:tab w:val="left" w:pos="680"/>
        <w:tab w:val="left" w:pos="1701"/>
        <w:tab w:val="left" w:pos="2835"/>
        <w:tab w:val="left" w:pos="3969"/>
        <w:tab w:val="left" w:pos="5103"/>
        <w:tab w:val="left" w:pos="6237"/>
        <w:tab w:val="left" w:pos="7371"/>
        <w:tab w:val="left" w:pos="8505"/>
      </w:tabs>
      <w:jc w:val="both"/>
    </w:pPr>
    <w:rPr>
      <w:rFonts w:eastAsia="Batang"/>
      <w:sz w:val="24"/>
      <w:szCs w:val="20"/>
    </w:rPr>
  </w:style>
  <w:style w:type="character" w:customStyle="1" w:styleId="NormlnNormlntextCharCharCharCharChar">
    <w:name w:val="Normální.Normální text Char Char Char Char Char"/>
    <w:basedOn w:val="DefaultParagraphFont"/>
    <w:link w:val="NormlnNormlntextCharCharCharChar"/>
    <w:uiPriority w:val="99"/>
    <w:locked/>
    <w:rsid w:val="00141332"/>
    <w:rPr>
      <w:rFonts w:eastAsia="Batang" w:cs="Times New Roman"/>
      <w:sz w:val="24"/>
      <w:lang w:val="cs-CZ" w:eastAsia="cs-CZ" w:bidi="ar-SA"/>
    </w:rPr>
  </w:style>
  <w:style w:type="paragraph" w:customStyle="1" w:styleId="NormlnNormlntext">
    <w:name w:val="Normální.Normální text"/>
    <w:uiPriority w:val="99"/>
    <w:rsid w:val="002E497B"/>
    <w:pPr>
      <w:tabs>
        <w:tab w:val="left" w:pos="680"/>
        <w:tab w:val="left" w:pos="1701"/>
        <w:tab w:val="left" w:pos="2835"/>
        <w:tab w:val="left" w:pos="3969"/>
        <w:tab w:val="left" w:pos="5103"/>
        <w:tab w:val="left" w:pos="6237"/>
        <w:tab w:val="left" w:pos="7371"/>
        <w:tab w:val="left" w:pos="8505"/>
      </w:tabs>
      <w:jc w:val="both"/>
    </w:pPr>
    <w:rPr>
      <w:rFonts w:eastAsia="Batang"/>
      <w:sz w:val="24"/>
      <w:szCs w:val="20"/>
    </w:rPr>
  </w:style>
  <w:style w:type="paragraph" w:customStyle="1" w:styleId="Odstavecseseznamem1">
    <w:name w:val="Odstavec se seznamem1"/>
    <w:basedOn w:val="Normal"/>
    <w:uiPriority w:val="99"/>
    <w:rsid w:val="00A92F72"/>
    <w:pPr>
      <w:spacing w:line="360" w:lineRule="auto"/>
      <w:ind w:left="720"/>
      <w:contextualSpacing/>
      <w:jc w:val="both"/>
    </w:pPr>
    <w:rPr>
      <w:rFonts w:ascii="Times" w:hAnsi="Times"/>
    </w:rPr>
  </w:style>
  <w:style w:type="paragraph" w:customStyle="1" w:styleId="odstavec">
    <w:name w:val="odstavec"/>
    <w:basedOn w:val="Normal2"/>
    <w:link w:val="odstavecChar"/>
    <w:uiPriority w:val="99"/>
    <w:rsid w:val="00BD7C0B"/>
    <w:pPr>
      <w:spacing w:line="276" w:lineRule="auto"/>
      <w:ind w:firstLine="0"/>
    </w:pPr>
  </w:style>
  <w:style w:type="character" w:customStyle="1" w:styleId="odstavecChar">
    <w:name w:val="odstavec Char"/>
    <w:basedOn w:val="Normal2Char1"/>
    <w:link w:val="odstavec"/>
    <w:uiPriority w:val="99"/>
    <w:locked/>
    <w:rsid w:val="00BD7C0B"/>
  </w:style>
  <w:style w:type="character" w:customStyle="1" w:styleId="Normal1Char1">
    <w:name w:val="Normal1 Char1"/>
    <w:basedOn w:val="DefaultParagraphFont"/>
    <w:link w:val="Normal1"/>
    <w:uiPriority w:val="99"/>
    <w:locked/>
    <w:rsid w:val="007677EB"/>
    <w:rPr>
      <w:rFonts w:cs="Times New Roman"/>
      <w:kern w:val="16"/>
      <w:sz w:val="24"/>
      <w:szCs w:val="24"/>
      <w:lang w:val="cs-CZ" w:eastAsia="cs-CZ" w:bidi="ar-SA"/>
    </w:rPr>
  </w:style>
  <w:style w:type="paragraph" w:customStyle="1" w:styleId="StylPrvndek125cm">
    <w:name w:val="Styl První řádek:  125 cm"/>
    <w:basedOn w:val="Normal"/>
    <w:uiPriority w:val="99"/>
    <w:rsid w:val="009204B2"/>
    <w:pPr>
      <w:ind w:firstLine="709"/>
      <w:jc w:val="both"/>
    </w:pPr>
    <w:rPr>
      <w:rFonts w:eastAsia="Batang"/>
    </w:rPr>
  </w:style>
  <w:style w:type="paragraph" w:customStyle="1" w:styleId="Pa25">
    <w:name w:val="Pa25"/>
    <w:basedOn w:val="Default"/>
    <w:next w:val="Default"/>
    <w:uiPriority w:val="99"/>
    <w:rsid w:val="007F7B88"/>
    <w:pPr>
      <w:spacing w:line="161" w:lineRule="atLeast"/>
    </w:pPr>
    <w:rPr>
      <w:rFonts w:ascii="Nimbus CEZ OT" w:hAnsi="Nimbus CEZ OT" w:cs="Times New Roman"/>
      <w:color w:val="auto"/>
    </w:rPr>
  </w:style>
  <w:style w:type="character" w:customStyle="1" w:styleId="TextpoznpodarouChar1">
    <w:name w:val="Text pozn. pod čarou Char1"/>
    <w:basedOn w:val="DefaultParagraphFont"/>
    <w:uiPriority w:val="99"/>
    <w:rsid w:val="00A54D23"/>
    <w:rPr>
      <w:rFonts w:cs="Times New Roman"/>
      <w:lang w:val="cs-CZ" w:eastAsia="cs-CZ" w:bidi="ar-SA"/>
    </w:rPr>
  </w:style>
  <w:style w:type="paragraph" w:customStyle="1" w:styleId="Obrtab">
    <w:name w:val="Obr/tab"/>
    <w:basedOn w:val="Normal11"/>
    <w:link w:val="ObrtabChar"/>
    <w:uiPriority w:val="99"/>
    <w:rsid w:val="00A54D23"/>
    <w:pPr>
      <w:overflowPunct w:val="0"/>
      <w:autoSpaceDE w:val="0"/>
      <w:autoSpaceDN w:val="0"/>
      <w:adjustRightInd w:val="0"/>
      <w:textAlignment w:val="baseline"/>
    </w:pPr>
    <w:rPr>
      <w:i/>
    </w:rPr>
  </w:style>
  <w:style w:type="character" w:customStyle="1" w:styleId="ObrtabChar">
    <w:name w:val="Obr/tab Char"/>
    <w:link w:val="Obrtab"/>
    <w:uiPriority w:val="99"/>
    <w:locked/>
    <w:rsid w:val="00A54D23"/>
    <w:rPr>
      <w:i/>
      <w:kern w:val="16"/>
      <w:sz w:val="22"/>
    </w:rPr>
  </w:style>
  <w:style w:type="paragraph" w:customStyle="1" w:styleId="Seznam11">
    <w:name w:val="Seznam11"/>
    <w:basedOn w:val="Seznam1"/>
    <w:link w:val="Seznam11Char2"/>
    <w:uiPriority w:val="99"/>
    <w:rsid w:val="003446F6"/>
    <w:pPr>
      <w:ind w:firstLine="0"/>
    </w:pPr>
    <w:rPr>
      <w:noProof w:val="0"/>
      <w:kern w:val="16"/>
      <w:sz w:val="22"/>
      <w:szCs w:val="22"/>
    </w:rPr>
  </w:style>
  <w:style w:type="character" w:customStyle="1" w:styleId="Seznam11Char2">
    <w:name w:val="Seznam11 Char2"/>
    <w:basedOn w:val="Seznam1Char2"/>
    <w:link w:val="Seznam11"/>
    <w:uiPriority w:val="99"/>
    <w:locked/>
    <w:rsid w:val="003446F6"/>
    <w:rPr>
      <w:kern w:val="16"/>
      <w:sz w:val="22"/>
      <w:szCs w:val="22"/>
    </w:rPr>
  </w:style>
  <w:style w:type="paragraph" w:customStyle="1" w:styleId="Zkladntext23">
    <w:name w:val="Základní text 23"/>
    <w:basedOn w:val="Normal"/>
    <w:uiPriority w:val="99"/>
    <w:rsid w:val="00AC5588"/>
    <w:pPr>
      <w:widowControl w:val="0"/>
      <w:overflowPunct w:val="0"/>
      <w:autoSpaceDE w:val="0"/>
      <w:autoSpaceDN w:val="0"/>
      <w:adjustRightInd w:val="0"/>
      <w:jc w:val="both"/>
    </w:pPr>
    <w:rPr>
      <w:rFonts w:ascii="Arial" w:hAnsi="Arial" w:cs="Arial"/>
      <w:color w:val="000000"/>
    </w:rPr>
  </w:style>
  <w:style w:type="character" w:customStyle="1" w:styleId="Seznam12Char">
    <w:name w:val="Seznam12 Char"/>
    <w:basedOn w:val="DefaultParagraphFont"/>
    <w:link w:val="Seznam12"/>
    <w:uiPriority w:val="99"/>
    <w:locked/>
    <w:rsid w:val="004D4DF4"/>
    <w:rPr>
      <w:rFonts w:cs="Times New Roman"/>
      <w:kern w:val="16"/>
      <w:sz w:val="22"/>
      <w:szCs w:val="22"/>
    </w:rPr>
  </w:style>
  <w:style w:type="paragraph" w:customStyle="1" w:styleId="Seznam22">
    <w:name w:val="Seznam22"/>
    <w:basedOn w:val="Normal"/>
    <w:uiPriority w:val="99"/>
    <w:rsid w:val="004B60D3"/>
    <w:pPr>
      <w:tabs>
        <w:tab w:val="left" w:pos="680"/>
      </w:tabs>
      <w:suppressAutoHyphens/>
      <w:overflowPunct w:val="0"/>
      <w:autoSpaceDE w:val="0"/>
      <w:autoSpaceDN w:val="0"/>
      <w:adjustRightInd w:val="0"/>
      <w:spacing w:after="60"/>
      <w:ind w:left="1361" w:firstLine="680"/>
      <w:jc w:val="both"/>
      <w:textAlignment w:val="baseline"/>
    </w:pPr>
    <w:rPr>
      <w:kern w:val="16"/>
      <w:sz w:val="22"/>
      <w:szCs w:val="22"/>
    </w:rPr>
  </w:style>
  <w:style w:type="paragraph" w:customStyle="1" w:styleId="Styl4">
    <w:name w:val="Styl4"/>
    <w:basedOn w:val="Normal"/>
    <w:link w:val="Styl4Char"/>
    <w:uiPriority w:val="99"/>
    <w:rsid w:val="00B81E5F"/>
    <w:pPr>
      <w:numPr>
        <w:ilvl w:val="3"/>
      </w:numPr>
      <w:tabs>
        <w:tab w:val="num" w:pos="864"/>
      </w:tabs>
      <w:ind w:left="864" w:hanging="864"/>
    </w:pPr>
    <w:rPr>
      <w:bCs/>
    </w:rPr>
  </w:style>
  <w:style w:type="character" w:customStyle="1" w:styleId="Styl4Char">
    <w:name w:val="Styl4 Char"/>
    <w:basedOn w:val="DefaultParagraphFont"/>
    <w:link w:val="Styl4"/>
    <w:uiPriority w:val="99"/>
    <w:locked/>
    <w:rsid w:val="00B81E5F"/>
    <w:rPr>
      <w:rFonts w:cs="Times New Roman"/>
      <w:bCs/>
      <w:sz w:val="24"/>
      <w:szCs w:val="24"/>
    </w:rPr>
  </w:style>
  <w:style w:type="paragraph" w:customStyle="1" w:styleId="SDtabulka">
    <w:name w:val="SD_tabulka"/>
    <w:basedOn w:val="Normal"/>
    <w:link w:val="SDtabulkaChar"/>
    <w:uiPriority w:val="99"/>
    <w:rsid w:val="00DA5C61"/>
    <w:rPr>
      <w:rFonts w:ascii="Arial" w:hAnsi="Arial" w:cs="Arial"/>
      <w:b/>
      <w:sz w:val="20"/>
      <w:szCs w:val="20"/>
    </w:rPr>
  </w:style>
  <w:style w:type="character" w:customStyle="1" w:styleId="SDtabulkaChar">
    <w:name w:val="SD_tabulka Char"/>
    <w:basedOn w:val="DefaultParagraphFont"/>
    <w:link w:val="SDtabulka"/>
    <w:uiPriority w:val="99"/>
    <w:locked/>
    <w:rsid w:val="00DA5C61"/>
    <w:rPr>
      <w:rFonts w:ascii="Arial" w:hAnsi="Arial" w:cs="Arial"/>
      <w:b/>
    </w:rPr>
  </w:style>
  <w:style w:type="paragraph" w:customStyle="1" w:styleId="Normln0">
    <w:name w:val="Norm·lnÌ"/>
    <w:basedOn w:val="Default"/>
    <w:next w:val="Default"/>
    <w:uiPriority w:val="99"/>
    <w:rsid w:val="008F0CC1"/>
    <w:rPr>
      <w:rFonts w:ascii="HCNHLP+TimesNewRoman" w:hAnsi="HCNHLP+TimesNewRoman" w:cs="Times New Roman"/>
      <w:color w:val="auto"/>
    </w:rPr>
  </w:style>
</w:styles>
</file>

<file path=word/webSettings.xml><?xml version="1.0" encoding="utf-8"?>
<w:webSettings xmlns:r="http://schemas.openxmlformats.org/officeDocument/2006/relationships" xmlns:w="http://schemas.openxmlformats.org/wordprocessingml/2006/main">
  <w:divs>
    <w:div w:id="1643919757">
      <w:marLeft w:val="0"/>
      <w:marRight w:val="0"/>
      <w:marTop w:val="0"/>
      <w:marBottom w:val="0"/>
      <w:divBdr>
        <w:top w:val="none" w:sz="0" w:space="0" w:color="auto"/>
        <w:left w:val="none" w:sz="0" w:space="0" w:color="auto"/>
        <w:bottom w:val="none" w:sz="0" w:space="0" w:color="auto"/>
        <w:right w:val="none" w:sz="0" w:space="0" w:color="auto"/>
      </w:divBdr>
      <w:divsChild>
        <w:div w:id="1643919806">
          <w:marLeft w:val="0"/>
          <w:marRight w:val="0"/>
          <w:marTop w:val="0"/>
          <w:marBottom w:val="0"/>
          <w:divBdr>
            <w:top w:val="none" w:sz="0" w:space="0" w:color="auto"/>
            <w:left w:val="none" w:sz="0" w:space="0" w:color="auto"/>
            <w:bottom w:val="none" w:sz="0" w:space="0" w:color="auto"/>
            <w:right w:val="none" w:sz="0" w:space="0" w:color="auto"/>
          </w:divBdr>
          <w:divsChild>
            <w:div w:id="16439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764">
      <w:marLeft w:val="0"/>
      <w:marRight w:val="0"/>
      <w:marTop w:val="0"/>
      <w:marBottom w:val="0"/>
      <w:divBdr>
        <w:top w:val="none" w:sz="0" w:space="0" w:color="auto"/>
        <w:left w:val="none" w:sz="0" w:space="0" w:color="auto"/>
        <w:bottom w:val="none" w:sz="0" w:space="0" w:color="auto"/>
        <w:right w:val="none" w:sz="0" w:space="0" w:color="auto"/>
      </w:divBdr>
      <w:divsChild>
        <w:div w:id="1643919848">
          <w:marLeft w:val="0"/>
          <w:marRight w:val="0"/>
          <w:marTop w:val="0"/>
          <w:marBottom w:val="0"/>
          <w:divBdr>
            <w:top w:val="none" w:sz="0" w:space="0" w:color="auto"/>
            <w:left w:val="none" w:sz="0" w:space="0" w:color="auto"/>
            <w:bottom w:val="none" w:sz="0" w:space="0" w:color="auto"/>
            <w:right w:val="none" w:sz="0" w:space="0" w:color="auto"/>
          </w:divBdr>
          <w:divsChild>
            <w:div w:id="1643919829">
              <w:marLeft w:val="0"/>
              <w:marRight w:val="0"/>
              <w:marTop w:val="0"/>
              <w:marBottom w:val="0"/>
              <w:divBdr>
                <w:top w:val="none" w:sz="0" w:space="0" w:color="auto"/>
                <w:left w:val="none" w:sz="0" w:space="0" w:color="auto"/>
                <w:bottom w:val="none" w:sz="0" w:space="0" w:color="auto"/>
                <w:right w:val="none" w:sz="0" w:space="0" w:color="auto"/>
              </w:divBdr>
              <w:divsChild>
                <w:div w:id="1643919847">
                  <w:marLeft w:val="0"/>
                  <w:marRight w:val="0"/>
                  <w:marTop w:val="0"/>
                  <w:marBottom w:val="0"/>
                  <w:divBdr>
                    <w:top w:val="none" w:sz="0" w:space="0" w:color="auto"/>
                    <w:left w:val="none" w:sz="0" w:space="0" w:color="auto"/>
                    <w:bottom w:val="none" w:sz="0" w:space="0" w:color="auto"/>
                    <w:right w:val="none" w:sz="0" w:space="0" w:color="auto"/>
                  </w:divBdr>
                  <w:divsChild>
                    <w:div w:id="1643919813">
                      <w:marLeft w:val="0"/>
                      <w:marRight w:val="0"/>
                      <w:marTop w:val="0"/>
                      <w:marBottom w:val="0"/>
                      <w:divBdr>
                        <w:top w:val="none" w:sz="0" w:space="0" w:color="auto"/>
                        <w:left w:val="none" w:sz="0" w:space="0" w:color="auto"/>
                        <w:bottom w:val="none" w:sz="0" w:space="0" w:color="auto"/>
                        <w:right w:val="none" w:sz="0" w:space="0" w:color="auto"/>
                      </w:divBdr>
                      <w:divsChild>
                        <w:div w:id="1643919765">
                          <w:marLeft w:val="0"/>
                          <w:marRight w:val="0"/>
                          <w:marTop w:val="0"/>
                          <w:marBottom w:val="0"/>
                          <w:divBdr>
                            <w:top w:val="none" w:sz="0" w:space="0" w:color="auto"/>
                            <w:left w:val="none" w:sz="0" w:space="0" w:color="auto"/>
                            <w:bottom w:val="none" w:sz="0" w:space="0" w:color="auto"/>
                            <w:right w:val="none" w:sz="0" w:space="0" w:color="auto"/>
                          </w:divBdr>
                          <w:divsChild>
                            <w:div w:id="1643919770">
                              <w:marLeft w:val="0"/>
                              <w:marRight w:val="0"/>
                              <w:marTop w:val="0"/>
                              <w:marBottom w:val="0"/>
                              <w:divBdr>
                                <w:top w:val="none" w:sz="0" w:space="0" w:color="auto"/>
                                <w:left w:val="none" w:sz="0" w:space="0" w:color="auto"/>
                                <w:bottom w:val="none" w:sz="0" w:space="0" w:color="auto"/>
                                <w:right w:val="none" w:sz="0" w:space="0" w:color="auto"/>
                              </w:divBdr>
                              <w:divsChild>
                                <w:div w:id="1643919798">
                                  <w:marLeft w:val="0"/>
                                  <w:marRight w:val="0"/>
                                  <w:marTop w:val="0"/>
                                  <w:marBottom w:val="0"/>
                                  <w:divBdr>
                                    <w:top w:val="none" w:sz="0" w:space="0" w:color="auto"/>
                                    <w:left w:val="none" w:sz="0" w:space="0" w:color="auto"/>
                                    <w:bottom w:val="none" w:sz="0" w:space="0" w:color="auto"/>
                                    <w:right w:val="none" w:sz="0" w:space="0" w:color="auto"/>
                                  </w:divBdr>
                                  <w:divsChild>
                                    <w:div w:id="16439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19773">
      <w:marLeft w:val="0"/>
      <w:marRight w:val="0"/>
      <w:marTop w:val="0"/>
      <w:marBottom w:val="0"/>
      <w:divBdr>
        <w:top w:val="none" w:sz="0" w:space="0" w:color="auto"/>
        <w:left w:val="none" w:sz="0" w:space="0" w:color="auto"/>
        <w:bottom w:val="none" w:sz="0" w:space="0" w:color="auto"/>
        <w:right w:val="none" w:sz="0" w:space="0" w:color="auto"/>
      </w:divBdr>
      <w:divsChild>
        <w:div w:id="1643919825">
          <w:marLeft w:val="0"/>
          <w:marRight w:val="0"/>
          <w:marTop w:val="0"/>
          <w:marBottom w:val="0"/>
          <w:divBdr>
            <w:top w:val="none" w:sz="0" w:space="0" w:color="auto"/>
            <w:left w:val="none" w:sz="0" w:space="0" w:color="auto"/>
            <w:bottom w:val="none" w:sz="0" w:space="0" w:color="auto"/>
            <w:right w:val="none" w:sz="0" w:space="0" w:color="auto"/>
          </w:divBdr>
          <w:divsChild>
            <w:div w:id="16439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775">
      <w:marLeft w:val="0"/>
      <w:marRight w:val="0"/>
      <w:marTop w:val="0"/>
      <w:marBottom w:val="0"/>
      <w:divBdr>
        <w:top w:val="none" w:sz="0" w:space="0" w:color="auto"/>
        <w:left w:val="none" w:sz="0" w:space="0" w:color="auto"/>
        <w:bottom w:val="none" w:sz="0" w:space="0" w:color="auto"/>
        <w:right w:val="none" w:sz="0" w:space="0" w:color="auto"/>
      </w:divBdr>
    </w:div>
    <w:div w:id="1643919776">
      <w:marLeft w:val="0"/>
      <w:marRight w:val="0"/>
      <w:marTop w:val="0"/>
      <w:marBottom w:val="0"/>
      <w:divBdr>
        <w:top w:val="none" w:sz="0" w:space="0" w:color="auto"/>
        <w:left w:val="none" w:sz="0" w:space="0" w:color="auto"/>
        <w:bottom w:val="none" w:sz="0" w:space="0" w:color="auto"/>
        <w:right w:val="none" w:sz="0" w:space="0" w:color="auto"/>
      </w:divBdr>
      <w:divsChild>
        <w:div w:id="1643919851">
          <w:marLeft w:val="0"/>
          <w:marRight w:val="0"/>
          <w:marTop w:val="0"/>
          <w:marBottom w:val="0"/>
          <w:divBdr>
            <w:top w:val="none" w:sz="0" w:space="0" w:color="auto"/>
            <w:left w:val="none" w:sz="0" w:space="0" w:color="auto"/>
            <w:bottom w:val="none" w:sz="0" w:space="0" w:color="auto"/>
            <w:right w:val="none" w:sz="0" w:space="0" w:color="auto"/>
          </w:divBdr>
          <w:divsChild>
            <w:div w:id="1643919769">
              <w:marLeft w:val="0"/>
              <w:marRight w:val="0"/>
              <w:marTop w:val="0"/>
              <w:marBottom w:val="0"/>
              <w:divBdr>
                <w:top w:val="none" w:sz="0" w:space="0" w:color="auto"/>
                <w:left w:val="none" w:sz="0" w:space="0" w:color="auto"/>
                <w:bottom w:val="none" w:sz="0" w:space="0" w:color="auto"/>
                <w:right w:val="none" w:sz="0" w:space="0" w:color="auto"/>
              </w:divBdr>
              <w:divsChild>
                <w:div w:id="1643919807">
                  <w:marLeft w:val="0"/>
                  <w:marRight w:val="0"/>
                  <w:marTop w:val="0"/>
                  <w:marBottom w:val="0"/>
                  <w:divBdr>
                    <w:top w:val="none" w:sz="0" w:space="0" w:color="auto"/>
                    <w:left w:val="none" w:sz="0" w:space="0" w:color="auto"/>
                    <w:bottom w:val="none" w:sz="0" w:space="0" w:color="auto"/>
                    <w:right w:val="none" w:sz="0" w:space="0" w:color="auto"/>
                  </w:divBdr>
                  <w:divsChild>
                    <w:div w:id="1643919809">
                      <w:marLeft w:val="0"/>
                      <w:marRight w:val="0"/>
                      <w:marTop w:val="0"/>
                      <w:marBottom w:val="0"/>
                      <w:divBdr>
                        <w:top w:val="none" w:sz="0" w:space="0" w:color="auto"/>
                        <w:left w:val="none" w:sz="0" w:space="0" w:color="auto"/>
                        <w:bottom w:val="none" w:sz="0" w:space="0" w:color="auto"/>
                        <w:right w:val="none" w:sz="0" w:space="0" w:color="auto"/>
                      </w:divBdr>
                      <w:divsChild>
                        <w:div w:id="1643919758">
                          <w:marLeft w:val="0"/>
                          <w:marRight w:val="0"/>
                          <w:marTop w:val="0"/>
                          <w:marBottom w:val="0"/>
                          <w:divBdr>
                            <w:top w:val="none" w:sz="0" w:space="0" w:color="auto"/>
                            <w:left w:val="none" w:sz="0" w:space="0" w:color="auto"/>
                            <w:bottom w:val="none" w:sz="0" w:space="0" w:color="auto"/>
                            <w:right w:val="none" w:sz="0" w:space="0" w:color="auto"/>
                          </w:divBdr>
                          <w:divsChild>
                            <w:div w:id="1643919797">
                              <w:marLeft w:val="0"/>
                              <w:marRight w:val="0"/>
                              <w:marTop w:val="0"/>
                              <w:marBottom w:val="0"/>
                              <w:divBdr>
                                <w:top w:val="none" w:sz="0" w:space="0" w:color="auto"/>
                                <w:left w:val="none" w:sz="0" w:space="0" w:color="auto"/>
                                <w:bottom w:val="none" w:sz="0" w:space="0" w:color="auto"/>
                                <w:right w:val="none" w:sz="0" w:space="0" w:color="auto"/>
                              </w:divBdr>
                              <w:divsChild>
                                <w:div w:id="1643919830">
                                  <w:marLeft w:val="0"/>
                                  <w:marRight w:val="0"/>
                                  <w:marTop w:val="0"/>
                                  <w:marBottom w:val="0"/>
                                  <w:divBdr>
                                    <w:top w:val="none" w:sz="0" w:space="0" w:color="auto"/>
                                    <w:left w:val="none" w:sz="0" w:space="0" w:color="auto"/>
                                    <w:bottom w:val="none" w:sz="0" w:space="0" w:color="auto"/>
                                    <w:right w:val="none" w:sz="0" w:space="0" w:color="auto"/>
                                  </w:divBdr>
                                  <w:divsChild>
                                    <w:div w:id="16439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19783">
      <w:marLeft w:val="0"/>
      <w:marRight w:val="0"/>
      <w:marTop w:val="0"/>
      <w:marBottom w:val="0"/>
      <w:divBdr>
        <w:top w:val="none" w:sz="0" w:space="0" w:color="auto"/>
        <w:left w:val="none" w:sz="0" w:space="0" w:color="auto"/>
        <w:bottom w:val="none" w:sz="0" w:space="0" w:color="auto"/>
        <w:right w:val="none" w:sz="0" w:space="0" w:color="auto"/>
      </w:divBdr>
      <w:divsChild>
        <w:div w:id="1643919767">
          <w:marLeft w:val="0"/>
          <w:marRight w:val="0"/>
          <w:marTop w:val="0"/>
          <w:marBottom w:val="0"/>
          <w:divBdr>
            <w:top w:val="none" w:sz="0" w:space="0" w:color="auto"/>
            <w:left w:val="none" w:sz="0" w:space="0" w:color="auto"/>
            <w:bottom w:val="none" w:sz="0" w:space="0" w:color="auto"/>
            <w:right w:val="none" w:sz="0" w:space="0" w:color="auto"/>
          </w:divBdr>
          <w:divsChild>
            <w:div w:id="1643919782">
              <w:marLeft w:val="0"/>
              <w:marRight w:val="0"/>
              <w:marTop w:val="0"/>
              <w:marBottom w:val="0"/>
              <w:divBdr>
                <w:top w:val="none" w:sz="0" w:space="0" w:color="auto"/>
                <w:left w:val="none" w:sz="0" w:space="0" w:color="auto"/>
                <w:bottom w:val="none" w:sz="0" w:space="0" w:color="auto"/>
                <w:right w:val="none" w:sz="0" w:space="0" w:color="auto"/>
              </w:divBdr>
              <w:divsChild>
                <w:div w:id="1643919801">
                  <w:marLeft w:val="0"/>
                  <w:marRight w:val="0"/>
                  <w:marTop w:val="0"/>
                  <w:marBottom w:val="0"/>
                  <w:divBdr>
                    <w:top w:val="none" w:sz="0" w:space="0" w:color="auto"/>
                    <w:left w:val="none" w:sz="0" w:space="0" w:color="auto"/>
                    <w:bottom w:val="none" w:sz="0" w:space="0" w:color="auto"/>
                    <w:right w:val="none" w:sz="0" w:space="0" w:color="auto"/>
                  </w:divBdr>
                  <w:divsChild>
                    <w:div w:id="1643919802">
                      <w:marLeft w:val="0"/>
                      <w:marRight w:val="0"/>
                      <w:marTop w:val="0"/>
                      <w:marBottom w:val="0"/>
                      <w:divBdr>
                        <w:top w:val="none" w:sz="0" w:space="0" w:color="auto"/>
                        <w:left w:val="none" w:sz="0" w:space="0" w:color="auto"/>
                        <w:bottom w:val="none" w:sz="0" w:space="0" w:color="auto"/>
                        <w:right w:val="none" w:sz="0" w:space="0" w:color="auto"/>
                      </w:divBdr>
                      <w:divsChild>
                        <w:div w:id="1643919810">
                          <w:marLeft w:val="0"/>
                          <w:marRight w:val="0"/>
                          <w:marTop w:val="0"/>
                          <w:marBottom w:val="0"/>
                          <w:divBdr>
                            <w:top w:val="none" w:sz="0" w:space="0" w:color="auto"/>
                            <w:left w:val="none" w:sz="0" w:space="0" w:color="auto"/>
                            <w:bottom w:val="none" w:sz="0" w:space="0" w:color="auto"/>
                            <w:right w:val="none" w:sz="0" w:space="0" w:color="auto"/>
                          </w:divBdr>
                          <w:divsChild>
                            <w:div w:id="16439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19786">
      <w:marLeft w:val="0"/>
      <w:marRight w:val="0"/>
      <w:marTop w:val="0"/>
      <w:marBottom w:val="0"/>
      <w:divBdr>
        <w:top w:val="none" w:sz="0" w:space="0" w:color="auto"/>
        <w:left w:val="none" w:sz="0" w:space="0" w:color="auto"/>
        <w:bottom w:val="none" w:sz="0" w:space="0" w:color="auto"/>
        <w:right w:val="none" w:sz="0" w:space="0" w:color="auto"/>
      </w:divBdr>
    </w:div>
    <w:div w:id="1643919787">
      <w:marLeft w:val="0"/>
      <w:marRight w:val="0"/>
      <w:marTop w:val="0"/>
      <w:marBottom w:val="0"/>
      <w:divBdr>
        <w:top w:val="none" w:sz="0" w:space="0" w:color="auto"/>
        <w:left w:val="none" w:sz="0" w:space="0" w:color="auto"/>
        <w:bottom w:val="none" w:sz="0" w:space="0" w:color="auto"/>
        <w:right w:val="none" w:sz="0" w:space="0" w:color="auto"/>
      </w:divBdr>
      <w:divsChild>
        <w:div w:id="1643919777">
          <w:marLeft w:val="0"/>
          <w:marRight w:val="0"/>
          <w:marTop w:val="0"/>
          <w:marBottom w:val="0"/>
          <w:divBdr>
            <w:top w:val="none" w:sz="0" w:space="0" w:color="auto"/>
            <w:left w:val="none" w:sz="0" w:space="0" w:color="auto"/>
            <w:bottom w:val="none" w:sz="0" w:space="0" w:color="auto"/>
            <w:right w:val="none" w:sz="0" w:space="0" w:color="auto"/>
          </w:divBdr>
          <w:divsChild>
            <w:div w:id="16439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795">
      <w:marLeft w:val="0"/>
      <w:marRight w:val="0"/>
      <w:marTop w:val="0"/>
      <w:marBottom w:val="0"/>
      <w:divBdr>
        <w:top w:val="none" w:sz="0" w:space="0" w:color="auto"/>
        <w:left w:val="none" w:sz="0" w:space="0" w:color="auto"/>
        <w:bottom w:val="none" w:sz="0" w:space="0" w:color="auto"/>
        <w:right w:val="none" w:sz="0" w:space="0" w:color="auto"/>
      </w:divBdr>
      <w:divsChild>
        <w:div w:id="1643919816">
          <w:marLeft w:val="0"/>
          <w:marRight w:val="0"/>
          <w:marTop w:val="0"/>
          <w:marBottom w:val="0"/>
          <w:divBdr>
            <w:top w:val="none" w:sz="0" w:space="0" w:color="auto"/>
            <w:left w:val="none" w:sz="0" w:space="0" w:color="auto"/>
            <w:bottom w:val="none" w:sz="0" w:space="0" w:color="auto"/>
            <w:right w:val="none" w:sz="0" w:space="0" w:color="auto"/>
          </w:divBdr>
          <w:divsChild>
            <w:div w:id="16439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799">
      <w:marLeft w:val="0"/>
      <w:marRight w:val="0"/>
      <w:marTop w:val="0"/>
      <w:marBottom w:val="0"/>
      <w:divBdr>
        <w:top w:val="none" w:sz="0" w:space="0" w:color="auto"/>
        <w:left w:val="none" w:sz="0" w:space="0" w:color="auto"/>
        <w:bottom w:val="none" w:sz="0" w:space="0" w:color="auto"/>
        <w:right w:val="none" w:sz="0" w:space="0" w:color="auto"/>
      </w:divBdr>
    </w:div>
    <w:div w:id="1643919803">
      <w:marLeft w:val="0"/>
      <w:marRight w:val="0"/>
      <w:marTop w:val="0"/>
      <w:marBottom w:val="0"/>
      <w:divBdr>
        <w:top w:val="none" w:sz="0" w:space="0" w:color="auto"/>
        <w:left w:val="none" w:sz="0" w:space="0" w:color="auto"/>
        <w:bottom w:val="none" w:sz="0" w:space="0" w:color="auto"/>
        <w:right w:val="none" w:sz="0" w:space="0" w:color="auto"/>
      </w:divBdr>
    </w:div>
    <w:div w:id="1643919804">
      <w:marLeft w:val="0"/>
      <w:marRight w:val="0"/>
      <w:marTop w:val="0"/>
      <w:marBottom w:val="0"/>
      <w:divBdr>
        <w:top w:val="none" w:sz="0" w:space="0" w:color="auto"/>
        <w:left w:val="none" w:sz="0" w:space="0" w:color="auto"/>
        <w:bottom w:val="none" w:sz="0" w:space="0" w:color="auto"/>
        <w:right w:val="none" w:sz="0" w:space="0" w:color="auto"/>
      </w:divBdr>
      <w:divsChild>
        <w:div w:id="1643919822">
          <w:marLeft w:val="0"/>
          <w:marRight w:val="0"/>
          <w:marTop w:val="0"/>
          <w:marBottom w:val="0"/>
          <w:divBdr>
            <w:top w:val="none" w:sz="0" w:space="0" w:color="auto"/>
            <w:left w:val="none" w:sz="0" w:space="0" w:color="auto"/>
            <w:bottom w:val="none" w:sz="0" w:space="0" w:color="auto"/>
            <w:right w:val="none" w:sz="0" w:space="0" w:color="auto"/>
          </w:divBdr>
          <w:divsChild>
            <w:div w:id="1643919852">
              <w:marLeft w:val="0"/>
              <w:marRight w:val="0"/>
              <w:marTop w:val="0"/>
              <w:marBottom w:val="0"/>
              <w:divBdr>
                <w:top w:val="none" w:sz="0" w:space="0" w:color="auto"/>
                <w:left w:val="none" w:sz="0" w:space="0" w:color="auto"/>
                <w:bottom w:val="none" w:sz="0" w:space="0" w:color="auto"/>
                <w:right w:val="none" w:sz="0" w:space="0" w:color="auto"/>
              </w:divBdr>
              <w:divsChild>
                <w:div w:id="1643919843">
                  <w:marLeft w:val="0"/>
                  <w:marRight w:val="0"/>
                  <w:marTop w:val="0"/>
                  <w:marBottom w:val="0"/>
                  <w:divBdr>
                    <w:top w:val="none" w:sz="0" w:space="0" w:color="auto"/>
                    <w:left w:val="none" w:sz="0" w:space="0" w:color="auto"/>
                    <w:bottom w:val="none" w:sz="0" w:space="0" w:color="auto"/>
                    <w:right w:val="none" w:sz="0" w:space="0" w:color="auto"/>
                  </w:divBdr>
                  <w:divsChild>
                    <w:div w:id="1643919778">
                      <w:marLeft w:val="0"/>
                      <w:marRight w:val="0"/>
                      <w:marTop w:val="0"/>
                      <w:marBottom w:val="0"/>
                      <w:divBdr>
                        <w:top w:val="none" w:sz="0" w:space="0" w:color="auto"/>
                        <w:left w:val="none" w:sz="0" w:space="0" w:color="auto"/>
                        <w:bottom w:val="none" w:sz="0" w:space="0" w:color="auto"/>
                        <w:right w:val="none" w:sz="0" w:space="0" w:color="auto"/>
                      </w:divBdr>
                      <w:divsChild>
                        <w:div w:id="16439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919808">
      <w:marLeft w:val="0"/>
      <w:marRight w:val="0"/>
      <w:marTop w:val="0"/>
      <w:marBottom w:val="0"/>
      <w:divBdr>
        <w:top w:val="none" w:sz="0" w:space="0" w:color="auto"/>
        <w:left w:val="none" w:sz="0" w:space="0" w:color="auto"/>
        <w:bottom w:val="none" w:sz="0" w:space="0" w:color="auto"/>
        <w:right w:val="none" w:sz="0" w:space="0" w:color="auto"/>
      </w:divBdr>
    </w:div>
    <w:div w:id="1643919812">
      <w:marLeft w:val="0"/>
      <w:marRight w:val="0"/>
      <w:marTop w:val="0"/>
      <w:marBottom w:val="0"/>
      <w:divBdr>
        <w:top w:val="none" w:sz="0" w:space="0" w:color="auto"/>
        <w:left w:val="none" w:sz="0" w:space="0" w:color="auto"/>
        <w:bottom w:val="none" w:sz="0" w:space="0" w:color="auto"/>
        <w:right w:val="none" w:sz="0" w:space="0" w:color="auto"/>
      </w:divBdr>
      <w:divsChild>
        <w:div w:id="1643919823">
          <w:marLeft w:val="0"/>
          <w:marRight w:val="0"/>
          <w:marTop w:val="0"/>
          <w:marBottom w:val="0"/>
          <w:divBdr>
            <w:top w:val="none" w:sz="0" w:space="0" w:color="auto"/>
            <w:left w:val="none" w:sz="0" w:space="0" w:color="auto"/>
            <w:bottom w:val="none" w:sz="0" w:space="0" w:color="auto"/>
            <w:right w:val="none" w:sz="0" w:space="0" w:color="auto"/>
          </w:divBdr>
          <w:divsChild>
            <w:div w:id="1643919836">
              <w:marLeft w:val="0"/>
              <w:marRight w:val="0"/>
              <w:marTop w:val="0"/>
              <w:marBottom w:val="0"/>
              <w:divBdr>
                <w:top w:val="none" w:sz="0" w:space="0" w:color="auto"/>
                <w:left w:val="none" w:sz="0" w:space="0" w:color="auto"/>
                <w:bottom w:val="none" w:sz="0" w:space="0" w:color="auto"/>
                <w:right w:val="none" w:sz="0" w:space="0" w:color="auto"/>
              </w:divBdr>
              <w:divsChild>
                <w:div w:id="1643919855">
                  <w:marLeft w:val="0"/>
                  <w:marRight w:val="0"/>
                  <w:marTop w:val="0"/>
                  <w:marBottom w:val="0"/>
                  <w:divBdr>
                    <w:top w:val="none" w:sz="0" w:space="0" w:color="auto"/>
                    <w:left w:val="none" w:sz="0" w:space="0" w:color="auto"/>
                    <w:bottom w:val="none" w:sz="0" w:space="0" w:color="auto"/>
                    <w:right w:val="none" w:sz="0" w:space="0" w:color="auto"/>
                  </w:divBdr>
                  <w:divsChild>
                    <w:div w:id="16439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19814">
      <w:marLeft w:val="0"/>
      <w:marRight w:val="0"/>
      <w:marTop w:val="0"/>
      <w:marBottom w:val="0"/>
      <w:divBdr>
        <w:top w:val="none" w:sz="0" w:space="0" w:color="auto"/>
        <w:left w:val="none" w:sz="0" w:space="0" w:color="auto"/>
        <w:bottom w:val="none" w:sz="0" w:space="0" w:color="auto"/>
        <w:right w:val="none" w:sz="0" w:space="0" w:color="auto"/>
      </w:divBdr>
    </w:div>
    <w:div w:id="1643919815">
      <w:marLeft w:val="0"/>
      <w:marRight w:val="0"/>
      <w:marTop w:val="0"/>
      <w:marBottom w:val="0"/>
      <w:divBdr>
        <w:top w:val="none" w:sz="0" w:space="0" w:color="auto"/>
        <w:left w:val="none" w:sz="0" w:space="0" w:color="auto"/>
        <w:bottom w:val="none" w:sz="0" w:space="0" w:color="auto"/>
        <w:right w:val="none" w:sz="0" w:space="0" w:color="auto"/>
      </w:divBdr>
      <w:divsChild>
        <w:div w:id="1643919831">
          <w:marLeft w:val="0"/>
          <w:marRight w:val="90"/>
          <w:marTop w:val="0"/>
          <w:marBottom w:val="0"/>
          <w:divBdr>
            <w:top w:val="none" w:sz="0" w:space="0" w:color="auto"/>
            <w:left w:val="none" w:sz="0" w:space="0" w:color="auto"/>
            <w:bottom w:val="none" w:sz="0" w:space="0" w:color="auto"/>
            <w:right w:val="none" w:sz="0" w:space="0" w:color="auto"/>
          </w:divBdr>
          <w:divsChild>
            <w:div w:id="164391982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 w:id="1643919817">
      <w:marLeft w:val="0"/>
      <w:marRight w:val="0"/>
      <w:marTop w:val="0"/>
      <w:marBottom w:val="0"/>
      <w:divBdr>
        <w:top w:val="none" w:sz="0" w:space="0" w:color="auto"/>
        <w:left w:val="none" w:sz="0" w:space="0" w:color="auto"/>
        <w:bottom w:val="none" w:sz="0" w:space="0" w:color="auto"/>
        <w:right w:val="none" w:sz="0" w:space="0" w:color="auto"/>
      </w:divBdr>
      <w:divsChild>
        <w:div w:id="1643919834">
          <w:marLeft w:val="0"/>
          <w:marRight w:val="0"/>
          <w:marTop w:val="0"/>
          <w:marBottom w:val="0"/>
          <w:divBdr>
            <w:top w:val="none" w:sz="0" w:space="0" w:color="auto"/>
            <w:left w:val="none" w:sz="0" w:space="0" w:color="auto"/>
            <w:bottom w:val="none" w:sz="0" w:space="0" w:color="auto"/>
            <w:right w:val="none" w:sz="0" w:space="0" w:color="auto"/>
          </w:divBdr>
          <w:divsChild>
            <w:div w:id="164391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820">
      <w:marLeft w:val="0"/>
      <w:marRight w:val="0"/>
      <w:marTop w:val="0"/>
      <w:marBottom w:val="0"/>
      <w:divBdr>
        <w:top w:val="none" w:sz="0" w:space="0" w:color="auto"/>
        <w:left w:val="none" w:sz="0" w:space="0" w:color="auto"/>
        <w:bottom w:val="none" w:sz="0" w:space="0" w:color="auto"/>
        <w:right w:val="none" w:sz="0" w:space="0" w:color="auto"/>
      </w:divBdr>
      <w:divsChild>
        <w:div w:id="1643919759">
          <w:marLeft w:val="0"/>
          <w:marRight w:val="0"/>
          <w:marTop w:val="0"/>
          <w:marBottom w:val="0"/>
          <w:divBdr>
            <w:top w:val="none" w:sz="0" w:space="0" w:color="auto"/>
            <w:left w:val="none" w:sz="0" w:space="0" w:color="auto"/>
            <w:bottom w:val="none" w:sz="0" w:space="0" w:color="auto"/>
            <w:right w:val="none" w:sz="0" w:space="0" w:color="auto"/>
          </w:divBdr>
          <w:divsChild>
            <w:div w:id="1643919761">
              <w:marLeft w:val="0"/>
              <w:marRight w:val="0"/>
              <w:marTop w:val="0"/>
              <w:marBottom w:val="0"/>
              <w:divBdr>
                <w:top w:val="none" w:sz="0" w:space="0" w:color="auto"/>
                <w:left w:val="none" w:sz="0" w:space="0" w:color="auto"/>
                <w:bottom w:val="none" w:sz="0" w:space="0" w:color="auto"/>
                <w:right w:val="none" w:sz="0" w:space="0" w:color="auto"/>
              </w:divBdr>
              <w:divsChild>
                <w:div w:id="1643919780">
                  <w:marLeft w:val="0"/>
                  <w:marRight w:val="0"/>
                  <w:marTop w:val="0"/>
                  <w:marBottom w:val="0"/>
                  <w:divBdr>
                    <w:top w:val="none" w:sz="0" w:space="0" w:color="auto"/>
                    <w:left w:val="none" w:sz="0" w:space="0" w:color="auto"/>
                    <w:bottom w:val="none" w:sz="0" w:space="0" w:color="auto"/>
                    <w:right w:val="none" w:sz="0" w:space="0" w:color="auto"/>
                  </w:divBdr>
                  <w:divsChild>
                    <w:div w:id="1643919790">
                      <w:marLeft w:val="0"/>
                      <w:marRight w:val="0"/>
                      <w:marTop w:val="0"/>
                      <w:marBottom w:val="0"/>
                      <w:divBdr>
                        <w:top w:val="none" w:sz="0" w:space="0" w:color="auto"/>
                        <w:left w:val="none" w:sz="0" w:space="0" w:color="auto"/>
                        <w:bottom w:val="none" w:sz="0" w:space="0" w:color="auto"/>
                        <w:right w:val="none" w:sz="0" w:space="0" w:color="auto"/>
                      </w:divBdr>
                      <w:divsChild>
                        <w:div w:id="1643919840">
                          <w:marLeft w:val="2400"/>
                          <w:marRight w:val="0"/>
                          <w:marTop w:val="0"/>
                          <w:marBottom w:val="0"/>
                          <w:divBdr>
                            <w:top w:val="none" w:sz="0" w:space="0" w:color="auto"/>
                            <w:left w:val="none" w:sz="0" w:space="0" w:color="auto"/>
                            <w:bottom w:val="none" w:sz="0" w:space="0" w:color="auto"/>
                            <w:right w:val="none" w:sz="0" w:space="0" w:color="auto"/>
                          </w:divBdr>
                          <w:divsChild>
                            <w:div w:id="1643919792">
                              <w:marLeft w:val="0"/>
                              <w:marRight w:val="0"/>
                              <w:marTop w:val="0"/>
                              <w:marBottom w:val="0"/>
                              <w:divBdr>
                                <w:top w:val="none" w:sz="0" w:space="0" w:color="auto"/>
                                <w:left w:val="none" w:sz="0" w:space="0" w:color="auto"/>
                                <w:bottom w:val="none" w:sz="0" w:space="0" w:color="auto"/>
                                <w:right w:val="none" w:sz="0" w:space="0" w:color="auto"/>
                              </w:divBdr>
                              <w:divsChild>
                                <w:div w:id="1643919762">
                                  <w:marLeft w:val="0"/>
                                  <w:marRight w:val="0"/>
                                  <w:marTop w:val="0"/>
                                  <w:marBottom w:val="0"/>
                                  <w:divBdr>
                                    <w:top w:val="none" w:sz="0" w:space="0" w:color="auto"/>
                                    <w:left w:val="none" w:sz="0" w:space="0" w:color="auto"/>
                                    <w:bottom w:val="none" w:sz="0" w:space="0" w:color="auto"/>
                                    <w:right w:val="none" w:sz="0" w:space="0" w:color="auto"/>
                                  </w:divBdr>
                                  <w:divsChild>
                                    <w:div w:id="1643919779">
                                      <w:marLeft w:val="0"/>
                                      <w:marRight w:val="0"/>
                                      <w:marTop w:val="0"/>
                                      <w:marBottom w:val="150"/>
                                      <w:divBdr>
                                        <w:top w:val="none" w:sz="0" w:space="0" w:color="auto"/>
                                        <w:left w:val="single" w:sz="6" w:space="8" w:color="AAAAAA"/>
                                        <w:bottom w:val="single" w:sz="6" w:space="23" w:color="AAAAAA"/>
                                        <w:right w:val="single" w:sz="6" w:space="8" w:color="AAAAAA"/>
                                      </w:divBdr>
                                      <w:divsChild>
                                        <w:div w:id="16439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3919828">
      <w:marLeft w:val="0"/>
      <w:marRight w:val="0"/>
      <w:marTop w:val="0"/>
      <w:marBottom w:val="0"/>
      <w:divBdr>
        <w:top w:val="none" w:sz="0" w:space="0" w:color="auto"/>
        <w:left w:val="none" w:sz="0" w:space="0" w:color="auto"/>
        <w:bottom w:val="none" w:sz="0" w:space="0" w:color="auto"/>
        <w:right w:val="none" w:sz="0" w:space="0" w:color="auto"/>
      </w:divBdr>
    </w:div>
    <w:div w:id="1643919832">
      <w:marLeft w:val="0"/>
      <w:marRight w:val="0"/>
      <w:marTop w:val="0"/>
      <w:marBottom w:val="0"/>
      <w:divBdr>
        <w:top w:val="none" w:sz="0" w:space="0" w:color="auto"/>
        <w:left w:val="none" w:sz="0" w:space="0" w:color="auto"/>
        <w:bottom w:val="none" w:sz="0" w:space="0" w:color="auto"/>
        <w:right w:val="none" w:sz="0" w:space="0" w:color="auto"/>
      </w:divBdr>
      <w:divsChild>
        <w:div w:id="1643919838">
          <w:marLeft w:val="0"/>
          <w:marRight w:val="0"/>
          <w:marTop w:val="0"/>
          <w:marBottom w:val="0"/>
          <w:divBdr>
            <w:top w:val="none" w:sz="0" w:space="0" w:color="auto"/>
            <w:left w:val="none" w:sz="0" w:space="0" w:color="auto"/>
            <w:bottom w:val="none" w:sz="0" w:space="0" w:color="auto"/>
            <w:right w:val="none" w:sz="0" w:space="0" w:color="auto"/>
          </w:divBdr>
          <w:divsChild>
            <w:div w:id="1643919835">
              <w:marLeft w:val="0"/>
              <w:marRight w:val="0"/>
              <w:marTop w:val="0"/>
              <w:marBottom w:val="0"/>
              <w:divBdr>
                <w:top w:val="none" w:sz="0" w:space="0" w:color="auto"/>
                <w:left w:val="none" w:sz="0" w:space="0" w:color="auto"/>
                <w:bottom w:val="none" w:sz="0" w:space="0" w:color="auto"/>
                <w:right w:val="none" w:sz="0" w:space="0" w:color="auto"/>
              </w:divBdr>
              <w:divsChild>
                <w:div w:id="1643919771">
                  <w:marLeft w:val="0"/>
                  <w:marRight w:val="0"/>
                  <w:marTop w:val="0"/>
                  <w:marBottom w:val="0"/>
                  <w:divBdr>
                    <w:top w:val="none" w:sz="0" w:space="0" w:color="auto"/>
                    <w:left w:val="none" w:sz="0" w:space="0" w:color="auto"/>
                    <w:bottom w:val="none" w:sz="0" w:space="0" w:color="auto"/>
                    <w:right w:val="none" w:sz="0" w:space="0" w:color="auto"/>
                  </w:divBdr>
                  <w:divsChild>
                    <w:div w:id="1643919850">
                      <w:marLeft w:val="0"/>
                      <w:marRight w:val="0"/>
                      <w:marTop w:val="0"/>
                      <w:marBottom w:val="0"/>
                      <w:divBdr>
                        <w:top w:val="none" w:sz="0" w:space="0" w:color="auto"/>
                        <w:left w:val="none" w:sz="0" w:space="0" w:color="auto"/>
                        <w:bottom w:val="none" w:sz="0" w:space="0" w:color="auto"/>
                        <w:right w:val="none" w:sz="0" w:space="0" w:color="auto"/>
                      </w:divBdr>
                      <w:divsChild>
                        <w:div w:id="1643919789">
                          <w:marLeft w:val="0"/>
                          <w:marRight w:val="0"/>
                          <w:marTop w:val="0"/>
                          <w:marBottom w:val="0"/>
                          <w:divBdr>
                            <w:top w:val="none" w:sz="0" w:space="0" w:color="auto"/>
                            <w:left w:val="none" w:sz="0" w:space="0" w:color="auto"/>
                            <w:bottom w:val="none" w:sz="0" w:space="0" w:color="auto"/>
                            <w:right w:val="none" w:sz="0" w:space="0" w:color="auto"/>
                          </w:divBdr>
                          <w:divsChild>
                            <w:div w:id="1643919842">
                              <w:marLeft w:val="0"/>
                              <w:marRight w:val="0"/>
                              <w:marTop w:val="0"/>
                              <w:marBottom w:val="0"/>
                              <w:divBdr>
                                <w:top w:val="none" w:sz="0" w:space="0" w:color="auto"/>
                                <w:left w:val="none" w:sz="0" w:space="0" w:color="auto"/>
                                <w:bottom w:val="none" w:sz="0" w:space="0" w:color="auto"/>
                                <w:right w:val="none" w:sz="0" w:space="0" w:color="auto"/>
                              </w:divBdr>
                              <w:divsChild>
                                <w:div w:id="1643919791">
                                  <w:marLeft w:val="0"/>
                                  <w:marRight w:val="0"/>
                                  <w:marTop w:val="0"/>
                                  <w:marBottom w:val="0"/>
                                  <w:divBdr>
                                    <w:top w:val="none" w:sz="0" w:space="0" w:color="auto"/>
                                    <w:left w:val="none" w:sz="0" w:space="0" w:color="auto"/>
                                    <w:bottom w:val="none" w:sz="0" w:space="0" w:color="auto"/>
                                    <w:right w:val="none" w:sz="0" w:space="0" w:color="auto"/>
                                  </w:divBdr>
                                  <w:divsChild>
                                    <w:div w:id="16439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19837">
      <w:marLeft w:val="0"/>
      <w:marRight w:val="0"/>
      <w:marTop w:val="0"/>
      <w:marBottom w:val="0"/>
      <w:divBdr>
        <w:top w:val="none" w:sz="0" w:space="0" w:color="auto"/>
        <w:left w:val="none" w:sz="0" w:space="0" w:color="auto"/>
        <w:bottom w:val="none" w:sz="0" w:space="0" w:color="auto"/>
        <w:right w:val="none" w:sz="0" w:space="0" w:color="auto"/>
      </w:divBdr>
    </w:div>
    <w:div w:id="1643919839">
      <w:marLeft w:val="0"/>
      <w:marRight w:val="0"/>
      <w:marTop w:val="0"/>
      <w:marBottom w:val="0"/>
      <w:divBdr>
        <w:top w:val="none" w:sz="0" w:space="0" w:color="auto"/>
        <w:left w:val="none" w:sz="0" w:space="0" w:color="auto"/>
        <w:bottom w:val="none" w:sz="0" w:space="0" w:color="auto"/>
        <w:right w:val="none" w:sz="0" w:space="0" w:color="auto"/>
      </w:divBdr>
    </w:div>
    <w:div w:id="1643919841">
      <w:marLeft w:val="0"/>
      <w:marRight w:val="0"/>
      <w:marTop w:val="0"/>
      <w:marBottom w:val="0"/>
      <w:divBdr>
        <w:top w:val="none" w:sz="0" w:space="0" w:color="auto"/>
        <w:left w:val="none" w:sz="0" w:space="0" w:color="auto"/>
        <w:bottom w:val="none" w:sz="0" w:space="0" w:color="auto"/>
        <w:right w:val="none" w:sz="0" w:space="0" w:color="auto"/>
      </w:divBdr>
    </w:div>
    <w:div w:id="1643919849">
      <w:marLeft w:val="0"/>
      <w:marRight w:val="0"/>
      <w:marTop w:val="0"/>
      <w:marBottom w:val="0"/>
      <w:divBdr>
        <w:top w:val="none" w:sz="0" w:space="0" w:color="auto"/>
        <w:left w:val="none" w:sz="0" w:space="0" w:color="auto"/>
        <w:bottom w:val="none" w:sz="0" w:space="0" w:color="auto"/>
        <w:right w:val="none" w:sz="0" w:space="0" w:color="auto"/>
      </w:divBdr>
    </w:div>
    <w:div w:id="1643919854">
      <w:marLeft w:val="0"/>
      <w:marRight w:val="0"/>
      <w:marTop w:val="0"/>
      <w:marBottom w:val="0"/>
      <w:divBdr>
        <w:top w:val="none" w:sz="0" w:space="0" w:color="auto"/>
        <w:left w:val="none" w:sz="0" w:space="0" w:color="auto"/>
        <w:bottom w:val="none" w:sz="0" w:space="0" w:color="auto"/>
        <w:right w:val="none" w:sz="0" w:space="0" w:color="auto"/>
      </w:divBdr>
      <w:divsChild>
        <w:div w:id="1643919763">
          <w:marLeft w:val="120"/>
          <w:marRight w:val="120"/>
          <w:marTop w:val="120"/>
          <w:marBottom w:val="120"/>
          <w:divBdr>
            <w:top w:val="none" w:sz="0" w:space="0" w:color="auto"/>
            <w:left w:val="none" w:sz="0" w:space="0" w:color="auto"/>
            <w:bottom w:val="none" w:sz="0" w:space="0" w:color="auto"/>
            <w:right w:val="none" w:sz="0" w:space="0" w:color="auto"/>
          </w:divBdr>
          <w:divsChild>
            <w:div w:id="1643919756">
              <w:marLeft w:val="0"/>
              <w:marRight w:val="0"/>
              <w:marTop w:val="0"/>
              <w:marBottom w:val="0"/>
              <w:divBdr>
                <w:top w:val="none" w:sz="0" w:space="0" w:color="auto"/>
                <w:left w:val="none" w:sz="0" w:space="0" w:color="auto"/>
                <w:bottom w:val="none" w:sz="0" w:space="0" w:color="auto"/>
                <w:right w:val="none" w:sz="0" w:space="0" w:color="auto"/>
              </w:divBdr>
            </w:div>
            <w:div w:id="1643919781">
              <w:marLeft w:val="0"/>
              <w:marRight w:val="0"/>
              <w:marTop w:val="0"/>
              <w:marBottom w:val="0"/>
              <w:divBdr>
                <w:top w:val="none" w:sz="0" w:space="0" w:color="auto"/>
                <w:left w:val="none" w:sz="0" w:space="0" w:color="auto"/>
                <w:bottom w:val="none" w:sz="0" w:space="0" w:color="auto"/>
                <w:right w:val="none" w:sz="0" w:space="0" w:color="auto"/>
              </w:divBdr>
            </w:div>
            <w:div w:id="1643919800">
              <w:marLeft w:val="0"/>
              <w:marRight w:val="0"/>
              <w:marTop w:val="0"/>
              <w:marBottom w:val="0"/>
              <w:divBdr>
                <w:top w:val="none" w:sz="0" w:space="0" w:color="auto"/>
                <w:left w:val="none" w:sz="0" w:space="0" w:color="auto"/>
                <w:bottom w:val="none" w:sz="0" w:space="0" w:color="auto"/>
                <w:right w:val="none" w:sz="0" w:space="0" w:color="auto"/>
              </w:divBdr>
            </w:div>
            <w:div w:id="1643919805">
              <w:marLeft w:val="0"/>
              <w:marRight w:val="0"/>
              <w:marTop w:val="0"/>
              <w:marBottom w:val="0"/>
              <w:divBdr>
                <w:top w:val="none" w:sz="0" w:space="0" w:color="auto"/>
                <w:left w:val="none" w:sz="0" w:space="0" w:color="auto"/>
                <w:bottom w:val="none" w:sz="0" w:space="0" w:color="auto"/>
                <w:right w:val="none" w:sz="0" w:space="0" w:color="auto"/>
              </w:divBdr>
            </w:div>
            <w:div w:id="1643919819">
              <w:marLeft w:val="0"/>
              <w:marRight w:val="0"/>
              <w:marTop w:val="0"/>
              <w:marBottom w:val="0"/>
              <w:divBdr>
                <w:top w:val="none" w:sz="0" w:space="0" w:color="auto"/>
                <w:left w:val="none" w:sz="0" w:space="0" w:color="auto"/>
                <w:bottom w:val="none" w:sz="0" w:space="0" w:color="auto"/>
                <w:right w:val="none" w:sz="0" w:space="0" w:color="auto"/>
              </w:divBdr>
            </w:div>
            <w:div w:id="16439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19856">
      <w:marLeft w:val="0"/>
      <w:marRight w:val="0"/>
      <w:marTop w:val="0"/>
      <w:marBottom w:val="0"/>
      <w:divBdr>
        <w:top w:val="none" w:sz="0" w:space="0" w:color="auto"/>
        <w:left w:val="none" w:sz="0" w:space="0" w:color="auto"/>
        <w:bottom w:val="none" w:sz="0" w:space="0" w:color="auto"/>
        <w:right w:val="none" w:sz="0" w:space="0" w:color="auto"/>
      </w:divBdr>
    </w:div>
    <w:div w:id="1643919857">
      <w:marLeft w:val="0"/>
      <w:marRight w:val="0"/>
      <w:marTop w:val="0"/>
      <w:marBottom w:val="0"/>
      <w:divBdr>
        <w:top w:val="none" w:sz="0" w:space="0" w:color="auto"/>
        <w:left w:val="none" w:sz="0" w:space="0" w:color="auto"/>
        <w:bottom w:val="none" w:sz="0" w:space="0" w:color="auto"/>
        <w:right w:val="none" w:sz="0" w:space="0" w:color="auto"/>
      </w:divBdr>
      <w:divsChild>
        <w:div w:id="1643919784">
          <w:marLeft w:val="0"/>
          <w:marRight w:val="0"/>
          <w:marTop w:val="0"/>
          <w:marBottom w:val="0"/>
          <w:divBdr>
            <w:top w:val="none" w:sz="0" w:space="0" w:color="auto"/>
            <w:left w:val="none" w:sz="0" w:space="0" w:color="auto"/>
            <w:bottom w:val="none" w:sz="0" w:space="0" w:color="auto"/>
            <w:right w:val="none" w:sz="0" w:space="0" w:color="auto"/>
          </w:divBdr>
          <w:divsChild>
            <w:div w:id="1643919811">
              <w:marLeft w:val="0"/>
              <w:marRight w:val="0"/>
              <w:marTop w:val="0"/>
              <w:marBottom w:val="0"/>
              <w:divBdr>
                <w:top w:val="none" w:sz="0" w:space="0" w:color="auto"/>
                <w:left w:val="none" w:sz="0" w:space="0" w:color="auto"/>
                <w:bottom w:val="none" w:sz="0" w:space="0" w:color="auto"/>
                <w:right w:val="none" w:sz="0" w:space="0" w:color="auto"/>
              </w:divBdr>
              <w:divsChild>
                <w:div w:id="1643919793">
                  <w:marLeft w:val="0"/>
                  <w:marRight w:val="0"/>
                  <w:marTop w:val="0"/>
                  <w:marBottom w:val="0"/>
                  <w:divBdr>
                    <w:top w:val="none" w:sz="0" w:space="0" w:color="auto"/>
                    <w:left w:val="none" w:sz="0" w:space="0" w:color="auto"/>
                    <w:bottom w:val="none" w:sz="0" w:space="0" w:color="auto"/>
                    <w:right w:val="none" w:sz="0" w:space="0" w:color="auto"/>
                  </w:divBdr>
                  <w:divsChild>
                    <w:div w:id="1643919768">
                      <w:marLeft w:val="0"/>
                      <w:marRight w:val="0"/>
                      <w:marTop w:val="0"/>
                      <w:marBottom w:val="0"/>
                      <w:divBdr>
                        <w:top w:val="none" w:sz="0" w:space="0" w:color="auto"/>
                        <w:left w:val="none" w:sz="0" w:space="0" w:color="auto"/>
                        <w:bottom w:val="none" w:sz="0" w:space="0" w:color="auto"/>
                        <w:right w:val="none" w:sz="0" w:space="0" w:color="auto"/>
                      </w:divBdr>
                      <w:divsChild>
                        <w:div w:id="1643919785">
                          <w:marLeft w:val="0"/>
                          <w:marRight w:val="0"/>
                          <w:marTop w:val="0"/>
                          <w:marBottom w:val="0"/>
                          <w:divBdr>
                            <w:top w:val="none" w:sz="0" w:space="0" w:color="auto"/>
                            <w:left w:val="none" w:sz="0" w:space="0" w:color="auto"/>
                            <w:bottom w:val="none" w:sz="0" w:space="0" w:color="auto"/>
                            <w:right w:val="none" w:sz="0" w:space="0" w:color="auto"/>
                          </w:divBdr>
                          <w:divsChild>
                            <w:div w:id="1643919824">
                              <w:marLeft w:val="0"/>
                              <w:marRight w:val="0"/>
                              <w:marTop w:val="0"/>
                              <w:marBottom w:val="0"/>
                              <w:divBdr>
                                <w:top w:val="none" w:sz="0" w:space="0" w:color="auto"/>
                                <w:left w:val="none" w:sz="0" w:space="0" w:color="auto"/>
                                <w:bottom w:val="none" w:sz="0" w:space="0" w:color="auto"/>
                                <w:right w:val="none" w:sz="0" w:space="0" w:color="auto"/>
                              </w:divBdr>
                              <w:divsChild>
                                <w:div w:id="1643919788">
                                  <w:marLeft w:val="0"/>
                                  <w:marRight w:val="0"/>
                                  <w:marTop w:val="0"/>
                                  <w:marBottom w:val="0"/>
                                  <w:divBdr>
                                    <w:top w:val="none" w:sz="0" w:space="0" w:color="auto"/>
                                    <w:left w:val="none" w:sz="0" w:space="0" w:color="auto"/>
                                    <w:bottom w:val="none" w:sz="0" w:space="0" w:color="auto"/>
                                    <w:right w:val="none" w:sz="0" w:space="0" w:color="auto"/>
                                  </w:divBdr>
                                  <w:divsChild>
                                    <w:div w:id="16439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ru.cz" TargetMode="External"/><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image" Target="media/image15.png"/><Relationship Id="rId21" Type="http://schemas.openxmlformats.org/officeDocument/2006/relationships/hyperlink" Target="http://cs.wikipedia.org/wiki/%C5%A0v%C3%BDcarsko" TargetMode="External"/><Relationship Id="rId34" Type="http://schemas.openxmlformats.org/officeDocument/2006/relationships/image" Target="media/image14.jpeg"/><Relationship Id="rId42" Type="http://schemas.openxmlformats.org/officeDocument/2006/relationships/hyperlink" Target="http://www.sweb.cz/rangiroa/krizatky/jerabina.html" TargetMode="External"/><Relationship Id="rId47" Type="http://schemas.openxmlformats.org/officeDocument/2006/relationships/hyperlink" Target="http://cs.wikipedia.org/w/index.php?title=Nakl%C3%A9%C5%99ovsk%C3%BD_pr%C5%AFsmyk&amp;action=edit" TargetMode="External"/><Relationship Id="rId50" Type="http://schemas.openxmlformats.org/officeDocument/2006/relationships/hyperlink" Target="http://cs.wikipedia.org/w/index.php?title=C%C3%ADnoveck%C3%A1_hornatina&amp;action=edit" TargetMode="External"/><Relationship Id="rId55" Type="http://schemas.openxmlformats.org/officeDocument/2006/relationships/hyperlink" Target="http://cs.wikipedia.org/wiki/Pramen%C3%A1%C4%8D_%28909_m%29" TargetMode="External"/><Relationship Id="rId63" Type="http://schemas.openxmlformats.org/officeDocument/2006/relationships/hyperlink" Target="http://cs.wikipedia.org/wiki/1991" TargetMode="External"/><Relationship Id="rId68" Type="http://schemas.openxmlformats.org/officeDocument/2006/relationships/image" Target="media/image17.png"/><Relationship Id="rId76" Type="http://schemas.openxmlformats.org/officeDocument/2006/relationships/hyperlink" Target="http://geoportal.cenia.cz" TargetMode="External"/><Relationship Id="rId84" Type="http://schemas.openxmlformats.org/officeDocument/2006/relationships/image" Target="media/image23.png"/><Relationship Id="rId89" Type="http://schemas.openxmlformats.org/officeDocument/2006/relationships/header" Target="header2.xml"/><Relationship Id="rId7" Type="http://schemas.openxmlformats.org/officeDocument/2006/relationships/image" Target="media/image1.wmf"/><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csve.cz/clanky/statistika/281"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cs.wikipedia.org/wiki/Rumunsko" TargetMode="External"/><Relationship Id="rId32" Type="http://schemas.openxmlformats.org/officeDocument/2006/relationships/hyperlink" Target="http://cs.wikipedia.org/wiki/Chr%C3%A1n%C4%9Bn%C3%A9_%C3%BAzem%C3%AD" TargetMode="External"/><Relationship Id="rId37" Type="http://schemas.openxmlformats.org/officeDocument/2006/relationships/hyperlink" Target="http://cs.wikipedia.org/wiki/Krajsk%C3%BD_%C3%BA%C5%99ad" TargetMode="External"/><Relationship Id="rId40" Type="http://schemas.openxmlformats.org/officeDocument/2006/relationships/hyperlink" Target="http://cs.wikipedia.org/wiki/Jeze%C5%99%C3%AD_(hora)" TargetMode="External"/><Relationship Id="rId45" Type="http://schemas.openxmlformats.org/officeDocument/2006/relationships/hyperlink" Target="http://cs.wikipedia.org/w/index.php?title=Kl%C3%ADnoveck%C3%A1_hornatina&amp;action=edit" TargetMode="External"/><Relationship Id="rId53" Type="http://schemas.openxmlformats.org/officeDocument/2006/relationships/hyperlink" Target="http://cs.wikipedia.org/wiki/Novovesk%C3%A1_vrchovina" TargetMode="External"/><Relationship Id="rId58" Type="http://schemas.openxmlformats.org/officeDocument/2006/relationships/hyperlink" Target="http://cs.wikipedia.org/w/index.php?title=NPR_Novodomsk%C3%A9_ra%C5%A1elini%C5%A1t%C4%9B&amp;action=edit" TargetMode="External"/><Relationship Id="rId66" Type="http://schemas.openxmlformats.org/officeDocument/2006/relationships/hyperlink" Target="http://cs.wikipedia.org/w/index.php?title=Severn%C3%AD_%C4%8Cechy&amp;action=edit" TargetMode="External"/><Relationship Id="rId74" Type="http://schemas.openxmlformats.org/officeDocument/2006/relationships/image" Target="media/image21.png"/><Relationship Id="rId79" Type="http://schemas.openxmlformats.org/officeDocument/2006/relationships/hyperlink" Target="http://www.chmu.cz" TargetMode="External"/><Relationship Id="rId87"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hyperlink" Target="http://cs.wikipedia.org/wiki/Horn%C3%AD_Ji%C5%99et%C3%ADn" TargetMode="External"/><Relationship Id="rId82" Type="http://schemas.openxmlformats.org/officeDocument/2006/relationships/hyperlink" Target="http://www.e-region.cz" TargetMode="External"/><Relationship Id="rId90" Type="http://schemas.openxmlformats.org/officeDocument/2006/relationships/fontTable" Target="fontTable.xml"/><Relationship Id="rId19" Type="http://schemas.openxmlformats.org/officeDocument/2006/relationships/hyperlink" Target="http://cs.wikipedia.org/wiki/Graub%C3%BCnden" TargetMode="External"/><Relationship Id="rId14" Type="http://schemas.openxmlformats.org/officeDocument/2006/relationships/hyperlink" Target="http://www.nazeleno.cz/energie/jak-se-stavi-vetrna-elektrarna-v-cesku-vitejte-ve-stribre.aspx" TargetMode="External"/><Relationship Id="rId22" Type="http://schemas.openxmlformats.org/officeDocument/2006/relationships/hyperlink" Target="http://cs.wikipedia.org/wiki/It%C3%A1lii"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cs.wikipedia.org/wiki/Chr%C3%A1n%C4%9Bn%C3%A9_%C3%BAzem%C3%AD" TargetMode="External"/><Relationship Id="rId43" Type="http://schemas.openxmlformats.org/officeDocument/2006/relationships/hyperlink" Target="http://cs.wikipedia.org/wiki/N%C4%9Bmecko" TargetMode="External"/><Relationship Id="rId48" Type="http://schemas.openxmlformats.org/officeDocument/2006/relationships/hyperlink" Target="http://cs.wikipedia.org/wiki/D%C4%9B%C4%8D%C3%ADnsk%C3%A1_vrchovina" TargetMode="External"/><Relationship Id="rId56" Type="http://schemas.openxmlformats.org/officeDocument/2006/relationships/hyperlink" Target="http://cs.wikipedia.org/wiki/Kom%C3%A1%C5%99%C3%AD_h%C5%AFrka" TargetMode="External"/><Relationship Id="rId64" Type="http://schemas.openxmlformats.org/officeDocument/2006/relationships/hyperlink" Target="http://cs.wikipedia.org/wiki/Ivan_Dejmal" TargetMode="External"/><Relationship Id="rId69" Type="http://schemas.openxmlformats.org/officeDocument/2006/relationships/hyperlink" Target="http://cs.wikipedia.org/wiki/Chr%C3%A1n%C4%9Bn%C3%A9_%C3%BAzem%C3%AD" TargetMode="External"/><Relationship Id="rId77" Type="http://schemas.openxmlformats.org/officeDocument/2006/relationships/hyperlink" Target="http://www.env.cz" TargetMode="External"/><Relationship Id="rId8" Type="http://schemas.openxmlformats.org/officeDocument/2006/relationships/image" Target="media/image2.jpeg"/><Relationship Id="rId51" Type="http://schemas.openxmlformats.org/officeDocument/2006/relationships/hyperlink" Target="http://cs.wikipedia.org/wiki/Fl%C3%A1jsk%C3%A1_hornatina" TargetMode="External"/><Relationship Id="rId72" Type="http://schemas.openxmlformats.org/officeDocument/2006/relationships/image" Target="media/image19.png"/><Relationship Id="rId80" Type="http://schemas.openxmlformats.org/officeDocument/2006/relationships/hyperlink" Target="http://nahlizenidokz" TargetMode="External"/><Relationship Id="rId85"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www.energie.tbz-info.cz"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cs.wikipedia.org/wiki/Evropsk%C3%A1_unie" TargetMode="External"/><Relationship Id="rId38" Type="http://schemas.openxmlformats.org/officeDocument/2006/relationships/hyperlink" Target="http://cs.wikipedia.org/wiki/Krajinn%C3%BD_r%C3%A1z" TargetMode="External"/><Relationship Id="rId46" Type="http://schemas.openxmlformats.org/officeDocument/2006/relationships/hyperlink" Target="http://cs.wikipedia.org/wiki/Chomutov" TargetMode="External"/><Relationship Id="rId59" Type="http://schemas.openxmlformats.org/officeDocument/2006/relationships/hyperlink" Target="http://cs.wikipedia.org/wiki/Hn%C4%9Bd%C3%A9_uhl%C3%AD" TargetMode="External"/><Relationship Id="rId67" Type="http://schemas.openxmlformats.org/officeDocument/2006/relationships/image" Target="media/image16.jpeg"/><Relationship Id="rId20" Type="http://schemas.openxmlformats.org/officeDocument/2006/relationships/hyperlink" Target="http://cs.wikipedia.org/wiki/%C5%A0v%C3%BDcarsko" TargetMode="External"/><Relationship Id="rId41" Type="http://schemas.openxmlformats.org/officeDocument/2006/relationships/hyperlink" Target="http://www.sweb.cz/rangiroa/krizatky/jerabina.html" TargetMode="External"/><Relationship Id="rId54" Type="http://schemas.openxmlformats.org/officeDocument/2006/relationships/hyperlink" Target="http://cs.wikipedia.org/w/index.php?title=Rudolick%C3%A1_hornatina&amp;action=edit" TargetMode="External"/><Relationship Id="rId62" Type="http://schemas.openxmlformats.org/officeDocument/2006/relationships/hyperlink" Target="http://cs.wikipedia.org/wiki/%C4%8Cernice" TargetMode="External"/><Relationship Id="rId70" Type="http://schemas.openxmlformats.org/officeDocument/2006/relationships/hyperlink" Target="http://cs.wikipedia.org/wiki/Evropsk%C3%A1_unie" TargetMode="External"/><Relationship Id="rId75" Type="http://schemas.openxmlformats.org/officeDocument/2006/relationships/hyperlink" Target="http://www.czso.cz" TargetMode="External"/><Relationship Id="rId83" Type="http://schemas.openxmlformats.org/officeDocument/2006/relationships/image" Target="media/image2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azeleno.cz/energie/energetika/cez-obnovitelne-zdroje-rostou-solarni-a-vetrna-energie-ne.aspx" TargetMode="External"/><Relationship Id="rId23" Type="http://schemas.openxmlformats.org/officeDocument/2006/relationships/hyperlink" Target="http://cs.wikipedia.org/wiki/N%C4%9Bmecko" TargetMode="External"/><Relationship Id="rId28" Type="http://schemas.openxmlformats.org/officeDocument/2006/relationships/image" Target="media/image10.jpeg"/><Relationship Id="rId36" Type="http://schemas.openxmlformats.org/officeDocument/2006/relationships/hyperlink" Target="http://cs.wikipedia.org/wiki/Z%C3%A1kon_o_ochran%C4%9B_p%C5%99%C3%ADrody_a_krajiny" TargetMode="External"/><Relationship Id="rId49" Type="http://schemas.openxmlformats.org/officeDocument/2006/relationships/hyperlink" Target="http://cs.wikipedia.org/w/index.php?title=Bolebo%C5%99sk%C3%A1_vrchovina&amp;action=edit" TargetMode="External"/><Relationship Id="rId57" Type="http://schemas.openxmlformats.org/officeDocument/2006/relationships/hyperlink" Target="http://cs.wikipedia.org/wiki/Ra%C5%A1elini%C5%A1t%C4%9B"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cs.wikipedia.org/w/index.php?title=Kru%C5%A1nohorsk%C3%BD_zlom&amp;action=edit" TargetMode="External"/><Relationship Id="rId52" Type="http://schemas.openxmlformats.org/officeDocument/2006/relationships/hyperlink" Target="http://cs.wikipedia.org/w/index.php?title=Nakl%C3%A9%C5%99ovsk%C3%A1_vrchovina&amp;action=edit" TargetMode="External"/><Relationship Id="rId60" Type="http://schemas.openxmlformats.org/officeDocument/2006/relationships/hyperlink" Target="http://cs.wikipedia.org/wiki/Skaln%C3%A1" TargetMode="External"/><Relationship Id="rId65" Type="http://schemas.openxmlformats.org/officeDocument/2006/relationships/hyperlink" Target="http://cs.wikipedia.org/wiki/%C5%BDivotn%C3%AD_prost%C5%99ed%C3%AD" TargetMode="External"/><Relationship Id="rId73" Type="http://schemas.openxmlformats.org/officeDocument/2006/relationships/image" Target="media/image20.png"/><Relationship Id="rId78" Type="http://schemas.openxmlformats.org/officeDocument/2006/relationships/hyperlink" Target="http://kr-ustecky.cz" TargetMode="External"/><Relationship Id="rId81" Type="http://schemas.openxmlformats.org/officeDocument/2006/relationships/hyperlink" Target="http://www.novavesvhorach.cz" TargetMode="External"/><Relationship Id="rId86"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mailto:jiri.cervinka@dumscala.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indenergie-erzgebirge.d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ees-servis.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17</Pages>
  <Words>-32766</Words>
  <Characters>-32766</Characters>
  <Application>Microsoft Office Outlook</Application>
  <DocSecurity>0</DocSecurity>
  <Lines>0</Lines>
  <Paragraphs>0</Paragraphs>
  <ScaleCrop>false</ScaleCrop>
  <Company>EES, s.r.o.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Environmentální a ekologické služby s</dc:title>
  <dc:subject/>
  <dc:creator>Pavla</dc:creator>
  <cp:keywords/>
  <dc:description/>
  <cp:lastModifiedBy>Ing. Jiří Mareček</cp:lastModifiedBy>
  <cp:revision>2</cp:revision>
  <cp:lastPrinted>2012-11-07T08:07:00Z</cp:lastPrinted>
  <dcterms:created xsi:type="dcterms:W3CDTF">2012-11-19T09:36:00Z</dcterms:created>
  <dcterms:modified xsi:type="dcterms:W3CDTF">2012-11-19T09:36:00Z</dcterms:modified>
</cp:coreProperties>
</file>