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3A849" w14:textId="77777777" w:rsidR="00353384" w:rsidRDefault="00353384" w:rsidP="00353384">
      <w:pPr>
        <w:pStyle w:val="Nzev"/>
        <w:rPr>
          <w:rFonts w:ascii="Arial" w:hAnsi="Arial" w:cs="Arial"/>
          <w:szCs w:val="28"/>
        </w:rPr>
      </w:pPr>
      <w:r>
        <w:rPr>
          <w:rFonts w:ascii="Arial" w:hAnsi="Arial" w:cs="Arial"/>
          <w:szCs w:val="28"/>
        </w:rPr>
        <w:t>Krajský úřad Olomouckého kraje</w:t>
      </w:r>
    </w:p>
    <w:p w14:paraId="342BE5D7" w14:textId="77777777" w:rsidR="00353384" w:rsidRDefault="00353384" w:rsidP="00353384">
      <w:pPr>
        <w:jc w:val="center"/>
        <w:rPr>
          <w:rFonts w:cs="Arial"/>
          <w:b/>
          <w:sz w:val="28"/>
          <w:szCs w:val="28"/>
        </w:rPr>
      </w:pPr>
      <w:r>
        <w:rPr>
          <w:rFonts w:cs="Arial"/>
          <w:b/>
          <w:sz w:val="28"/>
          <w:szCs w:val="28"/>
        </w:rPr>
        <w:t>Odbor životního prostředí a zemědělství</w:t>
      </w:r>
    </w:p>
    <w:p w14:paraId="131D4379" w14:textId="77777777" w:rsidR="00353384" w:rsidRDefault="00353384" w:rsidP="00353384">
      <w:pPr>
        <w:jc w:val="center"/>
      </w:pPr>
      <w:r>
        <w:rPr>
          <w:rFonts w:cs="Arial"/>
          <w:b/>
        </w:rPr>
        <w:t xml:space="preserve">Jeremenkova 40a, 779 00 Olomouc </w:t>
      </w:r>
    </w:p>
    <w:p w14:paraId="4A6B42AF" w14:textId="3713F6F1" w:rsidR="00694F70" w:rsidRPr="007442E3" w:rsidRDefault="007C4902">
      <w:pPr>
        <w:pStyle w:val="Zhlav"/>
        <w:tabs>
          <w:tab w:val="left" w:pos="0"/>
        </w:tabs>
        <w:spacing w:before="60" w:after="0"/>
        <w:rPr>
          <w:rFonts w:ascii="Arial" w:hAnsi="Arial" w:cs="Arial"/>
        </w:rPr>
      </w:pPr>
      <w:r w:rsidRPr="007442E3">
        <w:rPr>
          <w:noProof/>
        </w:rPr>
        <mc:AlternateContent>
          <mc:Choice Requires="wps">
            <w:drawing>
              <wp:anchor distT="0" distB="0" distL="114300" distR="114300" simplePos="0" relativeHeight="251659264" behindDoc="0" locked="0" layoutInCell="1" allowOverlap="1" wp14:anchorId="79D2534D" wp14:editId="0D4B1BED">
                <wp:simplePos x="0" y="0"/>
                <wp:positionH relativeFrom="column">
                  <wp:posOffset>0</wp:posOffset>
                </wp:positionH>
                <wp:positionV relativeFrom="paragraph">
                  <wp:posOffset>14605</wp:posOffset>
                </wp:positionV>
                <wp:extent cx="5768975" cy="1270"/>
                <wp:effectExtent l="0" t="0" r="3175" b="17780"/>
                <wp:wrapNone/>
                <wp:docPr id="1105402255"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8975" cy="1270"/>
                        </a:xfrm>
                        <a:prstGeom prst="line">
                          <a:avLst/>
                        </a:prstGeom>
                        <a:noFill/>
                        <a:ln w="324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44D8E41D" id="Přímá spojnic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pt" to="454.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" strokeweight=".09mm">
                <o:lock v:ext="edit" shapetype="f"/>
              </v:line>
            </w:pict>
          </mc:Fallback>
        </mc:AlternateContent>
      </w:r>
      <w:r w:rsidRPr="007442E3">
        <w:rPr>
          <w:noProof/>
        </w:rPr>
        <mc:AlternateContent>
          <mc:Choice Requires="wps">
            <w:drawing>
              <wp:anchor distT="0" distB="0" distL="114300" distR="114300" simplePos="0" relativeHeight="2" behindDoc="0" locked="0" layoutInCell="1" allowOverlap="1" wp14:anchorId="50A90DEE" wp14:editId="53241D8B">
                <wp:simplePos x="0" y="0"/>
                <wp:positionH relativeFrom="column">
                  <wp:posOffset>0</wp:posOffset>
                </wp:positionH>
                <wp:positionV relativeFrom="paragraph">
                  <wp:posOffset>14605</wp:posOffset>
                </wp:positionV>
                <wp:extent cx="5769610" cy="1905"/>
                <wp:effectExtent l="0" t="0" r="0" b="0"/>
                <wp:wrapNone/>
                <wp:docPr id="127252875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9610" cy="1905"/>
                        </a:xfrm>
                        <a:prstGeom prst="line">
                          <a:avLst/>
                        </a:prstGeom>
                        <a:ln w="3240">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524EED4E" id="Přímá spojnice 2" o:spid="_x0000_s1026" style="position:absolute;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pt" to="454.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" stroked="f" strokeweight=".09mm">
                <o:lock v:ext="edit" shapetype="f"/>
              </v:line>
            </w:pict>
          </mc:Fallback>
        </mc:AlternateContent>
      </w:r>
      <w:r w:rsidR="00B341B3" w:rsidRPr="007442E3">
        <w:rPr>
          <w:rFonts w:ascii="Arial" w:hAnsi="Arial" w:cs="Arial"/>
        </w:rPr>
        <w:t xml:space="preserve">Č. j.: KUOK </w:t>
      </w:r>
      <w:r w:rsidR="007442E3" w:rsidRPr="007442E3">
        <w:rPr>
          <w:rFonts w:ascii="Arial" w:hAnsi="Arial" w:cs="Arial"/>
        </w:rPr>
        <w:t>87285</w:t>
      </w:r>
      <w:r w:rsidR="00B341B3" w:rsidRPr="007442E3">
        <w:rPr>
          <w:rFonts w:ascii="Arial" w:hAnsi="Arial" w:cs="Arial"/>
        </w:rPr>
        <w:t>/202</w:t>
      </w:r>
      <w:r w:rsidR="00AB6365" w:rsidRPr="007442E3">
        <w:rPr>
          <w:rFonts w:ascii="Arial" w:hAnsi="Arial" w:cs="Arial"/>
        </w:rPr>
        <w:t>5</w:t>
      </w:r>
      <w:r w:rsidR="00D50C9A" w:rsidRPr="007442E3">
        <w:rPr>
          <w:rFonts w:ascii="Arial" w:hAnsi="Arial" w:cs="Arial"/>
        </w:rPr>
        <w:t xml:space="preserve">    </w:t>
      </w:r>
      <w:r w:rsidR="009D24C2" w:rsidRPr="007442E3">
        <w:rPr>
          <w:rFonts w:ascii="Arial" w:hAnsi="Arial" w:cs="Arial"/>
        </w:rPr>
        <w:t xml:space="preserve">  </w:t>
      </w:r>
      <w:r w:rsidR="00B341B3" w:rsidRPr="007442E3">
        <w:rPr>
          <w:rFonts w:ascii="Arial" w:hAnsi="Arial" w:cs="Arial"/>
        </w:rPr>
        <w:t xml:space="preserve">                                    </w:t>
      </w:r>
      <w:r w:rsidR="0055099E" w:rsidRPr="007442E3">
        <w:rPr>
          <w:rFonts w:ascii="Arial" w:hAnsi="Arial" w:cs="Arial"/>
        </w:rPr>
        <w:t xml:space="preserve">       </w:t>
      </w:r>
      <w:r w:rsidR="00C86E32" w:rsidRPr="007442E3">
        <w:rPr>
          <w:rFonts w:ascii="Arial" w:hAnsi="Arial" w:cs="Arial"/>
        </w:rPr>
        <w:t xml:space="preserve">  </w:t>
      </w:r>
      <w:r w:rsidR="00626E38" w:rsidRPr="007442E3">
        <w:rPr>
          <w:rFonts w:ascii="Arial" w:hAnsi="Arial" w:cs="Arial"/>
        </w:rPr>
        <w:t xml:space="preserve">  </w:t>
      </w:r>
      <w:r w:rsidR="00F436FA" w:rsidRPr="007442E3">
        <w:rPr>
          <w:rFonts w:ascii="Arial" w:hAnsi="Arial" w:cs="Arial"/>
        </w:rPr>
        <w:t xml:space="preserve">  </w:t>
      </w:r>
      <w:r w:rsidR="00B341B3" w:rsidRPr="007442E3">
        <w:rPr>
          <w:rFonts w:ascii="Arial" w:hAnsi="Arial" w:cs="Arial"/>
        </w:rPr>
        <w:t xml:space="preserve">V Olomouci dne </w:t>
      </w:r>
      <w:r w:rsidR="0092169E" w:rsidRPr="007442E3">
        <w:rPr>
          <w:rFonts w:ascii="Arial" w:hAnsi="Arial" w:cs="Arial"/>
        </w:rPr>
        <w:t>2</w:t>
      </w:r>
      <w:r w:rsidR="007442E3" w:rsidRPr="007442E3">
        <w:rPr>
          <w:rFonts w:ascii="Arial" w:hAnsi="Arial" w:cs="Arial"/>
        </w:rPr>
        <w:t>4</w:t>
      </w:r>
      <w:r w:rsidR="00B341B3" w:rsidRPr="007442E3">
        <w:rPr>
          <w:rFonts w:ascii="Arial" w:hAnsi="Arial" w:cs="Arial"/>
        </w:rPr>
        <w:t xml:space="preserve">. </w:t>
      </w:r>
      <w:r w:rsidR="00260C81" w:rsidRPr="007442E3">
        <w:rPr>
          <w:rFonts w:ascii="Arial" w:hAnsi="Arial" w:cs="Arial"/>
        </w:rPr>
        <w:t>7</w:t>
      </w:r>
      <w:r w:rsidR="00B341B3" w:rsidRPr="007442E3">
        <w:rPr>
          <w:rFonts w:ascii="Arial" w:hAnsi="Arial" w:cs="Arial"/>
        </w:rPr>
        <w:t>. 202</w:t>
      </w:r>
      <w:r w:rsidR="00C86E32" w:rsidRPr="007442E3">
        <w:rPr>
          <w:rFonts w:ascii="Arial" w:hAnsi="Arial" w:cs="Arial"/>
        </w:rPr>
        <w:t>5</w:t>
      </w:r>
    </w:p>
    <w:p w14:paraId="0FEA1044" w14:textId="34D7BB96" w:rsidR="00694F70" w:rsidRPr="007442E3" w:rsidRDefault="00B341B3">
      <w:pPr>
        <w:pStyle w:val="Hlavikabezznakuj"/>
        <w:spacing w:after="0"/>
      </w:pPr>
      <w:r w:rsidRPr="007442E3">
        <w:rPr>
          <w:rFonts w:cs="Arial"/>
          <w:sz w:val="24"/>
          <w:szCs w:val="24"/>
        </w:rPr>
        <w:t>SpZn: KÚOK/</w:t>
      </w:r>
      <w:r w:rsidR="00260C81" w:rsidRPr="007442E3">
        <w:rPr>
          <w:rFonts w:cs="Arial"/>
          <w:sz w:val="24"/>
          <w:szCs w:val="24"/>
        </w:rPr>
        <w:t>84394</w:t>
      </w:r>
      <w:r w:rsidRPr="007442E3">
        <w:rPr>
          <w:rFonts w:cs="Arial"/>
          <w:sz w:val="24"/>
          <w:szCs w:val="24"/>
        </w:rPr>
        <w:t>/202</w:t>
      </w:r>
      <w:r w:rsidR="00C86E32" w:rsidRPr="007442E3">
        <w:rPr>
          <w:rFonts w:cs="Arial"/>
          <w:sz w:val="24"/>
          <w:szCs w:val="24"/>
        </w:rPr>
        <w:t>5</w:t>
      </w:r>
      <w:r w:rsidRPr="007442E3">
        <w:rPr>
          <w:rFonts w:cs="Arial"/>
          <w:sz w:val="24"/>
          <w:szCs w:val="24"/>
        </w:rPr>
        <w:t>/OŽPZ/7</w:t>
      </w:r>
      <w:r w:rsidR="00626E38" w:rsidRPr="007442E3">
        <w:rPr>
          <w:rFonts w:cs="Arial"/>
          <w:sz w:val="24"/>
          <w:szCs w:val="24"/>
        </w:rPr>
        <w:t>289</w:t>
      </w:r>
    </w:p>
    <w:tbl>
      <w:tblPr>
        <w:tblW w:w="9993" w:type="dxa"/>
        <w:tblCellMar>
          <w:left w:w="70" w:type="dxa"/>
          <w:right w:w="70" w:type="dxa"/>
        </w:tblCellMar>
        <w:tblLook w:val="0000" w:firstRow="0" w:lastRow="0" w:firstColumn="0" w:lastColumn="0" w:noHBand="0" w:noVBand="0"/>
      </w:tblPr>
      <w:tblGrid>
        <w:gridCol w:w="5032"/>
        <w:gridCol w:w="4961"/>
      </w:tblGrid>
      <w:tr w:rsidR="00694F70" w:rsidRPr="00260C81" w14:paraId="6D02BF8D" w14:textId="77777777" w:rsidTr="00353384">
        <w:tc>
          <w:tcPr>
            <w:tcW w:w="5032" w:type="dxa"/>
            <w:shd w:val="clear" w:color="auto" w:fill="auto"/>
          </w:tcPr>
          <w:p w14:paraId="217EA844" w14:textId="6514E002" w:rsidR="00694F70" w:rsidRPr="007442E3" w:rsidRDefault="00B341B3">
            <w:pPr>
              <w:pStyle w:val="Hlavikaadresapjemce"/>
              <w:spacing w:before="0" w:after="0"/>
              <w:rPr>
                <w:szCs w:val="24"/>
              </w:rPr>
            </w:pPr>
            <w:r w:rsidRPr="007442E3">
              <w:rPr>
                <w:szCs w:val="24"/>
              </w:rPr>
              <w:t xml:space="preserve">Vyřizuje: Ing. </w:t>
            </w:r>
            <w:r w:rsidR="007637E8" w:rsidRPr="007442E3">
              <w:rPr>
                <w:szCs w:val="24"/>
              </w:rPr>
              <w:t>Michaela Štěpánková</w:t>
            </w:r>
          </w:p>
          <w:p w14:paraId="130A0EF3" w14:textId="54EDBAA4" w:rsidR="00694F70" w:rsidRPr="007442E3" w:rsidRDefault="00B341B3">
            <w:pPr>
              <w:pStyle w:val="Hlavikaadresapjemce"/>
              <w:spacing w:before="0" w:after="0"/>
            </w:pPr>
            <w:r w:rsidRPr="007442E3">
              <w:t>Tel.: 585 508 6</w:t>
            </w:r>
            <w:r w:rsidR="00626E38" w:rsidRPr="007442E3">
              <w:t>33</w:t>
            </w:r>
          </w:p>
          <w:p w14:paraId="03EC3661" w14:textId="77777777" w:rsidR="00694F70" w:rsidRPr="007442E3" w:rsidRDefault="00B341B3">
            <w:pPr>
              <w:pStyle w:val="Hlavikaadresapjemce"/>
              <w:spacing w:before="0" w:after="0"/>
            </w:pPr>
            <w:r w:rsidRPr="007442E3">
              <w:t>Datová schránka: qiabfmf</w:t>
            </w:r>
          </w:p>
          <w:p w14:paraId="17EEE043" w14:textId="6926D2C6" w:rsidR="00694F70" w:rsidRPr="007442E3" w:rsidRDefault="00B341B3">
            <w:pPr>
              <w:pStyle w:val="Hlavikabezznakuvyizuje"/>
              <w:spacing w:after="0"/>
            </w:pPr>
            <w:r w:rsidRPr="007442E3">
              <w:rPr>
                <w:rFonts w:cs="Arial"/>
                <w:szCs w:val="24"/>
              </w:rPr>
              <w:t xml:space="preserve">E-mail: </w:t>
            </w:r>
            <w:hyperlink r:id="rId8" w:history="1">
              <w:r w:rsidR="00626E38" w:rsidRPr="007442E3">
                <w:rPr>
                  <w:rStyle w:val="Hypertextovodkaz"/>
                </w:rPr>
                <w:t>m</w:t>
              </w:r>
              <w:r w:rsidR="00626E38" w:rsidRPr="007442E3">
                <w:rPr>
                  <w:rStyle w:val="Hypertextovodkaz"/>
                  <w:rFonts w:cs="Arial"/>
                  <w:szCs w:val="24"/>
                </w:rPr>
                <w:t>.stepankova@olkraj.cz</w:t>
              </w:r>
            </w:hyperlink>
          </w:p>
          <w:p w14:paraId="19BAFD78" w14:textId="77777777" w:rsidR="00694F70" w:rsidRPr="007442E3" w:rsidRDefault="00B341B3" w:rsidP="009377FE">
            <w:pPr>
              <w:pStyle w:val="Hlavikabezznakuvyizuje"/>
              <w:spacing w:after="0"/>
              <w:rPr>
                <w:sz w:val="20"/>
              </w:rPr>
            </w:pPr>
            <w:r w:rsidRPr="007442E3">
              <w:rPr>
                <w:sz w:val="20"/>
              </w:rPr>
              <w:t xml:space="preserve">Počet listů: 2                                 </w:t>
            </w:r>
          </w:p>
          <w:p w14:paraId="359AA82E" w14:textId="77777777" w:rsidR="00694F70" w:rsidRPr="007442E3" w:rsidRDefault="00B341B3">
            <w:pPr>
              <w:pStyle w:val="Hlavikabezznakuvyizuje"/>
              <w:rPr>
                <w:sz w:val="20"/>
              </w:rPr>
            </w:pPr>
            <w:r w:rsidRPr="007442E3">
              <w:rPr>
                <w:sz w:val="20"/>
              </w:rPr>
              <w:t xml:space="preserve">Počet příloh: 0     </w:t>
            </w:r>
          </w:p>
          <w:p w14:paraId="0932C069" w14:textId="77777777" w:rsidR="00694F70" w:rsidRPr="007442E3" w:rsidRDefault="00B341B3">
            <w:pPr>
              <w:pStyle w:val="Hlavikabezznakuvyizuje"/>
              <w:spacing w:after="0"/>
              <w:rPr>
                <w:szCs w:val="24"/>
              </w:rPr>
            </w:pPr>
            <w:r w:rsidRPr="007442E3">
              <w:rPr>
                <w:sz w:val="20"/>
              </w:rPr>
              <w:t xml:space="preserve">Počet listů/svazků příloh: 0/0 </w:t>
            </w:r>
          </w:p>
        </w:tc>
        <w:tc>
          <w:tcPr>
            <w:tcW w:w="4961" w:type="dxa"/>
            <w:shd w:val="clear" w:color="auto" w:fill="auto"/>
          </w:tcPr>
          <w:p w14:paraId="7B0C2B7F" w14:textId="77777777" w:rsidR="00694F70" w:rsidRPr="007442E3" w:rsidRDefault="00694F70">
            <w:pPr>
              <w:pStyle w:val="Adresapjemce"/>
              <w:rPr>
                <w:szCs w:val="24"/>
              </w:rPr>
            </w:pPr>
          </w:p>
          <w:p w14:paraId="29884D1B" w14:textId="2DDA8E54" w:rsidR="00766CAD" w:rsidRPr="007442E3" w:rsidRDefault="00766CAD" w:rsidP="00626E38">
            <w:pPr>
              <w:pStyle w:val="Hlavikaadresapjemce"/>
              <w:spacing w:before="0" w:after="0"/>
              <w:ind w:left="784" w:firstLine="142"/>
            </w:pPr>
          </w:p>
        </w:tc>
      </w:tr>
    </w:tbl>
    <w:p w14:paraId="2E8A25FB" w14:textId="6D0BAEC7" w:rsidR="00694F70" w:rsidRPr="0075699C" w:rsidRDefault="00B341B3" w:rsidP="00A82BB0">
      <w:pPr>
        <w:pStyle w:val="Nadpis4"/>
        <w:spacing w:after="0"/>
        <w:jc w:val="center"/>
      </w:pPr>
      <w:r w:rsidRPr="0075699C">
        <w:rPr>
          <w:rFonts w:ascii="Arial" w:hAnsi="Arial"/>
          <w:b/>
          <w:sz w:val="28"/>
        </w:rPr>
        <w:t xml:space="preserve">Návrh </w:t>
      </w:r>
      <w:r w:rsidR="00DC02BA" w:rsidRPr="0075699C">
        <w:rPr>
          <w:rFonts w:ascii="Arial" w:hAnsi="Arial"/>
          <w:b/>
          <w:sz w:val="28"/>
        </w:rPr>
        <w:t xml:space="preserve">zadání </w:t>
      </w:r>
      <w:r w:rsidR="00E62BB0" w:rsidRPr="0075699C">
        <w:rPr>
          <w:rFonts w:ascii="Arial" w:hAnsi="Arial"/>
          <w:b/>
          <w:sz w:val="28"/>
        </w:rPr>
        <w:t>Z</w:t>
      </w:r>
      <w:r w:rsidRPr="0075699C">
        <w:rPr>
          <w:rFonts w:ascii="Arial" w:hAnsi="Arial"/>
          <w:b/>
          <w:sz w:val="28"/>
        </w:rPr>
        <w:t xml:space="preserve">měny </w:t>
      </w:r>
      <w:r w:rsidR="003A417C" w:rsidRPr="0075699C">
        <w:rPr>
          <w:rFonts w:ascii="Arial" w:hAnsi="Arial"/>
          <w:b/>
          <w:sz w:val="28"/>
        </w:rPr>
        <w:t xml:space="preserve">č. </w:t>
      </w:r>
      <w:r w:rsidR="0066453E" w:rsidRPr="0075699C">
        <w:rPr>
          <w:rFonts w:ascii="Arial" w:hAnsi="Arial"/>
          <w:b/>
          <w:sz w:val="28"/>
        </w:rPr>
        <w:t>1</w:t>
      </w:r>
      <w:r w:rsidR="003A417C" w:rsidRPr="0075699C">
        <w:rPr>
          <w:rFonts w:ascii="Arial" w:hAnsi="Arial"/>
          <w:b/>
          <w:sz w:val="28"/>
        </w:rPr>
        <w:t xml:space="preserve"> </w:t>
      </w:r>
      <w:r w:rsidRPr="0075699C">
        <w:rPr>
          <w:rFonts w:ascii="Arial" w:hAnsi="Arial"/>
          <w:b/>
          <w:sz w:val="28"/>
        </w:rPr>
        <w:t xml:space="preserve">Územního plánu </w:t>
      </w:r>
      <w:r w:rsidR="0066453E" w:rsidRPr="0075699C">
        <w:rPr>
          <w:rFonts w:ascii="Arial" w:hAnsi="Arial"/>
          <w:b/>
          <w:sz w:val="28"/>
        </w:rPr>
        <w:t>Norberčany</w:t>
      </w:r>
      <w:r w:rsidR="00B308E8" w:rsidRPr="0075699C">
        <w:rPr>
          <w:rFonts w:ascii="Arial" w:hAnsi="Arial"/>
          <w:b/>
          <w:sz w:val="28"/>
        </w:rPr>
        <w:t xml:space="preserve"> </w:t>
      </w:r>
      <w:r w:rsidRPr="0075699C">
        <w:rPr>
          <w:rFonts w:ascii="Arial" w:hAnsi="Arial"/>
          <w:b/>
          <w:sz w:val="28"/>
        </w:rPr>
        <w:t>– stanovisko dle § </w:t>
      </w:r>
      <w:r w:rsidR="00E62BB0" w:rsidRPr="0075699C">
        <w:rPr>
          <w:rFonts w:ascii="Arial" w:hAnsi="Arial"/>
          <w:b/>
          <w:sz w:val="28"/>
        </w:rPr>
        <w:t>1</w:t>
      </w:r>
      <w:r w:rsidR="003A417C" w:rsidRPr="0075699C">
        <w:rPr>
          <w:rFonts w:ascii="Arial" w:hAnsi="Arial"/>
          <w:b/>
          <w:sz w:val="28"/>
        </w:rPr>
        <w:t>11</w:t>
      </w:r>
      <w:r w:rsidRPr="0075699C">
        <w:rPr>
          <w:rFonts w:ascii="Arial" w:hAnsi="Arial"/>
          <w:b/>
          <w:sz w:val="28"/>
        </w:rPr>
        <w:t xml:space="preserve"> stavebního zákona  </w:t>
      </w:r>
    </w:p>
    <w:p w14:paraId="30DE9AD8" w14:textId="0EF60777" w:rsidR="00694F70" w:rsidRPr="0075699C" w:rsidRDefault="00B341B3" w:rsidP="004B780F">
      <w:pPr>
        <w:spacing w:before="120"/>
        <w:jc w:val="both"/>
      </w:pPr>
      <w:r w:rsidRPr="0075699C">
        <w:t xml:space="preserve">Krajský úřad Olomouckého kraje, </w:t>
      </w:r>
      <w:r w:rsidR="003245E9" w:rsidRPr="0075699C">
        <w:t>o</w:t>
      </w:r>
      <w:r w:rsidRPr="0075699C">
        <w:t xml:space="preserve">dbor životního prostředí a zemědělství (dále </w:t>
      </w:r>
      <w:r w:rsidR="00E55741" w:rsidRPr="0075699C">
        <w:t>jen</w:t>
      </w:r>
      <w:r w:rsidRPr="0075699C">
        <w:t xml:space="preserve"> „krajský úřad“), v přenesené působnosti podle § 67</w:t>
      </w:r>
      <w:r w:rsidR="003245E9" w:rsidRPr="0075699C">
        <w:t xml:space="preserve"> odst. 1 písm. g)</w:t>
      </w:r>
      <w:r w:rsidRPr="0075699C">
        <w:t xml:space="preserve"> zákona č.</w:t>
      </w:r>
      <w:r w:rsidR="003245E9" w:rsidRPr="0075699C">
        <w:t> </w:t>
      </w:r>
      <w:r w:rsidRPr="0075699C">
        <w:t>129/2000 Sb., o krajích (krajské zřízení), v</w:t>
      </w:r>
      <w:r w:rsidR="003245E9" w:rsidRPr="0075699C">
        <w:t>e</w:t>
      </w:r>
      <w:r w:rsidRPr="0075699C">
        <w:t> znění</w:t>
      </w:r>
      <w:r w:rsidR="003245E9" w:rsidRPr="0075699C">
        <w:t xml:space="preserve"> pozdějších předpisů</w:t>
      </w:r>
      <w:r w:rsidRPr="0075699C">
        <w:t>, podle §</w:t>
      </w:r>
      <w:r w:rsidR="001B047B" w:rsidRPr="0075699C">
        <w:t> 75 a</w:t>
      </w:r>
      <w:r w:rsidR="003245E9" w:rsidRPr="0075699C">
        <w:t> </w:t>
      </w:r>
      <w:r w:rsidR="00C92E45" w:rsidRPr="0075699C">
        <w:t xml:space="preserve">§ </w:t>
      </w:r>
      <w:r w:rsidRPr="0075699C">
        <w:t>77a</w:t>
      </w:r>
      <w:r w:rsidR="009D24C2" w:rsidRPr="0075699C">
        <w:t xml:space="preserve"> </w:t>
      </w:r>
      <w:r w:rsidRPr="0075699C">
        <w:t>zákona č. 114/1992 Sb., o ochraně přírody a krajiny, v</w:t>
      </w:r>
      <w:r w:rsidR="003245E9" w:rsidRPr="0075699C">
        <w:t>e</w:t>
      </w:r>
      <w:r w:rsidRPr="0075699C">
        <w:t> znění</w:t>
      </w:r>
      <w:r w:rsidR="00B844C0" w:rsidRPr="0075699C">
        <w:t xml:space="preserve"> </w:t>
      </w:r>
      <w:r w:rsidR="003245E9" w:rsidRPr="0075699C">
        <w:t xml:space="preserve">pozdějších předpisů </w:t>
      </w:r>
      <w:r w:rsidR="00B844C0" w:rsidRPr="0075699C">
        <w:t>(dále jen „zákon o ochraně přírody a krajiny“)</w:t>
      </w:r>
      <w:r w:rsidRPr="0075699C">
        <w:t>, podle §</w:t>
      </w:r>
      <w:r w:rsidR="001B047B" w:rsidRPr="0075699C">
        <w:t> </w:t>
      </w:r>
      <w:r w:rsidRPr="0075699C">
        <w:t>22 písm.</w:t>
      </w:r>
      <w:r w:rsidR="003245E9" w:rsidRPr="0075699C">
        <w:t> </w:t>
      </w:r>
      <w:r w:rsidRPr="0075699C">
        <w:t>d) zákona č. 100/2001 Sb., o posuzování vlivů na životní prostředí a o změně některých souvisejících zákonů (zákon o posuzování vlivů na životní prostředí), v</w:t>
      </w:r>
      <w:r w:rsidR="003245E9" w:rsidRPr="0075699C">
        <w:t>e</w:t>
      </w:r>
      <w:r w:rsidRPr="0075699C">
        <w:t> znění</w:t>
      </w:r>
      <w:r w:rsidR="003245E9" w:rsidRPr="0075699C">
        <w:t xml:space="preserve"> pozdějších předpisů</w:t>
      </w:r>
      <w:r w:rsidR="00BB45A2" w:rsidRPr="0075699C">
        <w:t xml:space="preserve"> (dále jen „zákon o posuzování vlivů na životní </w:t>
      </w:r>
      <w:r w:rsidR="00C92E45" w:rsidRPr="0075699C">
        <w:t>prostředí</w:t>
      </w:r>
      <w:r w:rsidR="00BB45A2" w:rsidRPr="0075699C">
        <w:t>“)</w:t>
      </w:r>
      <w:r w:rsidRPr="0075699C">
        <w:t>, a</w:t>
      </w:r>
      <w:r w:rsidR="00C92E45" w:rsidRPr="0075699C">
        <w:t> </w:t>
      </w:r>
      <w:r w:rsidRPr="0075699C">
        <w:t xml:space="preserve">v souladu s § </w:t>
      </w:r>
      <w:r w:rsidR="00A02BD8" w:rsidRPr="0075699C">
        <w:t>1</w:t>
      </w:r>
      <w:r w:rsidR="00C47908" w:rsidRPr="0075699C">
        <w:t>11</w:t>
      </w:r>
      <w:r w:rsidRPr="0075699C">
        <w:t xml:space="preserve"> odst. </w:t>
      </w:r>
      <w:r w:rsidR="00CD3186" w:rsidRPr="0075699C">
        <w:t>1</w:t>
      </w:r>
      <w:r w:rsidRPr="0075699C">
        <w:t xml:space="preserve"> zákona č. </w:t>
      </w:r>
      <w:r w:rsidR="00A02BD8" w:rsidRPr="0075699C">
        <w:t>2</w:t>
      </w:r>
      <w:r w:rsidRPr="0075699C">
        <w:t>83/20</w:t>
      </w:r>
      <w:r w:rsidR="00A02BD8" w:rsidRPr="0075699C">
        <w:t>21</w:t>
      </w:r>
      <w:r w:rsidRPr="0075699C">
        <w:t xml:space="preserve"> Sb., stavební zákon, v</w:t>
      </w:r>
      <w:r w:rsidR="003245E9" w:rsidRPr="0075699C">
        <w:t>e</w:t>
      </w:r>
      <w:r w:rsidRPr="0075699C">
        <w:t> znění</w:t>
      </w:r>
      <w:r w:rsidR="003245E9" w:rsidRPr="0075699C">
        <w:t xml:space="preserve"> </w:t>
      </w:r>
      <w:r w:rsidR="00A02BD8" w:rsidRPr="0075699C">
        <w:t>po</w:t>
      </w:r>
      <w:r w:rsidR="00D50C9A" w:rsidRPr="0075699C">
        <w:t>zdějších předpisů</w:t>
      </w:r>
      <w:r w:rsidR="00A02BD8" w:rsidRPr="0075699C">
        <w:t xml:space="preserve"> (dále jen „stavební zákon“)</w:t>
      </w:r>
      <w:r w:rsidR="00D50C9A" w:rsidRPr="0075699C">
        <w:t>,</w:t>
      </w:r>
      <w:r w:rsidRPr="0075699C">
        <w:t xml:space="preserve"> sděluje k</w:t>
      </w:r>
      <w:r w:rsidR="003245E9" w:rsidRPr="0075699C">
        <w:t> </w:t>
      </w:r>
      <w:r w:rsidRPr="0075699C">
        <w:t>navrhované</w:t>
      </w:r>
      <w:r w:rsidR="003245E9" w:rsidRPr="0075699C">
        <w:t>mu obsahu</w:t>
      </w:r>
      <w:r w:rsidRPr="0075699C">
        <w:t xml:space="preserve"> </w:t>
      </w:r>
      <w:r w:rsidR="00DC02BA" w:rsidRPr="0075699C">
        <w:t xml:space="preserve">zadání </w:t>
      </w:r>
      <w:r w:rsidR="00A02BD8" w:rsidRPr="0075699C">
        <w:t>Z</w:t>
      </w:r>
      <w:r w:rsidRPr="0075699C">
        <w:t>měn</w:t>
      </w:r>
      <w:r w:rsidR="003245E9" w:rsidRPr="0075699C">
        <w:t>y</w:t>
      </w:r>
      <w:r w:rsidR="00A02BD8" w:rsidRPr="0075699C">
        <w:t xml:space="preserve"> </w:t>
      </w:r>
      <w:r w:rsidR="00E55741" w:rsidRPr="0075699C">
        <w:t xml:space="preserve">č. </w:t>
      </w:r>
      <w:r w:rsidR="001341DB" w:rsidRPr="0075699C">
        <w:t>1</w:t>
      </w:r>
      <w:r w:rsidR="00E55741" w:rsidRPr="0075699C">
        <w:t xml:space="preserve"> </w:t>
      </w:r>
      <w:r w:rsidRPr="0075699C">
        <w:t xml:space="preserve">Územního plánu </w:t>
      </w:r>
      <w:r w:rsidR="001341DB" w:rsidRPr="0075699C">
        <w:t>Norberčany</w:t>
      </w:r>
      <w:r w:rsidRPr="0075699C">
        <w:rPr>
          <w:rFonts w:cs="Arial"/>
        </w:rPr>
        <w:t>:</w:t>
      </w:r>
    </w:p>
    <w:p w14:paraId="5D053178" w14:textId="1DE10442" w:rsidR="00C31028" w:rsidRPr="0075699C" w:rsidRDefault="00C31028" w:rsidP="00A82BB0">
      <w:pPr>
        <w:pStyle w:val="odstavec0"/>
        <w:spacing w:before="120" w:beforeAutospacing="0" w:afterAutospacing="0"/>
        <w:jc w:val="both"/>
        <w:rPr>
          <w:rFonts w:ascii="Arial" w:hAnsi="Arial" w:cs="Arial"/>
        </w:rPr>
      </w:pPr>
      <w:r w:rsidRPr="0075699C">
        <w:rPr>
          <w:rFonts w:ascii="Arial" w:hAnsi="Arial" w:cs="Arial"/>
        </w:rPr>
        <w:t>Obsahem navrhované Změny č. 1 Územního plánu Norberčany bude vymezení ploch a stanovení podmínek pro umístění maximálně osmi větrných elektráren</w:t>
      </w:r>
      <w:r w:rsidR="006A7346">
        <w:rPr>
          <w:rFonts w:ascii="Arial" w:hAnsi="Arial" w:cs="Arial"/>
        </w:rPr>
        <w:t xml:space="preserve"> (dále také „VE“)</w:t>
      </w:r>
      <w:r w:rsidRPr="0075699C">
        <w:rPr>
          <w:rFonts w:ascii="Arial" w:hAnsi="Arial" w:cs="Arial"/>
        </w:rPr>
        <w:t xml:space="preserve"> v rámci řešeného území (severní část katastrálního území Stará Libavá), včetně montážních ploch a souvisejících staveb a zařízení, jako staveb veřejné technické infrastruktury.</w:t>
      </w:r>
    </w:p>
    <w:p w14:paraId="7B07E173" w14:textId="787C8B9E" w:rsidR="009D24C2" w:rsidRPr="0075699C" w:rsidRDefault="00B341B3" w:rsidP="00A82BB0">
      <w:pPr>
        <w:pStyle w:val="odstavec0"/>
        <w:spacing w:before="120" w:beforeAutospacing="0" w:afterAutospacing="0"/>
        <w:jc w:val="both"/>
        <w:rPr>
          <w:rFonts w:ascii="Arial" w:hAnsi="Arial" w:cs="Arial"/>
          <w:b/>
          <w:i/>
        </w:rPr>
      </w:pPr>
      <w:r w:rsidRPr="0075699C">
        <w:rPr>
          <w:rFonts w:ascii="Arial" w:hAnsi="Arial" w:cs="Arial"/>
          <w:b/>
          <w:i/>
          <w:u w:val="single"/>
        </w:rPr>
        <w:t>Ochrana přírody</w:t>
      </w:r>
      <w:r w:rsidRPr="0075699C">
        <w:rPr>
          <w:rFonts w:ascii="Arial" w:hAnsi="Arial" w:cs="Arial"/>
          <w:b/>
          <w:i/>
        </w:rPr>
        <w:t xml:space="preserve"> (</w:t>
      </w:r>
      <w:r w:rsidR="006A7F10" w:rsidRPr="0075699C">
        <w:rPr>
          <w:rFonts w:ascii="Arial" w:hAnsi="Arial" w:cs="Arial"/>
          <w:b/>
          <w:i/>
        </w:rPr>
        <w:t xml:space="preserve">Mgr. </w:t>
      </w:r>
      <w:r w:rsidR="00371B6F" w:rsidRPr="0075699C">
        <w:rPr>
          <w:rFonts w:ascii="Arial" w:hAnsi="Arial" w:cs="Arial"/>
          <w:b/>
          <w:i/>
        </w:rPr>
        <w:t>Vendula Zdráhalová</w:t>
      </w:r>
      <w:r w:rsidRPr="0075699C">
        <w:rPr>
          <w:rFonts w:ascii="Arial" w:hAnsi="Arial" w:cs="Arial"/>
          <w:b/>
          <w:i/>
        </w:rPr>
        <w:t xml:space="preserve">): </w:t>
      </w:r>
    </w:p>
    <w:p w14:paraId="605345C8" w14:textId="69C8FF9F" w:rsidR="000469C1" w:rsidRPr="00231E56" w:rsidRDefault="000469C1" w:rsidP="000469C1">
      <w:pPr>
        <w:autoSpaceDE w:val="0"/>
        <w:autoSpaceDN w:val="0"/>
        <w:adjustRightInd w:val="0"/>
        <w:spacing w:before="120"/>
        <w:jc w:val="both"/>
        <w:rPr>
          <w:rFonts w:cs="Arial"/>
          <w:b/>
        </w:rPr>
      </w:pPr>
      <w:r w:rsidRPr="0075699C">
        <w:rPr>
          <w:rFonts w:cs="Arial"/>
        </w:rPr>
        <w:t>Krajský úřa</w:t>
      </w:r>
      <w:r w:rsidR="006A7346">
        <w:rPr>
          <w:rFonts w:cs="Arial"/>
        </w:rPr>
        <w:t>d</w:t>
      </w:r>
      <w:r w:rsidRPr="0075699C">
        <w:rPr>
          <w:rFonts w:cs="Arial"/>
        </w:rPr>
        <w:t xml:space="preserve"> jako orgán ochrany přírody, příslušný podle § 75 odst. 1 písm. c) a § 77a odst. 4 písm. o) zákona o ochraně přírody a krajiny, k návrhu zadání </w:t>
      </w:r>
      <w:r w:rsidRPr="0075699C">
        <w:rPr>
          <w:rFonts w:cs="Arial"/>
          <w:b/>
          <w:bCs/>
        </w:rPr>
        <w:t xml:space="preserve">„Změny č. 1 Územního plánu Norberčany“ </w:t>
      </w:r>
      <w:r w:rsidR="006A7346" w:rsidRPr="006A7346">
        <w:rPr>
          <w:rFonts w:cs="Arial"/>
        </w:rPr>
        <w:t>(</w:t>
      </w:r>
      <w:r w:rsidRPr="006A7346">
        <w:rPr>
          <w:rFonts w:cs="Arial"/>
        </w:rPr>
        <w:t>dále</w:t>
      </w:r>
      <w:r w:rsidRPr="0075699C">
        <w:rPr>
          <w:rFonts w:cs="Arial"/>
        </w:rPr>
        <w:t xml:space="preserve"> jen „koncepce“)</w:t>
      </w:r>
      <w:r w:rsidRPr="0075699C">
        <w:rPr>
          <w:rFonts w:cs="Arial"/>
          <w:b/>
          <w:bCs/>
        </w:rPr>
        <w:t xml:space="preserve">, </w:t>
      </w:r>
      <w:r w:rsidRPr="0075699C">
        <w:rPr>
          <w:rFonts w:cs="Arial"/>
        </w:rPr>
        <w:t>vydává v souladu s § 45i odst.</w:t>
      </w:r>
      <w:r w:rsidR="008F7A27">
        <w:rPr>
          <w:rFonts w:cs="Arial"/>
        </w:rPr>
        <w:t> </w:t>
      </w:r>
      <w:r w:rsidRPr="00231E56">
        <w:rPr>
          <w:rFonts w:cs="Arial"/>
        </w:rPr>
        <w:t>1 zákona o ochraně přírody a krajiny toto stanovisko:</w:t>
      </w:r>
      <w:r w:rsidRPr="00231E56">
        <w:rPr>
          <w:rFonts w:cs="Arial"/>
          <w:b/>
        </w:rPr>
        <w:t xml:space="preserve">   </w:t>
      </w:r>
    </w:p>
    <w:p w14:paraId="40DD6C51" w14:textId="5625E616" w:rsidR="000469C1" w:rsidRPr="000469C1" w:rsidRDefault="000469C1" w:rsidP="000469C1">
      <w:pPr>
        <w:spacing w:before="120"/>
        <w:jc w:val="both"/>
        <w:rPr>
          <w:color w:val="000000"/>
        </w:rPr>
      </w:pPr>
      <w:r w:rsidRPr="009B2A88">
        <w:rPr>
          <w:b/>
          <w:bCs/>
          <w:color w:val="000000"/>
        </w:rPr>
        <w:t>Nelze vyloučit, že uveden</w:t>
      </w:r>
      <w:r>
        <w:rPr>
          <w:b/>
          <w:bCs/>
          <w:color w:val="000000"/>
        </w:rPr>
        <w:t>á</w:t>
      </w:r>
      <w:r w:rsidRPr="009B2A88">
        <w:rPr>
          <w:b/>
          <w:bCs/>
          <w:color w:val="000000"/>
        </w:rPr>
        <w:t xml:space="preserve"> </w:t>
      </w:r>
      <w:r>
        <w:rPr>
          <w:b/>
          <w:bCs/>
          <w:color w:val="000000"/>
        </w:rPr>
        <w:t>koncepce</w:t>
      </w:r>
      <w:r w:rsidRPr="009B2A88">
        <w:rPr>
          <w:b/>
          <w:bCs/>
          <w:color w:val="000000"/>
        </w:rPr>
        <w:t xml:space="preserve"> může mít samostatně nebo ve spojení s</w:t>
      </w:r>
      <w:r w:rsidR="0092169E">
        <w:rPr>
          <w:b/>
          <w:bCs/>
          <w:color w:val="000000"/>
        </w:rPr>
        <w:t> </w:t>
      </w:r>
      <w:r w:rsidRPr="009B2A88">
        <w:rPr>
          <w:b/>
          <w:bCs/>
          <w:color w:val="000000"/>
        </w:rPr>
        <w:t>jinými záměry a koncepcemi významný vliv na předmět ochrany nebo celistvost evropsky významné lokality nebo ptačí oblasti</w:t>
      </w:r>
      <w:r w:rsidRPr="009B2A88">
        <w:rPr>
          <w:color w:val="000000"/>
        </w:rPr>
        <w:t>.</w:t>
      </w:r>
    </w:p>
    <w:p w14:paraId="09913393" w14:textId="77777777" w:rsidR="000469C1" w:rsidRPr="000469C1" w:rsidRDefault="000469C1" w:rsidP="000469C1">
      <w:pPr>
        <w:spacing w:before="120"/>
        <w:jc w:val="both"/>
        <w:rPr>
          <w:u w:val="single"/>
        </w:rPr>
      </w:pPr>
      <w:r w:rsidRPr="000469C1">
        <w:rPr>
          <w:u w:val="single"/>
        </w:rPr>
        <w:t>Odůvodnění:</w:t>
      </w:r>
    </w:p>
    <w:p w14:paraId="60F64793" w14:textId="5EEBEE9A" w:rsidR="000469C1" w:rsidRDefault="000469C1" w:rsidP="000469C1">
      <w:pPr>
        <w:spacing w:before="120"/>
        <w:jc w:val="both"/>
        <w:rPr>
          <w:rFonts w:cs="Arial"/>
        </w:rPr>
      </w:pPr>
      <w:r>
        <w:t xml:space="preserve">Předmětem posuzované koncepce je návrh zadání </w:t>
      </w:r>
      <w:r w:rsidR="006A7346">
        <w:t>Z</w:t>
      </w:r>
      <w:r>
        <w:t>měny č. 1 Územního plánu Norberčany. Řešeným územím je severní část katastrálního území Stará Libavá (</w:t>
      </w:r>
      <w:r>
        <w:rPr>
          <w:rFonts w:cs="Arial"/>
        </w:rPr>
        <w:t xml:space="preserve">753785), kde se navrhuje vymezení ploch a stavebních podmínek pro umístění maximálně osmi větrných elektráren, včetně montážních ploch a souvisejících staveb a zařízení. Obsahem navrhované změny č. 1 je současně vytvoření podmínek pro umístění kabelového vedení, vytvoření podmínek pro jejich dopravní napojení na stávající komunikační síť. </w:t>
      </w:r>
    </w:p>
    <w:p w14:paraId="6324AA84" w14:textId="51E22C6B" w:rsidR="000469C1" w:rsidRDefault="000469C1" w:rsidP="000469C1">
      <w:pPr>
        <w:jc w:val="both"/>
        <w:rPr>
          <w:color w:val="000000"/>
        </w:rPr>
      </w:pPr>
      <w:r w:rsidRPr="00B11307">
        <w:lastRenderedPageBreak/>
        <w:t>Dotčené území neleží uvnitř evropsky významných lokalit (EVL) ani ptačích oblastí (PO) soustavy Natura 2000.</w:t>
      </w:r>
      <w:r>
        <w:t xml:space="preserve"> </w:t>
      </w:r>
      <w:r>
        <w:rPr>
          <w:color w:val="000000"/>
        </w:rPr>
        <w:t>Nejblíže ležící lokalitou soustavy Natura 2000 je ptačí oblast Libavá (dále jen „PO“), která sousedí s katastrálním územím Norberčany. Rozloha PO Libavá je asi 32 724 ha a jejím předmětem ochrany je populace chřástala polního (</w:t>
      </w:r>
      <w:r>
        <w:rPr>
          <w:i/>
          <w:iCs/>
          <w:color w:val="000000"/>
        </w:rPr>
        <w:t>Crex crex</w:t>
      </w:r>
      <w:r>
        <w:rPr>
          <w:color w:val="000000"/>
        </w:rPr>
        <w:t xml:space="preserve">) a jeho biotop. </w:t>
      </w:r>
      <w:r w:rsidRPr="00596AAE">
        <w:rPr>
          <w:color w:val="000000"/>
        </w:rPr>
        <w:t>Jedná se o druh vázaný na otevřenou krajinu a vlhké travnaté porosty, který je zároveň citlivý na rušivé vlivy včetně změn prostředí, hluku či přímého ohrožení při migraci. Jelikož chřástal polní patří mezi druhy s migračním chováním a využívá prostor i mimo hnízdní lokalitu, nelze potenciální vliv záměru pouze na základě vzdálenosti vyloučit</w:t>
      </w:r>
      <w:r>
        <w:rPr>
          <w:color w:val="000000"/>
        </w:rPr>
        <w:t>. Pro chráněné druhy existují rizika jako jsou kolize s turbínami, kdy m</w:t>
      </w:r>
      <w:r w:rsidRPr="00596AAE">
        <w:rPr>
          <w:color w:val="000000"/>
        </w:rPr>
        <w:t xml:space="preserve">igrace i mimohnízdní pohyb může vést k častějšímu výskytu jedinců v prostoru elektráren. Rotující lopatky </w:t>
      </w:r>
      <w:r>
        <w:rPr>
          <w:color w:val="000000"/>
        </w:rPr>
        <w:t xml:space="preserve">větrné elektrárny </w:t>
      </w:r>
      <w:r w:rsidRPr="00596AAE">
        <w:rPr>
          <w:color w:val="000000"/>
        </w:rPr>
        <w:t>představují riziko zejména pro dospělé i mladé jedince během letu.</w:t>
      </w:r>
      <w:r>
        <w:rPr>
          <w:color w:val="000000"/>
        </w:rPr>
        <w:t xml:space="preserve"> </w:t>
      </w:r>
      <w:r w:rsidRPr="009B6BA7">
        <w:rPr>
          <w:color w:val="000000"/>
        </w:rPr>
        <w:t>Generovaný hluk a vibrace během provozu mohou narušit přirozené chování ptáků, ovlivnit jejich rozmnožování nebo donutit k opuštění biotopů. Citlivé jsou mimo jiné i druhy jako křepelka polní (</w:t>
      </w:r>
      <w:r w:rsidRPr="009B6BA7">
        <w:rPr>
          <w:i/>
          <w:iCs/>
          <w:color w:val="000000"/>
        </w:rPr>
        <w:t>Coturnix coturnix</w:t>
      </w:r>
      <w:r w:rsidRPr="009B6BA7">
        <w:rPr>
          <w:color w:val="000000"/>
        </w:rPr>
        <w:t>) a tetřevovití (</w:t>
      </w:r>
      <w:r w:rsidRPr="009B6BA7">
        <w:rPr>
          <w:i/>
          <w:iCs/>
          <w:color w:val="000000"/>
        </w:rPr>
        <w:t>Tetraonidae</w:t>
      </w:r>
      <w:r w:rsidRPr="009B6BA7">
        <w:rPr>
          <w:color w:val="000000"/>
        </w:rPr>
        <w:t>).</w:t>
      </w:r>
      <w:r>
        <w:rPr>
          <w:color w:val="000000"/>
        </w:rPr>
        <w:t xml:space="preserve"> </w:t>
      </w:r>
      <w:r w:rsidRPr="009B6BA7">
        <w:rPr>
          <w:color w:val="000000"/>
        </w:rPr>
        <w:t>Výstavba technické infrastruktury může narušit propojenost přirozených stanovišť, čímž se snižuje dostupnost vhodného prostředí pro hnízdění, hledání potravy či úkryt.</w:t>
      </w:r>
      <w:r>
        <w:rPr>
          <w:color w:val="000000"/>
        </w:rPr>
        <w:t xml:space="preserve"> </w:t>
      </w:r>
      <w:r w:rsidRPr="009B6BA7">
        <w:rPr>
          <w:color w:val="000000"/>
        </w:rPr>
        <w:t>Ačkoliv se projekt nachází mimo hranice PO, nelze přehlédnout jeho možný kumulativní vliv. Výstavba většího počtu elektráren soustředěných na malém území může zesílit jednotlivé dopady, čímž narůstá riziko negativního ovlivnění nejen populace chřástala polního v rámci PO Libavá, ale i</w:t>
      </w:r>
      <w:r w:rsidR="0092169E">
        <w:rPr>
          <w:color w:val="000000"/>
        </w:rPr>
        <w:t> </w:t>
      </w:r>
      <w:r w:rsidRPr="009B6BA7">
        <w:rPr>
          <w:color w:val="000000"/>
        </w:rPr>
        <w:t>v</w:t>
      </w:r>
      <w:r w:rsidR="0092169E">
        <w:rPr>
          <w:color w:val="000000"/>
        </w:rPr>
        <w:t> </w:t>
      </w:r>
      <w:r w:rsidRPr="009B6BA7">
        <w:rPr>
          <w:color w:val="000000"/>
        </w:rPr>
        <w:t>přilehlých oblastech mimo PO. Při současném provozu několika VE v těsné blízkosti dochází ke kombinaci faktorů (hluk, bariéry v krajině, vizuální rušení), které mohou mít trvalý efekt na chování ptáků a migraci.</w:t>
      </w:r>
    </w:p>
    <w:p w14:paraId="10AE7B2C" w14:textId="77777777" w:rsidR="000469C1" w:rsidRDefault="000469C1" w:rsidP="000469C1">
      <w:pPr>
        <w:jc w:val="both"/>
      </w:pPr>
      <w:r w:rsidRPr="009B6BA7">
        <w:t>Vzhledem k výše uvedenému nelze jednoznačně vyloučit významný vliv navrhovaného záměru, a to jak samostatně, tak ve spojení s jinými záměry a koncepcemi. Projekt může mít přímé i nepřímé dopady na populaci chráněných druhů i kvalitu jejich biotopů.</w:t>
      </w:r>
      <w:r>
        <w:t xml:space="preserve"> Z tohoto hlediska se doporučuje realizace </w:t>
      </w:r>
      <w:r w:rsidRPr="009B6BA7">
        <w:t>podrobného ornitologického průzkumu se zaměřením na výskyt a chování chřástala polního a dalších citlivých druhů včetně sezónních aspekt</w:t>
      </w:r>
      <w:r>
        <w:t xml:space="preserve">ů, posouzení </w:t>
      </w:r>
      <w:r w:rsidRPr="009B6BA7">
        <w:t>kumulativních vlivů v širším územním kontextu včetně navazujících projektů</w:t>
      </w:r>
      <w:r>
        <w:t xml:space="preserve">. </w:t>
      </w:r>
    </w:p>
    <w:p w14:paraId="377A16E4" w14:textId="0773A604" w:rsidR="00694F70" w:rsidRPr="0075699C" w:rsidRDefault="00B341B3" w:rsidP="00984554">
      <w:pPr>
        <w:pStyle w:val="Default"/>
        <w:spacing w:before="240"/>
        <w:jc w:val="both"/>
        <w:rPr>
          <w:b/>
          <w:i/>
          <w:color w:val="00000A"/>
        </w:rPr>
      </w:pPr>
      <w:r w:rsidRPr="0075699C">
        <w:rPr>
          <w:b/>
          <w:i/>
          <w:color w:val="00000A"/>
          <w:u w:val="single"/>
        </w:rPr>
        <w:t>Posuzování vliv</w:t>
      </w:r>
      <w:r w:rsidR="00D83A16" w:rsidRPr="0075699C">
        <w:rPr>
          <w:b/>
          <w:i/>
          <w:color w:val="00000A"/>
          <w:u w:val="single"/>
        </w:rPr>
        <w:t>ů</w:t>
      </w:r>
      <w:r w:rsidRPr="0075699C">
        <w:rPr>
          <w:b/>
          <w:i/>
          <w:color w:val="00000A"/>
          <w:u w:val="single"/>
        </w:rPr>
        <w:t xml:space="preserve"> na životní prostředí</w:t>
      </w:r>
      <w:r w:rsidRPr="0075699C">
        <w:rPr>
          <w:b/>
          <w:i/>
          <w:color w:val="00000A"/>
        </w:rPr>
        <w:t xml:space="preserve"> (Ing.</w:t>
      </w:r>
      <w:r w:rsidR="00043E78" w:rsidRPr="0075699C">
        <w:rPr>
          <w:b/>
          <w:i/>
          <w:color w:val="00000A"/>
        </w:rPr>
        <w:t xml:space="preserve"> Michaela Štěpánková</w:t>
      </w:r>
      <w:r w:rsidRPr="0075699C">
        <w:rPr>
          <w:b/>
          <w:i/>
          <w:color w:val="00000A"/>
        </w:rPr>
        <w:t>):</w:t>
      </w:r>
    </w:p>
    <w:p w14:paraId="37954B41" w14:textId="16055A62" w:rsidR="000469C1" w:rsidRPr="00BF433F" w:rsidRDefault="000469C1" w:rsidP="0075699C">
      <w:pPr>
        <w:spacing w:before="120"/>
        <w:jc w:val="both"/>
        <w:rPr>
          <w:rFonts w:cs="Arial"/>
        </w:rPr>
      </w:pPr>
      <w:r w:rsidRPr="0075699C">
        <w:rPr>
          <w:rFonts w:cs="Arial"/>
        </w:rPr>
        <w:t>Z posouzení obsahu návrhu</w:t>
      </w:r>
      <w:r w:rsidR="00D6025A">
        <w:rPr>
          <w:rFonts w:cs="Arial"/>
        </w:rPr>
        <w:t xml:space="preserve"> zadání Změny č. 1</w:t>
      </w:r>
      <w:r w:rsidRPr="0075699C">
        <w:rPr>
          <w:rFonts w:cs="Arial"/>
        </w:rPr>
        <w:t xml:space="preserve"> Územního plánu Norberčany, na základě kritérií uvedených v příloze č. 8 zákona o posuzování vlivů na životní prostředí a vyjádření věcně příslušného oddělení ochrany přírody odboru životního prostředí a zemědělství Krajského úřadu Olomouckého kraje, krajský úřad, jako dotčený orgán ve smyslu stavebního zákona, v souladu s § 10a odst. 1 písm. a) a § 10i odst. 2 zákona o posuzování vlivů na životní prostředí, tímto</w:t>
      </w:r>
      <w:r w:rsidRPr="00BF433F">
        <w:rPr>
          <w:rFonts w:cs="Arial"/>
        </w:rPr>
        <w:t xml:space="preserve"> </w:t>
      </w:r>
      <w:r w:rsidRPr="00BF433F">
        <w:rPr>
          <w:rFonts w:cs="Arial"/>
          <w:b/>
        </w:rPr>
        <w:t>uplatňuje požadavek</w:t>
      </w:r>
      <w:r w:rsidRPr="00BF433F">
        <w:rPr>
          <w:rFonts w:cs="Arial"/>
        </w:rPr>
        <w:t xml:space="preserve"> na zpracování vyhodnocení vlivů </w:t>
      </w:r>
      <w:r w:rsidRPr="00BF433F">
        <w:rPr>
          <w:rFonts w:cs="Arial"/>
          <w:b/>
        </w:rPr>
        <w:t xml:space="preserve">„návrhu </w:t>
      </w:r>
      <w:r w:rsidR="00D6025A">
        <w:rPr>
          <w:rFonts w:cs="Arial"/>
          <w:b/>
        </w:rPr>
        <w:t xml:space="preserve">Změny č. 1 </w:t>
      </w:r>
      <w:r w:rsidRPr="00BF433F">
        <w:rPr>
          <w:rFonts w:cs="Arial"/>
          <w:b/>
        </w:rPr>
        <w:t>Územního plánu No</w:t>
      </w:r>
      <w:r>
        <w:rPr>
          <w:rFonts w:cs="Arial"/>
          <w:b/>
        </w:rPr>
        <w:t>r</w:t>
      </w:r>
      <w:r w:rsidRPr="00BF433F">
        <w:rPr>
          <w:rFonts w:cs="Arial"/>
          <w:b/>
        </w:rPr>
        <w:t>berčany“</w:t>
      </w:r>
      <w:r w:rsidRPr="00BF433F">
        <w:rPr>
          <w:rFonts w:cs="Arial"/>
        </w:rPr>
        <w:t xml:space="preserve"> na životní prostředí.</w:t>
      </w:r>
    </w:p>
    <w:p w14:paraId="7574D926" w14:textId="2EDB966A" w:rsidR="000469C1" w:rsidRPr="00BF433F" w:rsidRDefault="000469C1" w:rsidP="000469C1">
      <w:pPr>
        <w:spacing w:before="120"/>
        <w:jc w:val="both"/>
        <w:rPr>
          <w:rFonts w:cs="Arial"/>
          <w:b/>
        </w:rPr>
      </w:pPr>
      <w:r w:rsidRPr="00BF433F">
        <w:rPr>
          <w:rFonts w:cs="Arial"/>
          <w:b/>
        </w:rPr>
        <w:t xml:space="preserve">Nedílnou součástí návrhu </w:t>
      </w:r>
      <w:r w:rsidR="00D6025A">
        <w:rPr>
          <w:rFonts w:cs="Arial"/>
          <w:b/>
        </w:rPr>
        <w:t xml:space="preserve">Změny č. 1 </w:t>
      </w:r>
      <w:r w:rsidRPr="00BF433F">
        <w:rPr>
          <w:rFonts w:cs="Arial"/>
          <w:b/>
        </w:rPr>
        <w:t>Územního plánu No</w:t>
      </w:r>
      <w:r>
        <w:rPr>
          <w:rFonts w:cs="Arial"/>
          <w:b/>
        </w:rPr>
        <w:t>r</w:t>
      </w:r>
      <w:r w:rsidRPr="00BF433F">
        <w:rPr>
          <w:rFonts w:cs="Arial"/>
          <w:b/>
        </w:rPr>
        <w:t>berčany v dalším stupni přípravy územně plánovací dokumentace bude:</w:t>
      </w:r>
    </w:p>
    <w:p w14:paraId="1EBB6D29" w14:textId="77777777" w:rsidR="000469C1" w:rsidRPr="00BF433F" w:rsidRDefault="000469C1" w:rsidP="000469C1">
      <w:pPr>
        <w:pStyle w:val="Odstavecseseznamem"/>
        <w:numPr>
          <w:ilvl w:val="0"/>
          <w:numId w:val="6"/>
        </w:numPr>
        <w:overflowPunct w:val="0"/>
        <w:autoSpaceDE w:val="0"/>
        <w:autoSpaceDN w:val="0"/>
        <w:adjustRightInd w:val="0"/>
        <w:spacing w:before="120"/>
        <w:ind w:left="426"/>
        <w:jc w:val="both"/>
        <w:rPr>
          <w:rFonts w:cs="Arial"/>
        </w:rPr>
      </w:pPr>
      <w:r w:rsidRPr="00BF433F">
        <w:rPr>
          <w:rFonts w:cs="Arial"/>
          <w:b/>
        </w:rPr>
        <w:t>Vyhodnocení vlivů územního plánu na životní prostředí</w:t>
      </w:r>
      <w:r w:rsidRPr="00BF433F">
        <w:rPr>
          <w:rFonts w:cs="Arial"/>
        </w:rPr>
        <w:t xml:space="preserve"> dle § 40 odst. 3 písm.</w:t>
      </w:r>
      <w:r>
        <w:rPr>
          <w:rFonts w:cs="Arial"/>
        </w:rPr>
        <w:t> </w:t>
      </w:r>
      <w:r w:rsidRPr="00BF433F">
        <w:rPr>
          <w:rFonts w:cs="Arial"/>
        </w:rPr>
        <w:t xml:space="preserve">c) stavebního zákona, zpracované v rozsahu přílohy č. 4 stavebního zákona, autorizovanou osobou dle § 10i odst. 3 zákona o posuzování vlivů na životní prostředí. </w:t>
      </w:r>
    </w:p>
    <w:p w14:paraId="1757762B" w14:textId="77777777" w:rsidR="000469C1" w:rsidRPr="009F4BBF" w:rsidRDefault="000469C1" w:rsidP="000469C1">
      <w:pPr>
        <w:spacing w:before="120"/>
        <w:jc w:val="both"/>
        <w:rPr>
          <w:rFonts w:cs="Arial"/>
        </w:rPr>
      </w:pPr>
      <w:r w:rsidRPr="00BF433F">
        <w:rPr>
          <w:rFonts w:cs="Arial"/>
        </w:rPr>
        <w:t>Vyhodnocení vlivů na životní prostředí musí postihnout vlivy navrhovaných změn na složky životního prostředí a na veřejné zdraví. Součástí vyhodnocení bude</w:t>
      </w:r>
      <w:r w:rsidRPr="009F4BBF">
        <w:rPr>
          <w:rFonts w:cs="Arial"/>
        </w:rPr>
        <w:t xml:space="preserve"> i návrh </w:t>
      </w:r>
      <w:r w:rsidRPr="009F4BBF">
        <w:rPr>
          <w:rFonts w:cs="Arial"/>
        </w:rPr>
        <w:lastRenderedPageBreak/>
        <w:t xml:space="preserve">případných opatření k eliminaci, minimalizaci a kompenzaci negativních vlivů </w:t>
      </w:r>
      <w:r w:rsidRPr="009F4BBF">
        <w:rPr>
          <w:rFonts w:cs="Arial"/>
        </w:rPr>
        <w:br/>
        <w:t>na životní prostředí a veřejné zdraví.</w:t>
      </w:r>
    </w:p>
    <w:p w14:paraId="115D12E9" w14:textId="77777777" w:rsidR="000469C1" w:rsidRPr="00A8637F" w:rsidRDefault="000469C1" w:rsidP="000469C1">
      <w:pPr>
        <w:spacing w:before="120"/>
        <w:jc w:val="both"/>
        <w:rPr>
          <w:rFonts w:cs="Arial"/>
        </w:rPr>
      </w:pPr>
      <w:r w:rsidRPr="009F4BBF">
        <w:rPr>
          <w:rFonts w:cs="Arial"/>
        </w:rPr>
        <w:t>Vyhodnocení vlivů na životní prostředí</w:t>
      </w:r>
      <w:r w:rsidRPr="00A8637F">
        <w:rPr>
          <w:rFonts w:cs="Arial"/>
        </w:rPr>
        <w:t xml:space="preserve"> bude zpracováno zejména s ohledem na:</w:t>
      </w:r>
    </w:p>
    <w:p w14:paraId="3AAB2C77" w14:textId="77777777" w:rsidR="000469C1" w:rsidRPr="007F1577" w:rsidRDefault="000469C1" w:rsidP="000469C1">
      <w:pPr>
        <w:numPr>
          <w:ilvl w:val="0"/>
          <w:numId w:val="5"/>
        </w:numPr>
        <w:overflowPunct w:val="0"/>
        <w:autoSpaceDE w:val="0"/>
        <w:autoSpaceDN w:val="0"/>
        <w:adjustRightInd w:val="0"/>
        <w:ind w:left="714" w:hanging="357"/>
        <w:jc w:val="both"/>
        <w:rPr>
          <w:rFonts w:cs="Arial"/>
        </w:rPr>
      </w:pPr>
      <w:r w:rsidRPr="00A8637F">
        <w:rPr>
          <w:rFonts w:cs="Arial"/>
        </w:rPr>
        <w:t xml:space="preserve">Posouzení dopadů koncepce na zvláště chráněné druhy a ÚSES v souladu se stanoviskem orgánu ochrany přírody, krajinný ráz, významné </w:t>
      </w:r>
      <w:r>
        <w:rPr>
          <w:rFonts w:cs="Arial"/>
        </w:rPr>
        <w:t>krajinné prvky a </w:t>
      </w:r>
      <w:r w:rsidRPr="007F1577">
        <w:rPr>
          <w:rFonts w:cs="Arial"/>
        </w:rPr>
        <w:t>ovlivnění hydrologických poměrů.</w:t>
      </w:r>
    </w:p>
    <w:p w14:paraId="53D5B76F" w14:textId="77777777" w:rsidR="000469C1" w:rsidRPr="007F1577" w:rsidRDefault="000469C1" w:rsidP="000469C1">
      <w:pPr>
        <w:numPr>
          <w:ilvl w:val="0"/>
          <w:numId w:val="5"/>
        </w:numPr>
        <w:overflowPunct w:val="0"/>
        <w:autoSpaceDE w:val="0"/>
        <w:autoSpaceDN w:val="0"/>
        <w:adjustRightInd w:val="0"/>
        <w:jc w:val="both"/>
        <w:rPr>
          <w:rFonts w:cs="Arial"/>
        </w:rPr>
      </w:pPr>
      <w:r w:rsidRPr="007F1577">
        <w:rPr>
          <w:rFonts w:cs="Arial"/>
        </w:rPr>
        <w:t xml:space="preserve">Vyhodnocení záboru ZPF a nárůstu dopravy. </w:t>
      </w:r>
    </w:p>
    <w:p w14:paraId="48EAEDDF" w14:textId="77777777" w:rsidR="000469C1" w:rsidRDefault="000469C1" w:rsidP="000469C1">
      <w:pPr>
        <w:numPr>
          <w:ilvl w:val="0"/>
          <w:numId w:val="5"/>
        </w:numPr>
        <w:overflowPunct w:val="0"/>
        <w:autoSpaceDE w:val="0"/>
        <w:autoSpaceDN w:val="0"/>
        <w:adjustRightInd w:val="0"/>
        <w:ind w:left="714" w:hanging="357"/>
        <w:jc w:val="both"/>
        <w:rPr>
          <w:rFonts w:cs="Arial"/>
        </w:rPr>
      </w:pPr>
      <w:r w:rsidRPr="007F1577">
        <w:rPr>
          <w:rFonts w:cs="Arial"/>
        </w:rPr>
        <w:t>Stávající a budoucí zátěž zájmového území hlukem a imisemi.</w:t>
      </w:r>
    </w:p>
    <w:p w14:paraId="77B467F7" w14:textId="4D965525" w:rsidR="000469C1" w:rsidRPr="007F1577" w:rsidRDefault="000469C1" w:rsidP="000469C1">
      <w:pPr>
        <w:numPr>
          <w:ilvl w:val="0"/>
          <w:numId w:val="5"/>
        </w:numPr>
        <w:overflowPunct w:val="0"/>
        <w:autoSpaceDE w:val="0"/>
        <w:autoSpaceDN w:val="0"/>
        <w:adjustRightInd w:val="0"/>
        <w:ind w:left="714" w:hanging="357"/>
        <w:jc w:val="both"/>
        <w:rPr>
          <w:rFonts w:cs="Arial"/>
        </w:rPr>
      </w:pPr>
      <w:r w:rsidRPr="006B2817">
        <w:rPr>
          <w:rFonts w:cs="Arial"/>
        </w:rPr>
        <w:t xml:space="preserve">Hodnocení kumulativních vlivů se </w:t>
      </w:r>
      <w:r>
        <w:rPr>
          <w:rFonts w:cs="Arial"/>
        </w:rPr>
        <w:t xml:space="preserve">stávajícími </w:t>
      </w:r>
      <w:r w:rsidRPr="006B2817">
        <w:rPr>
          <w:rFonts w:cs="Arial"/>
        </w:rPr>
        <w:t>záměry VE</w:t>
      </w:r>
      <w:r>
        <w:rPr>
          <w:rFonts w:cs="Arial"/>
        </w:rPr>
        <w:t xml:space="preserve"> a záměry VE,</w:t>
      </w:r>
      <w:r w:rsidRPr="006B2817">
        <w:rPr>
          <w:rFonts w:cs="Arial"/>
        </w:rPr>
        <w:t xml:space="preserve"> které jsou v blízkosti dotčeného území </w:t>
      </w:r>
      <w:r w:rsidR="00D6025A">
        <w:rPr>
          <w:rFonts w:cs="Arial"/>
        </w:rPr>
        <w:t xml:space="preserve">uvažovány nebo </w:t>
      </w:r>
      <w:r w:rsidRPr="006B2817">
        <w:rPr>
          <w:rFonts w:cs="Arial"/>
        </w:rPr>
        <w:t>připravovány.</w:t>
      </w:r>
    </w:p>
    <w:p w14:paraId="5F055468" w14:textId="77777777" w:rsidR="000469C1" w:rsidRDefault="000469C1" w:rsidP="000469C1">
      <w:pPr>
        <w:numPr>
          <w:ilvl w:val="0"/>
          <w:numId w:val="5"/>
        </w:numPr>
        <w:overflowPunct w:val="0"/>
        <w:autoSpaceDE w:val="0"/>
        <w:autoSpaceDN w:val="0"/>
        <w:adjustRightInd w:val="0"/>
        <w:ind w:left="714" w:hanging="357"/>
        <w:jc w:val="both"/>
        <w:rPr>
          <w:rFonts w:cs="Arial"/>
        </w:rPr>
      </w:pPr>
      <w:r w:rsidRPr="007F1577">
        <w:rPr>
          <w:rFonts w:cs="Arial"/>
        </w:rPr>
        <w:t xml:space="preserve">Bude vypracována kapitola </w:t>
      </w:r>
      <w:r w:rsidRPr="007F1577">
        <w:rPr>
          <w:rFonts w:cs="Arial"/>
          <w:i/>
        </w:rPr>
        <w:t>Závěry a doporučení</w:t>
      </w:r>
      <w:r w:rsidRPr="007F1577">
        <w:rPr>
          <w:rFonts w:cs="Arial"/>
        </w:rPr>
        <w:t xml:space="preserve"> včetně návrhu stanoviska dotčeného orgánu ke koncepci s uvedením výrok</w:t>
      </w:r>
      <w:r>
        <w:rPr>
          <w:rFonts w:cs="Arial"/>
        </w:rPr>
        <w:t>ů</w:t>
      </w:r>
      <w:r w:rsidRPr="007F1577">
        <w:rPr>
          <w:rFonts w:cs="Arial"/>
        </w:rPr>
        <w:t xml:space="preserve">, zda lze z hlediska negativních vlivů na životní prostředí s jednotlivou plochou a s územním plánem jako celkem </w:t>
      </w:r>
      <w:r w:rsidRPr="004E578C">
        <w:rPr>
          <w:rFonts w:cs="Arial"/>
        </w:rPr>
        <w:t>souhlasit, souhlasit s podmínkami včetně jejich upřesnění, anebo nesouhlasit.</w:t>
      </w:r>
    </w:p>
    <w:p w14:paraId="6A84065A" w14:textId="3CC05764" w:rsidR="000469C1" w:rsidRPr="008E75F9" w:rsidRDefault="000469C1" w:rsidP="000469C1">
      <w:pPr>
        <w:pStyle w:val="Odstavecseseznamem"/>
        <w:numPr>
          <w:ilvl w:val="0"/>
          <w:numId w:val="6"/>
        </w:numPr>
        <w:overflowPunct w:val="0"/>
        <w:autoSpaceDE w:val="0"/>
        <w:autoSpaceDN w:val="0"/>
        <w:adjustRightInd w:val="0"/>
        <w:spacing w:before="120"/>
        <w:ind w:left="426"/>
        <w:jc w:val="both"/>
        <w:rPr>
          <w:rFonts w:cs="Arial"/>
          <w:b/>
        </w:rPr>
      </w:pPr>
      <w:r w:rsidRPr="004E578C">
        <w:rPr>
          <w:rFonts w:cs="Arial"/>
          <w:b/>
        </w:rPr>
        <w:t xml:space="preserve">Posouzení vlivu </w:t>
      </w:r>
      <w:r w:rsidR="00FD7989">
        <w:rPr>
          <w:rFonts w:cs="Arial"/>
          <w:b/>
        </w:rPr>
        <w:t xml:space="preserve">Změny č.1 </w:t>
      </w:r>
      <w:r w:rsidRPr="004E578C">
        <w:rPr>
          <w:rFonts w:cs="Arial"/>
          <w:b/>
        </w:rPr>
        <w:t xml:space="preserve">Územního plánu </w:t>
      </w:r>
      <w:r>
        <w:rPr>
          <w:rFonts w:cs="Arial"/>
          <w:b/>
        </w:rPr>
        <w:t>Norberčany</w:t>
      </w:r>
      <w:r w:rsidRPr="004E578C">
        <w:rPr>
          <w:rFonts w:cs="Arial"/>
          <w:b/>
        </w:rPr>
        <w:t xml:space="preserve"> na lokality soustavy Natura 2000 dle § 45i odst. 2 zákona o ochraně přírody a krajiny.</w:t>
      </w:r>
    </w:p>
    <w:p w14:paraId="65F48C1A" w14:textId="77777777" w:rsidR="000469C1" w:rsidRPr="00BF433F" w:rsidRDefault="000469C1" w:rsidP="000469C1">
      <w:pPr>
        <w:spacing w:before="120"/>
        <w:jc w:val="both"/>
        <w:rPr>
          <w:rFonts w:cs="Arial"/>
        </w:rPr>
      </w:pPr>
      <w:r w:rsidRPr="004E578C">
        <w:rPr>
          <w:rFonts w:cs="Arial"/>
        </w:rPr>
        <w:t xml:space="preserve">Návrh řešení územně plánovací dokumentace, včetně vyhodnocení vlivů na životní </w:t>
      </w:r>
      <w:r w:rsidRPr="00BF433F">
        <w:rPr>
          <w:rFonts w:cs="Arial"/>
        </w:rPr>
        <w:t xml:space="preserve">prostředí a posouzení vlivu na lokality soustavy Natura 2000, předá pořizovatel krajskému úřadu pro účely vydání stanoviska k vyhodnocení vlivů na životní prostředí. </w:t>
      </w:r>
    </w:p>
    <w:p w14:paraId="71AFA060" w14:textId="77777777" w:rsidR="000469C1" w:rsidRPr="00016F80" w:rsidRDefault="000469C1" w:rsidP="000469C1">
      <w:pPr>
        <w:spacing w:before="240"/>
        <w:jc w:val="both"/>
        <w:rPr>
          <w:rFonts w:cs="Arial"/>
          <w:u w:val="single"/>
        </w:rPr>
      </w:pPr>
      <w:r w:rsidRPr="00016F80">
        <w:rPr>
          <w:rFonts w:cs="Arial"/>
          <w:u w:val="single"/>
        </w:rPr>
        <w:t xml:space="preserve">Odůvodnění: </w:t>
      </w:r>
    </w:p>
    <w:p w14:paraId="51857EE8" w14:textId="4BB33BD7" w:rsidR="000469C1" w:rsidRPr="00BF433F" w:rsidRDefault="000469C1" w:rsidP="000469C1">
      <w:pPr>
        <w:spacing w:before="120" w:after="120"/>
        <w:jc w:val="both"/>
        <w:rPr>
          <w:rFonts w:cs="Arial"/>
        </w:rPr>
      </w:pPr>
      <w:r w:rsidRPr="00BF433F">
        <w:rPr>
          <w:rFonts w:cs="Arial"/>
        </w:rPr>
        <w:t xml:space="preserve">Krajský úřad, jako dotčený úřad posuzování vlivů na životní prostředí, vycházel z podání </w:t>
      </w:r>
      <w:r w:rsidR="008F7A27">
        <w:rPr>
          <w:rFonts w:cs="Arial"/>
        </w:rPr>
        <w:t xml:space="preserve">návrh zadání </w:t>
      </w:r>
      <w:r w:rsidRPr="00BF433F">
        <w:rPr>
          <w:rFonts w:cs="Arial"/>
        </w:rPr>
        <w:t>„</w:t>
      </w:r>
      <w:r w:rsidR="008F7A27">
        <w:rPr>
          <w:rFonts w:cs="Arial"/>
        </w:rPr>
        <w:t xml:space="preserve">Změny č. 1 </w:t>
      </w:r>
      <w:r w:rsidRPr="00BF433F">
        <w:rPr>
          <w:rFonts w:cs="Arial"/>
        </w:rPr>
        <w:t>Územního plánu No</w:t>
      </w:r>
      <w:r>
        <w:rPr>
          <w:rFonts w:cs="Arial"/>
        </w:rPr>
        <w:t>r</w:t>
      </w:r>
      <w:r w:rsidRPr="00BF433F">
        <w:rPr>
          <w:rFonts w:cs="Arial"/>
        </w:rPr>
        <w:t>berčany“, posoudil uvedenou koncepci a přitom zjišťoval, zda a v jakém rozsahu může návrh</w:t>
      </w:r>
      <w:r w:rsidR="008F7A27">
        <w:rPr>
          <w:rFonts w:cs="Arial"/>
        </w:rPr>
        <w:t xml:space="preserve"> zadání</w:t>
      </w:r>
      <w:r w:rsidRPr="00BF433F">
        <w:rPr>
          <w:rFonts w:cs="Arial"/>
        </w:rPr>
        <w:t xml:space="preserve"> </w:t>
      </w:r>
      <w:r>
        <w:rPr>
          <w:rFonts w:cs="Arial"/>
        </w:rPr>
        <w:t>„</w:t>
      </w:r>
      <w:r w:rsidR="008F7A27">
        <w:rPr>
          <w:rFonts w:cs="Arial"/>
        </w:rPr>
        <w:t xml:space="preserve">Změny č. 1 </w:t>
      </w:r>
      <w:r w:rsidRPr="00BF433F">
        <w:rPr>
          <w:rFonts w:cs="Arial"/>
        </w:rPr>
        <w:t>Územního plánu No</w:t>
      </w:r>
      <w:r>
        <w:rPr>
          <w:rFonts w:cs="Arial"/>
        </w:rPr>
        <w:t>r</w:t>
      </w:r>
      <w:r w:rsidRPr="00BF433F">
        <w:rPr>
          <w:rFonts w:cs="Arial"/>
        </w:rPr>
        <w:t>berčany</w:t>
      </w:r>
      <w:r>
        <w:rPr>
          <w:rFonts w:cs="Arial"/>
        </w:rPr>
        <w:t>“</w:t>
      </w:r>
      <w:r w:rsidRPr="00BF433F">
        <w:rPr>
          <w:rFonts w:cs="Arial"/>
        </w:rPr>
        <w:t xml:space="preserve"> vážně ovlivnit životní prostředí a obyvatelstvo. Použil přitom kritéria, která charakterizují na jedné straně vlastní upravený návrh územního plánu a příslušné zájmové území, na druhé straně z toho vyplývající významné potenciální vlivy na obyvatelstvo a životní prostředí.</w:t>
      </w:r>
    </w:p>
    <w:p w14:paraId="096259A2" w14:textId="15B6D499" w:rsidR="000469C1" w:rsidRDefault="000469C1" w:rsidP="000469C1">
      <w:pPr>
        <w:spacing w:before="120" w:after="120"/>
        <w:jc w:val="both"/>
        <w:rPr>
          <w:rFonts w:cs="Arial"/>
        </w:rPr>
      </w:pPr>
      <w:r w:rsidRPr="00BF433F">
        <w:rPr>
          <w:rFonts w:cs="Arial"/>
        </w:rPr>
        <w:t xml:space="preserve">Výše uvedenou </w:t>
      </w:r>
      <w:r w:rsidR="008F7A27">
        <w:rPr>
          <w:rFonts w:cs="Arial"/>
        </w:rPr>
        <w:t>změnou územního plánu</w:t>
      </w:r>
      <w:r w:rsidRPr="00BF433F">
        <w:rPr>
          <w:rFonts w:cs="Arial"/>
        </w:rPr>
        <w:t>, jsou řešeny požadavky, které svým rozsahem a charakterem mohou zakládat rámec pro realizaci záměrů uvedených v příloze č. 1 k zákonu o posuzování</w:t>
      </w:r>
      <w:r w:rsidRPr="00B51A13">
        <w:rPr>
          <w:rFonts w:cs="Arial"/>
        </w:rPr>
        <w:t xml:space="preserve"> vlivů na životní prostředí (</w:t>
      </w:r>
      <w:r>
        <w:rPr>
          <w:rFonts w:cs="Arial"/>
        </w:rPr>
        <w:t xml:space="preserve">tj. </w:t>
      </w:r>
      <w:r w:rsidRPr="00B51A13">
        <w:rPr>
          <w:rFonts w:cs="Arial"/>
        </w:rPr>
        <w:t xml:space="preserve">bod </w:t>
      </w:r>
      <w:r>
        <w:rPr>
          <w:rFonts w:cs="Arial"/>
        </w:rPr>
        <w:t xml:space="preserve">7 </w:t>
      </w:r>
      <w:r w:rsidRPr="00CA477E">
        <w:rPr>
          <w:rFonts w:cs="Arial"/>
          <w:i/>
          <w:iCs/>
        </w:rPr>
        <w:t>„Větrné elektrárny s výškou stožáru od 50 m (a) umístěné v lokalitách soustavy Natura 2000 nebo ve zvláště chráněných územích a jejich ochranných pásmech, (b) umístěné v</w:t>
      </w:r>
      <w:r>
        <w:rPr>
          <w:rFonts w:cs="Arial"/>
          <w:i/>
          <w:iCs/>
        </w:rPr>
        <w:t> </w:t>
      </w:r>
      <w:r w:rsidRPr="00CA477E">
        <w:rPr>
          <w:rFonts w:cs="Arial"/>
          <w:i/>
          <w:iCs/>
        </w:rPr>
        <w:t>místě, které je k nejbližšímu chráněnému venkovnímu prostoru staveb podle jiného právního předpisu blíže než 1 km od stožáru větrné elektrárny, (c) umístěné v místě, které je od jiné stávající nebo připravované větrné elektrárny blíže než 3 km od stožáru větrné elektrárny, nebo (d) umístěné v počtu 4 a vyšším, kategorie II přílohy č. 1 zákona o posuzování vlivů na životní prostředí</w:t>
      </w:r>
      <w:r>
        <w:rPr>
          <w:rFonts w:cs="Arial"/>
        </w:rPr>
        <w:t>“).</w:t>
      </w:r>
    </w:p>
    <w:p w14:paraId="1D155D0B" w14:textId="77777777" w:rsidR="000469C1" w:rsidRPr="00BF433F" w:rsidRDefault="000469C1" w:rsidP="000469C1">
      <w:pPr>
        <w:spacing w:before="120" w:after="120"/>
        <w:jc w:val="both"/>
        <w:rPr>
          <w:rFonts w:cs="Arial"/>
        </w:rPr>
      </w:pPr>
      <w:r w:rsidRPr="00B51A13">
        <w:rPr>
          <w:rFonts w:cs="Arial"/>
        </w:rPr>
        <w:t xml:space="preserve">Koncepce z hlediska obsahu prověřuje oblasti a možné následné změny, které svým charakterem, využitím, rozsahem a lokalizací mohou mít významné vlivy z hlediska </w:t>
      </w:r>
      <w:r w:rsidRPr="00BF433F">
        <w:rPr>
          <w:rFonts w:cs="Arial"/>
        </w:rPr>
        <w:t xml:space="preserve">vlivu na jednotlivé složky životního prostředí a na veřejné zdraví v řešeném území. Změny vzhledem k umístění, povaze, velikosti, požadavkům na přírodní zdroje apod. představují nezbytnost posouzení vlivů na životní prostředí ve smyslu zákona o posuzování vlivů na životní prostředí. Vyhodnocením vlivů na životní prostředí je nutné vyhodnotit možné potenciální negativní vlivy na životní prostředí, kulturní památky a veřejné zdraví. Je nutné respektovat přírodně krajinné prostředí řešeného území. Krajský úřad při svém rozhodování </w:t>
      </w:r>
      <w:r>
        <w:rPr>
          <w:rFonts w:cs="Arial"/>
        </w:rPr>
        <w:t xml:space="preserve">také </w:t>
      </w:r>
      <w:r w:rsidRPr="00BF433F">
        <w:rPr>
          <w:rFonts w:cs="Arial"/>
        </w:rPr>
        <w:t xml:space="preserve">přihlédl i k dalším záměrům výstavby </w:t>
      </w:r>
      <w:r w:rsidRPr="00BF433F">
        <w:rPr>
          <w:rFonts w:cs="Arial"/>
        </w:rPr>
        <w:lastRenderedPageBreak/>
        <w:t xml:space="preserve">větrných elektráren, které jsou v blízkosti dotčeného území připravovány a které jsou příslušnému úřadu známy (viz Informační systém EIA – </w:t>
      </w:r>
      <w:r>
        <w:rPr>
          <w:rFonts w:cs="Arial"/>
        </w:rPr>
        <w:t xml:space="preserve">kódy záměrů </w:t>
      </w:r>
      <w:r w:rsidRPr="00BF433F">
        <w:rPr>
          <w:rFonts w:cs="Arial"/>
        </w:rPr>
        <w:t>MSK2411, MSK2269)</w:t>
      </w:r>
      <w:r>
        <w:rPr>
          <w:rFonts w:cs="Arial"/>
        </w:rPr>
        <w:t>.</w:t>
      </w:r>
      <w:r w:rsidRPr="00BF433F">
        <w:rPr>
          <w:rFonts w:cs="Arial"/>
        </w:rPr>
        <w:t xml:space="preserve"> </w:t>
      </w:r>
      <w:r>
        <w:rPr>
          <w:rFonts w:cs="Arial"/>
        </w:rPr>
        <w:t>A</w:t>
      </w:r>
      <w:r w:rsidRPr="00BF433F">
        <w:rPr>
          <w:rFonts w:cs="Arial"/>
        </w:rPr>
        <w:t xml:space="preserve"> to </w:t>
      </w:r>
      <w:r>
        <w:rPr>
          <w:rFonts w:cs="Arial"/>
        </w:rPr>
        <w:t xml:space="preserve">zejména </w:t>
      </w:r>
      <w:r w:rsidRPr="00BF433F">
        <w:rPr>
          <w:rFonts w:cs="Arial"/>
        </w:rPr>
        <w:t xml:space="preserve">s ohledem na kumulaci vlivů </w:t>
      </w:r>
      <w:r>
        <w:rPr>
          <w:rFonts w:cs="Arial"/>
        </w:rPr>
        <w:t xml:space="preserve">těchto záměrů </w:t>
      </w:r>
      <w:r w:rsidRPr="00BF433F">
        <w:rPr>
          <w:rFonts w:cs="Arial"/>
        </w:rPr>
        <w:t xml:space="preserve">na životní prostředí a veřejné zdraví. </w:t>
      </w:r>
    </w:p>
    <w:p w14:paraId="579F2385" w14:textId="77777777" w:rsidR="000469C1" w:rsidRPr="00BF433F" w:rsidRDefault="000469C1" w:rsidP="000469C1">
      <w:pPr>
        <w:spacing w:before="120"/>
        <w:jc w:val="both"/>
        <w:rPr>
          <w:rFonts w:cs="Arial"/>
        </w:rPr>
      </w:pPr>
      <w:r w:rsidRPr="00BF433F">
        <w:rPr>
          <w:rFonts w:cs="Arial"/>
        </w:rPr>
        <w:t xml:space="preserve">Dalším důvodem pro posouzení územního plánu z hlediska vlivů na životní prostředí je nevyloučení jeho významného vlivu na předmět ochrany nebo celistvost evropsky významné lokality nebo ptačí oblasti, jak vyplývá ze stanoviska orgánu ochrany přírody odboru životního prostředí a zemědělství Krajského úřadu Olomouckého kraje. </w:t>
      </w:r>
    </w:p>
    <w:p w14:paraId="3DF1A6A2" w14:textId="48FAC798" w:rsidR="00774BCA" w:rsidRPr="000469C1" w:rsidRDefault="000469C1" w:rsidP="000469C1">
      <w:pPr>
        <w:spacing w:before="120"/>
        <w:jc w:val="both"/>
        <w:rPr>
          <w:rFonts w:cs="Arial"/>
        </w:rPr>
      </w:pPr>
      <w:r w:rsidRPr="00BF433F">
        <w:rPr>
          <w:rFonts w:cs="Arial"/>
        </w:rPr>
        <w:t>Požadavky v územním plánu jsou tedy navrženy v rozsahu, u kterého lze předpokládat kumulativní vliv jednotlivých funkčních využití území ve smyslu zákona o posuzování vlivů na životní prostředí. Provádění koncepce tak může mít významné environmentální vlivy dle kritérií uvedených v příloze č. 8 zákona o posuzování vlivů na životní prostředí, proto krajský úřad uplatnil požadavek na zpracování posouzení územního plánu z hlediska vlivů na životní prostředí (SEA).</w:t>
      </w:r>
    </w:p>
    <w:p w14:paraId="6D8AF0AF" w14:textId="7702B549" w:rsidR="00694F70" w:rsidRPr="00DC3876" w:rsidRDefault="00B341B3" w:rsidP="004043A2">
      <w:pPr>
        <w:spacing w:before="360"/>
        <w:jc w:val="both"/>
        <w:rPr>
          <w:rFonts w:cs="Arial"/>
          <w:b/>
        </w:rPr>
      </w:pPr>
      <w:r w:rsidRPr="00DC3876">
        <w:rPr>
          <w:rFonts w:cs="Arial"/>
          <w:b/>
        </w:rPr>
        <w:t>Stanovisko nenahrazuje vyjádření dotčených orgánů státní správy, ani příslušná povolení dle zvláštních předpisů, jako např. stavební zákon</w:t>
      </w:r>
      <w:r w:rsidR="002D50E3" w:rsidRPr="00DC3876">
        <w:rPr>
          <w:rFonts w:cs="Arial"/>
          <w:b/>
        </w:rPr>
        <w:t>.</w:t>
      </w:r>
    </w:p>
    <w:p w14:paraId="408AFF33" w14:textId="1D65679B" w:rsidR="006C68D0" w:rsidRPr="00DC3876" w:rsidRDefault="00234347" w:rsidP="004B780F">
      <w:pPr>
        <w:spacing w:before="360"/>
        <w:jc w:val="both"/>
        <w:rPr>
          <w:rFonts w:cs="Arial"/>
          <w:i/>
          <w:sz w:val="20"/>
          <w:szCs w:val="20"/>
        </w:rPr>
      </w:pPr>
      <w:r w:rsidRPr="00DC3876">
        <w:rPr>
          <w:rFonts w:cs="Arial"/>
          <w:i/>
          <w:sz w:val="20"/>
          <w:szCs w:val="20"/>
        </w:rPr>
        <w:t>otisk úředního razítka</w:t>
      </w:r>
    </w:p>
    <w:p w14:paraId="5B4332FF" w14:textId="77777777" w:rsidR="00694F70" w:rsidRPr="00DC3876" w:rsidRDefault="00694F70">
      <w:pPr>
        <w:widowControl w:val="0"/>
        <w:ind w:left="4253" w:firstLine="703"/>
        <w:rPr>
          <w:szCs w:val="20"/>
        </w:rPr>
      </w:pPr>
    </w:p>
    <w:p w14:paraId="5F62DAD9" w14:textId="2450FD34" w:rsidR="00367216" w:rsidRPr="00DC3876" w:rsidRDefault="00367216" w:rsidP="00367216">
      <w:pPr>
        <w:widowControl w:val="0"/>
        <w:ind w:left="3969" w:firstLine="567"/>
        <w:rPr>
          <w:color w:val="00000A"/>
          <w:szCs w:val="20"/>
        </w:rPr>
      </w:pPr>
      <w:r w:rsidRPr="00DC3876">
        <w:rPr>
          <w:color w:val="00000A"/>
          <w:szCs w:val="20"/>
        </w:rPr>
        <w:t xml:space="preserve">        </w:t>
      </w:r>
      <w:r w:rsidR="00C92E45" w:rsidRPr="00DC3876">
        <w:rPr>
          <w:color w:val="00000A"/>
          <w:szCs w:val="20"/>
        </w:rPr>
        <w:t xml:space="preserve">  </w:t>
      </w:r>
      <w:r w:rsidRPr="00DC3876">
        <w:rPr>
          <w:color w:val="00000A"/>
          <w:szCs w:val="20"/>
        </w:rPr>
        <w:t>Mgr. Ing. Jitka Hejlová</w:t>
      </w:r>
    </w:p>
    <w:p w14:paraId="3668149B" w14:textId="3DEB2BC6" w:rsidR="00367216" w:rsidRPr="00DC3876" w:rsidRDefault="00367216" w:rsidP="00367216">
      <w:pPr>
        <w:widowControl w:val="0"/>
        <w:ind w:left="3261" w:firstLine="279"/>
        <w:rPr>
          <w:color w:val="00000A"/>
          <w:szCs w:val="20"/>
        </w:rPr>
      </w:pPr>
      <w:r w:rsidRPr="00DC3876">
        <w:rPr>
          <w:color w:val="00000A"/>
          <w:szCs w:val="20"/>
        </w:rPr>
        <w:t xml:space="preserve">    vedoucí odboru životního prostředí a zemědělství </w:t>
      </w:r>
    </w:p>
    <w:p w14:paraId="3EDF68BB" w14:textId="373A59F0" w:rsidR="00367216" w:rsidRPr="00DC3876" w:rsidRDefault="00367216" w:rsidP="00367216">
      <w:pPr>
        <w:widowControl w:val="0"/>
        <w:ind w:left="3540" w:firstLine="708"/>
        <w:rPr>
          <w:color w:val="00000A"/>
          <w:szCs w:val="20"/>
        </w:rPr>
      </w:pPr>
      <w:r w:rsidRPr="00DC3876">
        <w:rPr>
          <w:color w:val="00000A"/>
          <w:szCs w:val="20"/>
        </w:rPr>
        <w:t xml:space="preserve">  Krajského úřadu Olomouckého kraje</w:t>
      </w:r>
    </w:p>
    <w:p w14:paraId="48547690" w14:textId="77777777" w:rsidR="00694F70" w:rsidRPr="00DC3876" w:rsidRDefault="00694F70">
      <w:pPr>
        <w:widowControl w:val="0"/>
        <w:rPr>
          <w:szCs w:val="20"/>
        </w:rPr>
      </w:pPr>
    </w:p>
    <w:p w14:paraId="4934CF01" w14:textId="074AE2A1" w:rsidR="00694F70" w:rsidRPr="00DC3876" w:rsidRDefault="00B341B3">
      <w:pPr>
        <w:widowControl w:val="0"/>
        <w:rPr>
          <w:sz w:val="20"/>
          <w:szCs w:val="20"/>
        </w:rPr>
      </w:pPr>
      <w:r w:rsidRPr="00DC3876">
        <w:rPr>
          <w:sz w:val="20"/>
          <w:szCs w:val="20"/>
        </w:rPr>
        <w:t xml:space="preserve">Za správnost vyhotovení odpovídá: Ing. </w:t>
      </w:r>
      <w:r w:rsidR="00626E38" w:rsidRPr="00DC3876">
        <w:rPr>
          <w:sz w:val="20"/>
          <w:szCs w:val="20"/>
        </w:rPr>
        <w:t>Michaela Štěpánková</w:t>
      </w:r>
    </w:p>
    <w:p w14:paraId="1253537D" w14:textId="78AC8677" w:rsidR="00674782" w:rsidRPr="00DC3876" w:rsidRDefault="00674782" w:rsidP="00674782">
      <w:pPr>
        <w:widowControl w:val="0"/>
        <w:spacing w:before="360"/>
      </w:pPr>
      <w:r w:rsidRPr="00DC3876">
        <w:t>Obdrží:</w:t>
      </w:r>
    </w:p>
    <w:p w14:paraId="219CC7B6" w14:textId="1718B07B" w:rsidR="00674782" w:rsidRPr="00DC3876" w:rsidRDefault="00C34786" w:rsidP="00C34786">
      <w:pPr>
        <w:pStyle w:val="Hlavikaadresapjemce"/>
        <w:numPr>
          <w:ilvl w:val="0"/>
          <w:numId w:val="4"/>
        </w:numPr>
        <w:jc w:val="both"/>
        <w:rPr>
          <w:szCs w:val="24"/>
        </w:rPr>
      </w:pPr>
      <w:r w:rsidRPr="00DC3876">
        <w:rPr>
          <w:szCs w:val="24"/>
        </w:rPr>
        <w:t>M</w:t>
      </w:r>
      <w:r w:rsidR="005A479A" w:rsidRPr="00DC3876">
        <w:rPr>
          <w:szCs w:val="24"/>
        </w:rPr>
        <w:t xml:space="preserve">ěstský úřad </w:t>
      </w:r>
      <w:r w:rsidR="00A47E1A" w:rsidRPr="00DC3876">
        <w:rPr>
          <w:szCs w:val="24"/>
        </w:rPr>
        <w:t>Šternberk</w:t>
      </w:r>
      <w:r w:rsidRPr="00DC3876">
        <w:rPr>
          <w:szCs w:val="24"/>
        </w:rPr>
        <w:t xml:space="preserve">, </w:t>
      </w:r>
      <w:r w:rsidR="005A479A" w:rsidRPr="00DC3876">
        <w:rPr>
          <w:szCs w:val="24"/>
        </w:rPr>
        <w:t>o</w:t>
      </w:r>
      <w:r w:rsidRPr="00DC3876">
        <w:rPr>
          <w:szCs w:val="24"/>
        </w:rPr>
        <w:t>dbor</w:t>
      </w:r>
      <w:r w:rsidR="005A479A" w:rsidRPr="00DC3876">
        <w:rPr>
          <w:szCs w:val="24"/>
        </w:rPr>
        <w:t xml:space="preserve"> </w:t>
      </w:r>
      <w:r w:rsidR="00A47E1A" w:rsidRPr="00DC3876">
        <w:rPr>
          <w:szCs w:val="24"/>
        </w:rPr>
        <w:t>stavební</w:t>
      </w:r>
      <w:r w:rsidRPr="00DC3876">
        <w:rPr>
          <w:szCs w:val="24"/>
        </w:rPr>
        <w:t xml:space="preserve">, </w:t>
      </w:r>
      <w:r w:rsidR="00A47E1A" w:rsidRPr="00DC3876">
        <w:rPr>
          <w:szCs w:val="24"/>
        </w:rPr>
        <w:t>Horní</w:t>
      </w:r>
      <w:r w:rsidR="005A479A" w:rsidRPr="00DC3876">
        <w:rPr>
          <w:szCs w:val="24"/>
        </w:rPr>
        <w:t xml:space="preserve"> náměstí</w:t>
      </w:r>
      <w:r w:rsidRPr="00DC3876">
        <w:rPr>
          <w:szCs w:val="24"/>
        </w:rPr>
        <w:t xml:space="preserve"> </w:t>
      </w:r>
      <w:r w:rsidR="00A47E1A" w:rsidRPr="00DC3876">
        <w:rPr>
          <w:szCs w:val="24"/>
        </w:rPr>
        <w:t>78/16</w:t>
      </w:r>
      <w:r w:rsidRPr="00DC3876">
        <w:rPr>
          <w:szCs w:val="24"/>
        </w:rPr>
        <w:t xml:space="preserve">, </w:t>
      </w:r>
      <w:r w:rsidRPr="00DC3876">
        <w:t>7</w:t>
      </w:r>
      <w:r w:rsidR="00A47E1A" w:rsidRPr="00DC3876">
        <w:t>85</w:t>
      </w:r>
      <w:r w:rsidR="005A479A" w:rsidRPr="00DC3876">
        <w:t>8</w:t>
      </w:r>
      <w:r w:rsidRPr="00DC3876">
        <w:t xml:space="preserve"> </w:t>
      </w:r>
      <w:r w:rsidR="00A47E1A" w:rsidRPr="00DC3876">
        <w:t>01</w:t>
      </w:r>
      <w:r w:rsidRPr="00DC3876">
        <w:t xml:space="preserve"> </w:t>
      </w:r>
      <w:r w:rsidR="00A47E1A" w:rsidRPr="00DC3876">
        <w:t>Šternberk</w:t>
      </w:r>
    </w:p>
    <w:sectPr w:rsidR="00674782" w:rsidRPr="00DC3876">
      <w:footerReference w:type="default" r:id="rId9"/>
      <w:pgSz w:w="11906" w:h="16838"/>
      <w:pgMar w:top="1417" w:right="1417" w:bottom="1417" w:left="1417" w:header="0" w:footer="708"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688C9" w14:textId="77777777" w:rsidR="00B341B3" w:rsidRDefault="00B341B3">
      <w:r>
        <w:separator/>
      </w:r>
    </w:p>
  </w:endnote>
  <w:endnote w:type="continuationSeparator" w:id="0">
    <w:p w14:paraId="7DDDF329" w14:textId="77777777" w:rsidR="00B341B3" w:rsidRDefault="00B3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CEA9" w14:textId="293C840A" w:rsidR="00694F70" w:rsidRDefault="007C4902">
    <w:pPr>
      <w:pStyle w:val="Zpat"/>
    </w:pPr>
    <w:r>
      <w:rPr>
        <w:noProof/>
      </w:rPr>
      <mc:AlternateContent>
        <mc:Choice Requires="wps">
          <w:drawing>
            <wp:anchor distT="0" distB="0" distL="0" distR="0" simplePos="0" relativeHeight="251657728" behindDoc="1" locked="0" layoutInCell="1" allowOverlap="1" wp14:anchorId="0AF451D0" wp14:editId="3EFA73E2">
              <wp:simplePos x="0" y="0"/>
              <wp:positionH relativeFrom="margin">
                <wp:align>center</wp:align>
              </wp:positionH>
              <wp:positionV relativeFrom="paragraph">
                <wp:posOffset>635</wp:posOffset>
              </wp:positionV>
              <wp:extent cx="86360" cy="175260"/>
              <wp:effectExtent l="0" t="0" r="0" b="0"/>
              <wp:wrapSquare wrapText="largest"/>
              <wp:docPr id="1033954902"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 cy="175260"/>
                      </a:xfrm>
                      <a:prstGeom prst="rect">
                        <a:avLst/>
                      </a:prstGeom>
                      <a:noFill/>
                      <a:ln>
                        <a:noFill/>
                      </a:ln>
                    </wps:spPr>
                    <wps:style>
                      <a:lnRef idx="0">
                        <a:scrgbClr r="0" g="0" b="0"/>
                      </a:lnRef>
                      <a:fillRef idx="0">
                        <a:scrgbClr r="0" g="0" b="0"/>
                      </a:fillRef>
                      <a:effectRef idx="0">
                        <a:scrgbClr r="0" g="0" b="0"/>
                      </a:effectRef>
                      <a:fontRef idx="minor"/>
                    </wps:style>
                    <wps:txbx>
                      <w:txbxContent>
                        <w:p w14:paraId="757A577E" w14:textId="78E2E8F6" w:rsidR="00694F70" w:rsidRDefault="00B341B3">
                          <w:pPr>
                            <w:pStyle w:val="Zpat"/>
                          </w:pPr>
                          <w:r>
                            <w:fldChar w:fldCharType="begin"/>
                          </w:r>
                          <w:r>
                            <w:instrText>PAGE</w:instrText>
                          </w:r>
                          <w:r>
                            <w:fldChar w:fldCharType="separate"/>
                          </w:r>
                          <w:r w:rsidR="0052361C">
                            <w:rPr>
                              <w:noProof/>
                            </w:rPr>
                            <w:t>4</w:t>
                          </w:r>
                          <w: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rect w14:anchorId="0AF451D0" id="Obdélník 1" o:spid="_x0000_s1026" style="position:absolute;margin-left:0;margin-top:.05pt;width:6.8pt;height:13.8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" filled="f" stroked="f">
              <v:textbox style="mso-fit-shape-to-text:t" inset="0,0,0,0">
                <w:txbxContent>
                  <w:p w14:paraId="757A577E" w14:textId="78E2E8F6" w:rsidR="00694F70" w:rsidRDefault="00B341B3">
                    <w:pPr>
                      <w:pStyle w:val="Zpat"/>
                    </w:pPr>
                    <w:r>
                      <w:fldChar w:fldCharType="begin"/>
                    </w:r>
                    <w:r>
                      <w:instrText>PAGE</w:instrText>
                    </w:r>
                    <w:r>
                      <w:fldChar w:fldCharType="separate"/>
                    </w:r>
                    <w:r w:rsidR="0052361C">
                      <w:rPr>
                        <w:noProof/>
                      </w:rPr>
                      <w:t>4</w:t>
                    </w:r>
                    <w: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4BEDA" w14:textId="77777777" w:rsidR="00B341B3" w:rsidRDefault="00B341B3">
      <w:r>
        <w:separator/>
      </w:r>
    </w:p>
  </w:footnote>
  <w:footnote w:type="continuationSeparator" w:id="0">
    <w:p w14:paraId="31949F8A" w14:textId="77777777" w:rsidR="00B341B3" w:rsidRDefault="00B34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539"/>
    <w:multiLevelType w:val="hybridMultilevel"/>
    <w:tmpl w:val="19CC053A"/>
    <w:lvl w:ilvl="0" w:tplc="9D90181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E40E0B"/>
    <w:multiLevelType w:val="hybridMultilevel"/>
    <w:tmpl w:val="96DACC5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F0E0C0E"/>
    <w:multiLevelType w:val="hybridMultilevel"/>
    <w:tmpl w:val="9CA29840"/>
    <w:lvl w:ilvl="0" w:tplc="A0F8C748">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ACB7162"/>
    <w:multiLevelType w:val="hybridMultilevel"/>
    <w:tmpl w:val="FF64335E"/>
    <w:lvl w:ilvl="0" w:tplc="A0F8C748">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F8F155D"/>
    <w:multiLevelType w:val="hybridMultilevel"/>
    <w:tmpl w:val="E4622212"/>
    <w:lvl w:ilvl="0" w:tplc="17020BB0">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AE57781"/>
    <w:multiLevelType w:val="hybridMultilevel"/>
    <w:tmpl w:val="4D90E59E"/>
    <w:lvl w:ilvl="0" w:tplc="A80AFFF8">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85849"/>
    <w:multiLevelType w:val="hybridMultilevel"/>
    <w:tmpl w:val="66D68E08"/>
    <w:lvl w:ilvl="0" w:tplc="9D90181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40A166B"/>
    <w:multiLevelType w:val="hybridMultilevel"/>
    <w:tmpl w:val="C05045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E334AFD"/>
    <w:multiLevelType w:val="hybridMultilevel"/>
    <w:tmpl w:val="1486C39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941332832">
    <w:abstractNumId w:val="7"/>
  </w:num>
  <w:num w:numId="2" w16cid:durableId="149488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7818873">
    <w:abstractNumId w:val="4"/>
  </w:num>
  <w:num w:numId="4" w16cid:durableId="1793933824">
    <w:abstractNumId w:val="6"/>
  </w:num>
  <w:num w:numId="5" w16cid:durableId="1595045590">
    <w:abstractNumId w:val="5"/>
  </w:num>
  <w:num w:numId="6" w16cid:durableId="170024788">
    <w:abstractNumId w:val="1"/>
  </w:num>
  <w:num w:numId="7" w16cid:durableId="332925050">
    <w:abstractNumId w:val="2"/>
  </w:num>
  <w:num w:numId="8" w16cid:durableId="449475956">
    <w:abstractNumId w:val="3"/>
  </w:num>
  <w:num w:numId="9" w16cid:durableId="908271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70"/>
    <w:rsid w:val="0000220A"/>
    <w:rsid w:val="00002F85"/>
    <w:rsid w:val="00005CD2"/>
    <w:rsid w:val="00043E78"/>
    <w:rsid w:val="00044F78"/>
    <w:rsid w:val="000455DF"/>
    <w:rsid w:val="000469C1"/>
    <w:rsid w:val="00057D7A"/>
    <w:rsid w:val="00091CA5"/>
    <w:rsid w:val="00097CCF"/>
    <w:rsid w:val="000A22E6"/>
    <w:rsid w:val="000B33FD"/>
    <w:rsid w:val="000C352E"/>
    <w:rsid w:val="000C3EEE"/>
    <w:rsid w:val="000C6308"/>
    <w:rsid w:val="000D7DB3"/>
    <w:rsid w:val="000E0A1E"/>
    <w:rsid w:val="000F2559"/>
    <w:rsid w:val="0010209A"/>
    <w:rsid w:val="00106541"/>
    <w:rsid w:val="00120975"/>
    <w:rsid w:val="00120D9E"/>
    <w:rsid w:val="001341DB"/>
    <w:rsid w:val="00144A59"/>
    <w:rsid w:val="00150F1C"/>
    <w:rsid w:val="00160F69"/>
    <w:rsid w:val="00167321"/>
    <w:rsid w:val="001717AF"/>
    <w:rsid w:val="001A0145"/>
    <w:rsid w:val="001A02FE"/>
    <w:rsid w:val="001A49FC"/>
    <w:rsid w:val="001B047B"/>
    <w:rsid w:val="001B2C5B"/>
    <w:rsid w:val="001B7198"/>
    <w:rsid w:val="001B71A4"/>
    <w:rsid w:val="001C03A4"/>
    <w:rsid w:val="001E1EDB"/>
    <w:rsid w:val="001F07E5"/>
    <w:rsid w:val="001F5994"/>
    <w:rsid w:val="001F7725"/>
    <w:rsid w:val="002341E3"/>
    <w:rsid w:val="00234347"/>
    <w:rsid w:val="00235290"/>
    <w:rsid w:val="00251359"/>
    <w:rsid w:val="00260C81"/>
    <w:rsid w:val="002666A3"/>
    <w:rsid w:val="0027244E"/>
    <w:rsid w:val="002751D7"/>
    <w:rsid w:val="00276CBE"/>
    <w:rsid w:val="00280969"/>
    <w:rsid w:val="002853D4"/>
    <w:rsid w:val="0028713A"/>
    <w:rsid w:val="0029249C"/>
    <w:rsid w:val="0029321D"/>
    <w:rsid w:val="002A219A"/>
    <w:rsid w:val="002D14F8"/>
    <w:rsid w:val="002D2ED7"/>
    <w:rsid w:val="002D50E3"/>
    <w:rsid w:val="002E37BB"/>
    <w:rsid w:val="002F0D44"/>
    <w:rsid w:val="0032163A"/>
    <w:rsid w:val="003245E9"/>
    <w:rsid w:val="003408AF"/>
    <w:rsid w:val="003437F6"/>
    <w:rsid w:val="00346D76"/>
    <w:rsid w:val="00353384"/>
    <w:rsid w:val="0035529F"/>
    <w:rsid w:val="00356516"/>
    <w:rsid w:val="00367216"/>
    <w:rsid w:val="00371B6F"/>
    <w:rsid w:val="003845FF"/>
    <w:rsid w:val="00391C3F"/>
    <w:rsid w:val="00394C28"/>
    <w:rsid w:val="003A1D55"/>
    <w:rsid w:val="003A417C"/>
    <w:rsid w:val="003A720E"/>
    <w:rsid w:val="003B2084"/>
    <w:rsid w:val="003C296C"/>
    <w:rsid w:val="003C3589"/>
    <w:rsid w:val="003C4AC7"/>
    <w:rsid w:val="003C777C"/>
    <w:rsid w:val="003D19DD"/>
    <w:rsid w:val="003F24A3"/>
    <w:rsid w:val="003F64E4"/>
    <w:rsid w:val="004043A2"/>
    <w:rsid w:val="004072E6"/>
    <w:rsid w:val="00413F2E"/>
    <w:rsid w:val="0041511A"/>
    <w:rsid w:val="00437C43"/>
    <w:rsid w:val="00451ABD"/>
    <w:rsid w:val="00454D0A"/>
    <w:rsid w:val="00471CD8"/>
    <w:rsid w:val="004B05FD"/>
    <w:rsid w:val="004B780F"/>
    <w:rsid w:val="004C28B3"/>
    <w:rsid w:val="004D196E"/>
    <w:rsid w:val="0052361C"/>
    <w:rsid w:val="00543714"/>
    <w:rsid w:val="0055099E"/>
    <w:rsid w:val="0059237E"/>
    <w:rsid w:val="005A2829"/>
    <w:rsid w:val="005A479A"/>
    <w:rsid w:val="005A5528"/>
    <w:rsid w:val="005A5A2E"/>
    <w:rsid w:val="005B7C0B"/>
    <w:rsid w:val="00610BC3"/>
    <w:rsid w:val="00615DEA"/>
    <w:rsid w:val="006205E7"/>
    <w:rsid w:val="00626E38"/>
    <w:rsid w:val="00634006"/>
    <w:rsid w:val="00647C91"/>
    <w:rsid w:val="006602CD"/>
    <w:rsid w:val="0066453E"/>
    <w:rsid w:val="00674782"/>
    <w:rsid w:val="00690D3D"/>
    <w:rsid w:val="00694F70"/>
    <w:rsid w:val="006A1475"/>
    <w:rsid w:val="006A7346"/>
    <w:rsid w:val="006A7F10"/>
    <w:rsid w:val="006B770B"/>
    <w:rsid w:val="006C0096"/>
    <w:rsid w:val="006C08F5"/>
    <w:rsid w:val="006C346B"/>
    <w:rsid w:val="006C57F2"/>
    <w:rsid w:val="006C68D0"/>
    <w:rsid w:val="00701D18"/>
    <w:rsid w:val="00717A95"/>
    <w:rsid w:val="00734092"/>
    <w:rsid w:val="0074357A"/>
    <w:rsid w:val="007442E3"/>
    <w:rsid w:val="007475A0"/>
    <w:rsid w:val="0075699C"/>
    <w:rsid w:val="007637E8"/>
    <w:rsid w:val="00766CAD"/>
    <w:rsid w:val="00767669"/>
    <w:rsid w:val="00774BCA"/>
    <w:rsid w:val="007A0A85"/>
    <w:rsid w:val="007B43F6"/>
    <w:rsid w:val="007B57B9"/>
    <w:rsid w:val="007C4902"/>
    <w:rsid w:val="007E073E"/>
    <w:rsid w:val="0080100E"/>
    <w:rsid w:val="0082411F"/>
    <w:rsid w:val="008275C8"/>
    <w:rsid w:val="00846B95"/>
    <w:rsid w:val="00861B22"/>
    <w:rsid w:val="00867859"/>
    <w:rsid w:val="0087197D"/>
    <w:rsid w:val="00893D20"/>
    <w:rsid w:val="008A35E5"/>
    <w:rsid w:val="008B1D17"/>
    <w:rsid w:val="008B3738"/>
    <w:rsid w:val="008C165E"/>
    <w:rsid w:val="008C2E11"/>
    <w:rsid w:val="008D1A13"/>
    <w:rsid w:val="008D7E3F"/>
    <w:rsid w:val="008E5817"/>
    <w:rsid w:val="008F357A"/>
    <w:rsid w:val="008F7A27"/>
    <w:rsid w:val="008F7CCF"/>
    <w:rsid w:val="00901CB5"/>
    <w:rsid w:val="00906888"/>
    <w:rsid w:val="00911287"/>
    <w:rsid w:val="00913FDB"/>
    <w:rsid w:val="0092169E"/>
    <w:rsid w:val="00922D67"/>
    <w:rsid w:val="00931D31"/>
    <w:rsid w:val="009377FE"/>
    <w:rsid w:val="00944EB8"/>
    <w:rsid w:val="009500E4"/>
    <w:rsid w:val="009578D6"/>
    <w:rsid w:val="00983FD7"/>
    <w:rsid w:val="00984554"/>
    <w:rsid w:val="009B4702"/>
    <w:rsid w:val="009D24C2"/>
    <w:rsid w:val="009E4EDA"/>
    <w:rsid w:val="009F0D17"/>
    <w:rsid w:val="00A02BD8"/>
    <w:rsid w:val="00A1217E"/>
    <w:rsid w:val="00A128D7"/>
    <w:rsid w:val="00A1485B"/>
    <w:rsid w:val="00A17131"/>
    <w:rsid w:val="00A36F46"/>
    <w:rsid w:val="00A41F01"/>
    <w:rsid w:val="00A43C5F"/>
    <w:rsid w:val="00A44D30"/>
    <w:rsid w:val="00A47E1A"/>
    <w:rsid w:val="00A63B8E"/>
    <w:rsid w:val="00A7044B"/>
    <w:rsid w:val="00A713E1"/>
    <w:rsid w:val="00A77EF9"/>
    <w:rsid w:val="00A826D5"/>
    <w:rsid w:val="00A82BB0"/>
    <w:rsid w:val="00AA58B7"/>
    <w:rsid w:val="00AA6703"/>
    <w:rsid w:val="00AB179B"/>
    <w:rsid w:val="00AB6365"/>
    <w:rsid w:val="00AF7969"/>
    <w:rsid w:val="00B04345"/>
    <w:rsid w:val="00B127D3"/>
    <w:rsid w:val="00B308E8"/>
    <w:rsid w:val="00B3149E"/>
    <w:rsid w:val="00B341B3"/>
    <w:rsid w:val="00B4296C"/>
    <w:rsid w:val="00B61AD1"/>
    <w:rsid w:val="00B73B52"/>
    <w:rsid w:val="00B844C0"/>
    <w:rsid w:val="00BA1988"/>
    <w:rsid w:val="00BA2E5C"/>
    <w:rsid w:val="00BB45A2"/>
    <w:rsid w:val="00BD4E29"/>
    <w:rsid w:val="00C077AB"/>
    <w:rsid w:val="00C12F26"/>
    <w:rsid w:val="00C1456B"/>
    <w:rsid w:val="00C2670F"/>
    <w:rsid w:val="00C30DA8"/>
    <w:rsid w:val="00C31028"/>
    <w:rsid w:val="00C34786"/>
    <w:rsid w:val="00C47908"/>
    <w:rsid w:val="00C51889"/>
    <w:rsid w:val="00C7159B"/>
    <w:rsid w:val="00C74851"/>
    <w:rsid w:val="00C80BF2"/>
    <w:rsid w:val="00C86E32"/>
    <w:rsid w:val="00C92E45"/>
    <w:rsid w:val="00CB790C"/>
    <w:rsid w:val="00CC6E89"/>
    <w:rsid w:val="00CD3186"/>
    <w:rsid w:val="00CE3391"/>
    <w:rsid w:val="00D0587B"/>
    <w:rsid w:val="00D106E5"/>
    <w:rsid w:val="00D12FA4"/>
    <w:rsid w:val="00D22B80"/>
    <w:rsid w:val="00D252F0"/>
    <w:rsid w:val="00D3427D"/>
    <w:rsid w:val="00D40074"/>
    <w:rsid w:val="00D50C9A"/>
    <w:rsid w:val="00D6025A"/>
    <w:rsid w:val="00D63400"/>
    <w:rsid w:val="00D808E3"/>
    <w:rsid w:val="00D83A16"/>
    <w:rsid w:val="00D87C6B"/>
    <w:rsid w:val="00DB36BE"/>
    <w:rsid w:val="00DC02BA"/>
    <w:rsid w:val="00DC3876"/>
    <w:rsid w:val="00DE4C3B"/>
    <w:rsid w:val="00E03C98"/>
    <w:rsid w:val="00E14A86"/>
    <w:rsid w:val="00E33A63"/>
    <w:rsid w:val="00E53C07"/>
    <w:rsid w:val="00E55741"/>
    <w:rsid w:val="00E62BB0"/>
    <w:rsid w:val="00E713F3"/>
    <w:rsid w:val="00E7477B"/>
    <w:rsid w:val="00E759BE"/>
    <w:rsid w:val="00E90A32"/>
    <w:rsid w:val="00E93EB6"/>
    <w:rsid w:val="00EB5476"/>
    <w:rsid w:val="00EB715E"/>
    <w:rsid w:val="00EE3EA8"/>
    <w:rsid w:val="00F00BF3"/>
    <w:rsid w:val="00F05772"/>
    <w:rsid w:val="00F07C63"/>
    <w:rsid w:val="00F11531"/>
    <w:rsid w:val="00F1721B"/>
    <w:rsid w:val="00F266F1"/>
    <w:rsid w:val="00F3620F"/>
    <w:rsid w:val="00F40669"/>
    <w:rsid w:val="00F436FA"/>
    <w:rsid w:val="00F46881"/>
    <w:rsid w:val="00F519F8"/>
    <w:rsid w:val="00F71B81"/>
    <w:rsid w:val="00F85AE7"/>
    <w:rsid w:val="00FB66C4"/>
    <w:rsid w:val="00FB6A52"/>
    <w:rsid w:val="00FC65F2"/>
    <w:rsid w:val="00FD7989"/>
    <w:rsid w:val="00FF1B13"/>
    <w:rsid w:val="00FF7AEA"/>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650F844"/>
  <w15:docId w15:val="{B7B22D2E-9EBA-44D8-88F6-6962C825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C4741"/>
    <w:rPr>
      <w:rFonts w:ascii="Arial" w:hAnsi="Arial"/>
      <w:sz w:val="24"/>
      <w:szCs w:val="24"/>
    </w:rPr>
  </w:style>
  <w:style w:type="paragraph" w:styleId="Nadpis4">
    <w:name w:val="heading 4"/>
    <w:basedOn w:val="Normln"/>
    <w:qFormat/>
    <w:rsid w:val="00527603"/>
    <w:pPr>
      <w:keepNext/>
      <w:spacing w:before="240" w:after="60"/>
      <w:outlineLvl w:val="3"/>
    </w:pPr>
    <w:rPr>
      <w:rFonts w:ascii="Times New Roman" w:hAnsi="Times New Roman"/>
      <w:bCs/>
      <w:sz w:val="20"/>
      <w:szCs w:val="28"/>
    </w:rPr>
  </w:style>
  <w:style w:type="paragraph" w:styleId="Nadpis6">
    <w:name w:val="heading 6"/>
    <w:basedOn w:val="Normln"/>
    <w:link w:val="Nadpis6Char"/>
    <w:semiHidden/>
    <w:unhideWhenUsed/>
    <w:qFormat/>
    <w:rsid w:val="00CA0D8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rsid w:val="00FC4741"/>
  </w:style>
  <w:style w:type="character" w:styleId="Znakapoznpodarou">
    <w:name w:val="footnote reference"/>
    <w:semiHidden/>
    <w:qFormat/>
    <w:rsid w:val="00E70D80"/>
    <w:rPr>
      <w:vertAlign w:val="superscript"/>
    </w:rPr>
  </w:style>
  <w:style w:type="character" w:customStyle="1" w:styleId="ZkladntextodsazendekChar">
    <w:name w:val="Základní text odsazený řádek Char"/>
    <w:link w:val="Zkladntextodsazendek"/>
    <w:qFormat/>
    <w:rsid w:val="00527603"/>
    <w:rPr>
      <w:rFonts w:ascii="Arial" w:hAnsi="Arial"/>
      <w:sz w:val="24"/>
      <w:lang w:val="cs-CZ" w:eastAsia="cs-CZ" w:bidi="ar-SA"/>
    </w:rPr>
  </w:style>
  <w:style w:type="character" w:customStyle="1" w:styleId="Nadpis6Char">
    <w:name w:val="Nadpis 6 Char"/>
    <w:basedOn w:val="Standardnpsmoodstavce"/>
    <w:link w:val="Nadpis6"/>
    <w:semiHidden/>
    <w:qFormat/>
    <w:rsid w:val="00CA0D83"/>
    <w:rPr>
      <w:rFonts w:asciiTheme="majorHAnsi" w:eastAsiaTheme="majorEastAsia" w:hAnsiTheme="majorHAnsi" w:cstheme="majorBidi"/>
      <w:i/>
      <w:iCs/>
      <w:color w:val="243F60" w:themeColor="accent1" w:themeShade="7F"/>
      <w:sz w:val="24"/>
      <w:szCs w:val="24"/>
    </w:rPr>
  </w:style>
  <w:style w:type="character" w:customStyle="1" w:styleId="Internetovodkaz">
    <w:name w:val="Internetový odkaz"/>
    <w:basedOn w:val="Standardnpsmoodstavce"/>
    <w:rsid w:val="00295C0A"/>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color w:val="00000A"/>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Arial"/>
      <w:b/>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88"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Nzev">
    <w:name w:val="Title"/>
    <w:basedOn w:val="Normln"/>
    <w:link w:val="NzevChar"/>
    <w:qFormat/>
    <w:rsid w:val="00FC4741"/>
    <w:pPr>
      <w:jc w:val="center"/>
    </w:pPr>
    <w:rPr>
      <w:rFonts w:ascii="Times New Roman" w:hAnsi="Times New Roman"/>
      <w:b/>
      <w:sz w:val="28"/>
      <w:szCs w:val="20"/>
    </w:rPr>
  </w:style>
  <w:style w:type="paragraph" w:styleId="Zhlav">
    <w:name w:val="header"/>
    <w:basedOn w:val="Normln"/>
    <w:link w:val="ZhlavChar"/>
    <w:rsid w:val="00FC4741"/>
    <w:pPr>
      <w:tabs>
        <w:tab w:val="center" w:pos="4536"/>
        <w:tab w:val="right" w:pos="9072"/>
      </w:tabs>
      <w:spacing w:after="60"/>
      <w:jc w:val="both"/>
    </w:pPr>
    <w:rPr>
      <w:rFonts w:ascii="Times New Roman" w:hAnsi="Times New Roman"/>
      <w:szCs w:val="20"/>
    </w:rPr>
  </w:style>
  <w:style w:type="paragraph" w:customStyle="1" w:styleId="Hlavikaadresapjemce">
    <w:name w:val="Hlavička adresa příjemce"/>
    <w:basedOn w:val="Normln"/>
    <w:qFormat/>
    <w:rsid w:val="00FC4741"/>
    <w:pPr>
      <w:spacing w:before="20" w:after="20"/>
    </w:pPr>
    <w:rPr>
      <w:szCs w:val="20"/>
    </w:rPr>
  </w:style>
  <w:style w:type="paragraph" w:styleId="Zpat">
    <w:name w:val="footer"/>
    <w:basedOn w:val="Normln"/>
    <w:rsid w:val="00FC4741"/>
    <w:pPr>
      <w:tabs>
        <w:tab w:val="center" w:pos="4536"/>
        <w:tab w:val="right" w:pos="9072"/>
      </w:tabs>
    </w:pPr>
  </w:style>
  <w:style w:type="paragraph" w:customStyle="1" w:styleId="Adresapjemce">
    <w:name w:val="Adresa příjemce"/>
    <w:basedOn w:val="Normln"/>
    <w:qFormat/>
    <w:rsid w:val="00794141"/>
    <w:pPr>
      <w:widowControl w:val="0"/>
      <w:spacing w:after="40"/>
    </w:pPr>
    <w:rPr>
      <w:szCs w:val="20"/>
    </w:rPr>
  </w:style>
  <w:style w:type="paragraph" w:customStyle="1" w:styleId="Hlavikabezznakuvyizuje">
    <w:name w:val="Hlavička bez_znaku vyřizuje"/>
    <w:basedOn w:val="Normln"/>
    <w:qFormat/>
    <w:rsid w:val="00794141"/>
    <w:pPr>
      <w:widowControl w:val="0"/>
      <w:spacing w:after="40"/>
      <w:jc w:val="both"/>
    </w:pPr>
    <w:rPr>
      <w:szCs w:val="20"/>
    </w:rPr>
  </w:style>
  <w:style w:type="paragraph" w:customStyle="1" w:styleId="Hlavikabezznakuj">
    <w:name w:val="Hlavička bez_znaku č.j."/>
    <w:basedOn w:val="Normln"/>
    <w:qFormat/>
    <w:rsid w:val="00794141"/>
    <w:pPr>
      <w:widowControl w:val="0"/>
      <w:tabs>
        <w:tab w:val="right" w:pos="9639"/>
      </w:tabs>
      <w:spacing w:after="120"/>
      <w:jc w:val="both"/>
    </w:pPr>
    <w:rPr>
      <w:sz w:val="22"/>
      <w:szCs w:val="20"/>
    </w:rPr>
  </w:style>
  <w:style w:type="paragraph" w:customStyle="1" w:styleId="dopisspozdravem">
    <w:name w:val="dopisspozdravem"/>
    <w:basedOn w:val="Normln"/>
    <w:qFormat/>
    <w:rsid w:val="00486507"/>
    <w:pPr>
      <w:spacing w:beforeAutospacing="1" w:afterAutospacing="1"/>
    </w:pPr>
    <w:rPr>
      <w:rFonts w:ascii="Times New Roman" w:hAnsi="Times New Roman"/>
    </w:rPr>
  </w:style>
  <w:style w:type="paragraph" w:styleId="Textpoznpodarou">
    <w:name w:val="footnote text"/>
    <w:basedOn w:val="Normln"/>
    <w:semiHidden/>
    <w:qFormat/>
    <w:rsid w:val="00E70D80"/>
    <w:pPr>
      <w:textAlignment w:val="baseline"/>
    </w:pPr>
    <w:rPr>
      <w:rFonts w:ascii="Times New Roman" w:hAnsi="Times New Roman"/>
      <w:sz w:val="20"/>
      <w:szCs w:val="20"/>
    </w:rPr>
  </w:style>
  <w:style w:type="paragraph" w:customStyle="1" w:styleId="Text">
    <w:name w:val="Text"/>
    <w:basedOn w:val="Normln"/>
    <w:qFormat/>
    <w:rsid w:val="00432DBF"/>
    <w:pPr>
      <w:suppressAutoHyphens/>
      <w:spacing w:after="40" w:line="288" w:lineRule="auto"/>
      <w:ind w:left="567" w:firstLine="567"/>
      <w:jc w:val="both"/>
      <w:textAlignment w:val="baseline"/>
    </w:pPr>
    <w:rPr>
      <w:rFonts w:cs="Arial"/>
      <w:szCs w:val="20"/>
      <w:lang w:eastAsia="ar-SA"/>
    </w:rPr>
  </w:style>
  <w:style w:type="paragraph" w:customStyle="1" w:styleId="Zkladntextodsazendek">
    <w:name w:val="Základní text odsazený řádek"/>
    <w:basedOn w:val="Normln"/>
    <w:link w:val="ZkladntextodsazendekChar"/>
    <w:qFormat/>
    <w:rsid w:val="00527603"/>
    <w:pPr>
      <w:widowControl w:val="0"/>
      <w:spacing w:after="120"/>
      <w:ind w:firstLine="567"/>
      <w:jc w:val="both"/>
    </w:pPr>
    <w:rPr>
      <w:szCs w:val="20"/>
    </w:rPr>
  </w:style>
  <w:style w:type="paragraph" w:customStyle="1" w:styleId="Odstavec">
    <w:name w:val="Odstavec"/>
    <w:qFormat/>
    <w:rsid w:val="00527603"/>
    <w:pPr>
      <w:widowControl w:val="0"/>
      <w:spacing w:after="115"/>
      <w:ind w:firstLine="480"/>
    </w:pPr>
    <w:rPr>
      <w:sz w:val="24"/>
    </w:rPr>
  </w:style>
  <w:style w:type="paragraph" w:customStyle="1" w:styleId="Default">
    <w:name w:val="Default"/>
    <w:qFormat/>
    <w:rsid w:val="00527603"/>
    <w:rPr>
      <w:rFonts w:ascii="Arial" w:hAnsi="Arial" w:cs="Arial"/>
      <w:color w:val="000000"/>
      <w:sz w:val="24"/>
      <w:szCs w:val="24"/>
    </w:rPr>
  </w:style>
  <w:style w:type="paragraph" w:customStyle="1" w:styleId="odstavec0">
    <w:name w:val="odstavec"/>
    <w:basedOn w:val="Normln"/>
    <w:qFormat/>
    <w:rsid w:val="00527603"/>
    <w:pPr>
      <w:spacing w:beforeAutospacing="1" w:afterAutospacing="1"/>
    </w:pPr>
    <w:rPr>
      <w:rFonts w:ascii="Times New Roman" w:hAnsi="Times New Roman"/>
    </w:rPr>
  </w:style>
  <w:style w:type="paragraph" w:styleId="Odstavecseseznamem">
    <w:name w:val="List Paragraph"/>
    <w:basedOn w:val="Normln"/>
    <w:uiPriority w:val="34"/>
    <w:qFormat/>
    <w:rsid w:val="00B062B8"/>
    <w:pPr>
      <w:ind w:left="720"/>
      <w:contextualSpacing/>
    </w:pPr>
  </w:style>
  <w:style w:type="paragraph" w:customStyle="1" w:styleId="Import1">
    <w:name w:val="Import 1"/>
    <w:basedOn w:val="Normln"/>
    <w:qFormat/>
    <w:rsid w:val="002724EB"/>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720"/>
    </w:pPr>
    <w:rPr>
      <w:rFonts w:eastAsia="Arial"/>
      <w:szCs w:val="20"/>
    </w:rPr>
  </w:style>
  <w:style w:type="paragraph" w:customStyle="1" w:styleId="Obsahrmce">
    <w:name w:val="Obsah rámce"/>
    <w:basedOn w:val="Normln"/>
    <w:qFormat/>
  </w:style>
  <w:style w:type="character" w:customStyle="1" w:styleId="NzevChar">
    <w:name w:val="Název Char"/>
    <w:basedOn w:val="Standardnpsmoodstavce"/>
    <w:link w:val="Nzev"/>
    <w:rsid w:val="00353384"/>
    <w:rPr>
      <w:b/>
      <w:sz w:val="28"/>
    </w:rPr>
  </w:style>
  <w:style w:type="character" w:customStyle="1" w:styleId="ZhlavChar">
    <w:name w:val="Záhlaví Char"/>
    <w:basedOn w:val="Standardnpsmoodstavce"/>
    <w:link w:val="Zhlav"/>
    <w:rsid w:val="00353384"/>
    <w:rPr>
      <w:sz w:val="24"/>
    </w:rPr>
  </w:style>
  <w:style w:type="character" w:styleId="Hypertextovodkaz">
    <w:name w:val="Hyperlink"/>
    <w:basedOn w:val="Standardnpsmoodstavce"/>
    <w:unhideWhenUsed/>
    <w:rsid w:val="00626E38"/>
    <w:rPr>
      <w:color w:val="0000FF" w:themeColor="hyperlink"/>
      <w:u w:val="single"/>
    </w:rPr>
  </w:style>
  <w:style w:type="character" w:styleId="Nevyeenzmnka">
    <w:name w:val="Unresolved Mention"/>
    <w:basedOn w:val="Standardnpsmoodstavce"/>
    <w:uiPriority w:val="99"/>
    <w:semiHidden/>
    <w:unhideWhenUsed/>
    <w:rsid w:val="00626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70378">
      <w:bodyDiv w:val="1"/>
      <w:marLeft w:val="0"/>
      <w:marRight w:val="0"/>
      <w:marTop w:val="0"/>
      <w:marBottom w:val="0"/>
      <w:divBdr>
        <w:top w:val="none" w:sz="0" w:space="0" w:color="auto"/>
        <w:left w:val="none" w:sz="0" w:space="0" w:color="auto"/>
        <w:bottom w:val="none" w:sz="0" w:space="0" w:color="auto"/>
        <w:right w:val="none" w:sz="0" w:space="0" w:color="auto"/>
      </w:divBdr>
    </w:div>
    <w:div w:id="791245954">
      <w:bodyDiv w:val="1"/>
      <w:marLeft w:val="0"/>
      <w:marRight w:val="0"/>
      <w:marTop w:val="0"/>
      <w:marBottom w:val="0"/>
      <w:divBdr>
        <w:top w:val="none" w:sz="0" w:space="0" w:color="auto"/>
        <w:left w:val="none" w:sz="0" w:space="0" w:color="auto"/>
        <w:bottom w:val="none" w:sz="0" w:space="0" w:color="auto"/>
        <w:right w:val="none" w:sz="0" w:space="0" w:color="auto"/>
      </w:divBdr>
    </w:div>
    <w:div w:id="820271491">
      <w:bodyDiv w:val="1"/>
      <w:marLeft w:val="0"/>
      <w:marRight w:val="0"/>
      <w:marTop w:val="0"/>
      <w:marBottom w:val="0"/>
      <w:divBdr>
        <w:top w:val="none" w:sz="0" w:space="0" w:color="auto"/>
        <w:left w:val="none" w:sz="0" w:space="0" w:color="auto"/>
        <w:bottom w:val="none" w:sz="0" w:space="0" w:color="auto"/>
        <w:right w:val="none" w:sz="0" w:space="0" w:color="auto"/>
      </w:divBdr>
    </w:div>
    <w:div w:id="1317495197">
      <w:bodyDiv w:val="1"/>
      <w:marLeft w:val="0"/>
      <w:marRight w:val="0"/>
      <w:marTop w:val="0"/>
      <w:marBottom w:val="0"/>
      <w:divBdr>
        <w:top w:val="none" w:sz="0" w:space="0" w:color="auto"/>
        <w:left w:val="none" w:sz="0" w:space="0" w:color="auto"/>
        <w:bottom w:val="none" w:sz="0" w:space="0" w:color="auto"/>
        <w:right w:val="none" w:sz="0" w:space="0" w:color="auto"/>
      </w:divBdr>
    </w:div>
    <w:div w:id="1780101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stepankova@olkraj.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6BD47-857D-4542-B73F-5C22837C8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4</Pages>
  <Words>1632</Words>
  <Characters>9635</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Krajský úřad Olomouckého kraje</vt:lpstr>
    </vt:vector>
  </TitlesOfParts>
  <Company>KÚOK</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Krajský úřad Olomouckého kraje</dc:title>
  <dc:subject/>
  <dc:creator>Ing. Lenka Barochová</dc:creator>
  <cp:keywords/>
  <dc:description/>
  <cp:lastModifiedBy>Štěpánková Michaela</cp:lastModifiedBy>
  <cp:revision>16</cp:revision>
  <cp:lastPrinted>2025-03-25T09:40:00Z</cp:lastPrinted>
  <dcterms:created xsi:type="dcterms:W3CDTF">2025-07-22T07:31:00Z</dcterms:created>
  <dcterms:modified xsi:type="dcterms:W3CDTF">2025-07-23T07:25:00Z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KÚOK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