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E760D2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D40C4" wp14:editId="254A882E">
                <wp:simplePos x="0" y="0"/>
                <wp:positionH relativeFrom="column">
                  <wp:posOffset>2754630</wp:posOffset>
                </wp:positionH>
                <wp:positionV relativeFrom="paragraph">
                  <wp:posOffset>106045</wp:posOffset>
                </wp:positionV>
                <wp:extent cx="3175000" cy="1190625"/>
                <wp:effectExtent l="0" t="0" r="0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A15" w:rsidRDefault="00B14A15" w:rsidP="00633114">
                            <w:pPr>
                              <w:rPr>
                                <w:b/>
                              </w:rPr>
                            </w:pPr>
                          </w:p>
                          <w:p w:rsidR="007879EA" w:rsidRDefault="00674096" w:rsidP="009A0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Městský úřad </w:t>
                            </w:r>
                            <w:r w:rsidR="009A0C64">
                              <w:rPr>
                                <w:b/>
                              </w:rPr>
                              <w:t>Aš</w:t>
                            </w:r>
                          </w:p>
                          <w:p w:rsidR="009A0C64" w:rsidRDefault="009A0C64" w:rsidP="009A0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Stavební úřad a úřad územního plánování</w:t>
                            </w:r>
                          </w:p>
                          <w:p w:rsidR="009A0C64" w:rsidRDefault="009A0C64" w:rsidP="009A0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Kamenná 52 </w:t>
                            </w:r>
                          </w:p>
                          <w:p w:rsidR="009A0C64" w:rsidRDefault="009A0C64" w:rsidP="009A0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352 01 Aš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40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6.9pt;margin-top:8.35pt;width:250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ANuQIAALw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" filled="f" stroked="f">
                <v:textbox>
                  <w:txbxContent>
                    <w:p w:rsidR="00B14A15" w:rsidRDefault="00B14A15" w:rsidP="00633114">
                      <w:pPr>
                        <w:rPr>
                          <w:b/>
                        </w:rPr>
                      </w:pPr>
                    </w:p>
                    <w:p w:rsidR="007879EA" w:rsidRDefault="00674096" w:rsidP="009A0C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Městský úřad </w:t>
                      </w:r>
                      <w:r w:rsidR="009A0C64">
                        <w:rPr>
                          <w:b/>
                        </w:rPr>
                        <w:t>Aš</w:t>
                      </w:r>
                    </w:p>
                    <w:p w:rsidR="009A0C64" w:rsidRDefault="009A0C64" w:rsidP="009A0C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Stavební úřad a úřad územního plánování</w:t>
                      </w:r>
                    </w:p>
                    <w:p w:rsidR="009A0C64" w:rsidRDefault="009A0C64" w:rsidP="009A0C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Kamenná 52 </w:t>
                      </w:r>
                    </w:p>
                    <w:p w:rsidR="009A0C64" w:rsidRDefault="009A0C64" w:rsidP="009A0C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352 01 Aš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RDefault="00086C27" w:rsidP="00F56CF0">
      <w:pPr>
        <w:pStyle w:val="Nadpis9"/>
        <w:rPr>
          <w:b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2F7CA7" wp14:editId="4ECDCC23">
                <wp:simplePos x="0" y="0"/>
                <wp:positionH relativeFrom="column">
                  <wp:posOffset>2776855</wp:posOffset>
                </wp:positionH>
                <wp:positionV relativeFrom="paragraph">
                  <wp:posOffset>21590</wp:posOffset>
                </wp:positionV>
                <wp:extent cx="3152775" cy="1009650"/>
                <wp:effectExtent l="0" t="0" r="28575" b="1905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009650"/>
                          <a:chOff x="3613" y="3037"/>
                          <a:chExt cx="4680" cy="2160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6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1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0EC2" id="Group 31" o:spid="_x0000_s1026" style="position:absolute;margin-left:218.65pt;margin-top:1.7pt;width:248.25pt;height:79.5pt;z-index:-25165875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F2050D" w:rsidRDefault="00F2050D" w:rsidP="00F56CF0"/>
    <w:p w:rsidR="00086C27" w:rsidRDefault="00086C27" w:rsidP="00F56CF0"/>
    <w:tbl>
      <w:tblPr>
        <w:tblpPr w:leftFromText="141" w:rightFromText="141" w:vertAnchor="text" w:horzAnchor="margin" w:tblpY="1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086C27" w:rsidTr="00086C27">
        <w:tc>
          <w:tcPr>
            <w:tcW w:w="2898" w:type="dxa"/>
          </w:tcPr>
          <w:p w:rsidR="00086C27" w:rsidRDefault="00086C27" w:rsidP="00086C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086C27" w:rsidRDefault="00086C27" w:rsidP="00086C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086C27" w:rsidRDefault="00086C27" w:rsidP="00086C27">
            <w:pPr>
              <w:pStyle w:val="Nadpis5"/>
              <w:jc w:val="center"/>
            </w:pPr>
            <w:r>
              <w:t>Vyřizuje / linka</w:t>
            </w:r>
          </w:p>
        </w:tc>
        <w:tc>
          <w:tcPr>
            <w:tcW w:w="1667" w:type="dxa"/>
          </w:tcPr>
          <w:p w:rsidR="00086C27" w:rsidRDefault="00086C27" w:rsidP="00086C27">
            <w:pPr>
              <w:pStyle w:val="Nadpis4"/>
            </w:pPr>
            <w:r>
              <w:t>Karlovy Vary</w:t>
            </w:r>
          </w:p>
        </w:tc>
      </w:tr>
      <w:tr w:rsidR="00086C27" w:rsidRPr="000B0722" w:rsidTr="00086C27">
        <w:tc>
          <w:tcPr>
            <w:tcW w:w="2898" w:type="dxa"/>
          </w:tcPr>
          <w:p w:rsidR="003B459F" w:rsidRPr="000B0722" w:rsidRDefault="003B459F" w:rsidP="00CF4C82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86C27" w:rsidRPr="000B0722" w:rsidRDefault="00674096" w:rsidP="009A0C64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9A0C64">
              <w:rPr>
                <w:sz w:val="20"/>
              </w:rPr>
              <w:t>KK/5179</w:t>
            </w:r>
            <w:r w:rsidR="00086C27">
              <w:rPr>
                <w:sz w:val="20"/>
              </w:rPr>
              <w:t>/ZZ/1</w:t>
            </w:r>
            <w:r w:rsidR="00CF4C82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86C27" w:rsidRPr="000B0722" w:rsidRDefault="00086C27" w:rsidP="009A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C8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674096">
              <w:rPr>
                <w:sz w:val="20"/>
              </w:rPr>
              <w:t xml:space="preserve">  </w:t>
            </w:r>
            <w:r w:rsidR="009A0C64">
              <w:rPr>
                <w:sz w:val="20"/>
              </w:rPr>
              <w:t>Bc. Soukupová</w:t>
            </w:r>
            <w:r w:rsidR="005D3E2B">
              <w:rPr>
                <w:sz w:val="20"/>
              </w:rPr>
              <w:t>/503</w:t>
            </w:r>
          </w:p>
        </w:tc>
        <w:tc>
          <w:tcPr>
            <w:tcW w:w="1667" w:type="dxa"/>
          </w:tcPr>
          <w:p w:rsidR="00086C27" w:rsidRPr="000B0722" w:rsidRDefault="00CF4C82" w:rsidP="009A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A0C64">
              <w:rPr>
                <w:sz w:val="20"/>
              </w:rPr>
              <w:t>20. 11. 2019</w:t>
            </w:r>
          </w:p>
        </w:tc>
      </w:tr>
    </w:tbl>
    <w:p w:rsidR="00B9375E" w:rsidRDefault="00B9375E">
      <w:pPr>
        <w:pStyle w:val="Zhlav"/>
        <w:tabs>
          <w:tab w:val="clear" w:pos="4536"/>
          <w:tab w:val="clear" w:pos="9072"/>
        </w:tabs>
      </w:pPr>
    </w:p>
    <w:p w:rsidR="00F2050D" w:rsidRDefault="00F2050D" w:rsidP="003272E8">
      <w:pPr>
        <w:spacing w:after="80"/>
        <w:jc w:val="both"/>
        <w:rPr>
          <w:b/>
          <w:szCs w:val="22"/>
        </w:rPr>
      </w:pPr>
    </w:p>
    <w:p w:rsidR="00615579" w:rsidRDefault="00F77DB5" w:rsidP="003272E8">
      <w:pPr>
        <w:spacing w:after="80"/>
        <w:jc w:val="both"/>
        <w:rPr>
          <w:b/>
          <w:color w:val="000000"/>
        </w:rPr>
      </w:pPr>
      <w:r>
        <w:rPr>
          <w:b/>
          <w:szCs w:val="22"/>
        </w:rPr>
        <w:t>Změna stanoviska</w:t>
      </w:r>
      <w:r w:rsidR="00615579" w:rsidRPr="00071F09">
        <w:rPr>
          <w:b/>
          <w:szCs w:val="22"/>
        </w:rPr>
        <w:t xml:space="preserve"> Krajského úřadu Karlovarského kraje, odboru životního prostředí a zemědělství </w:t>
      </w:r>
      <w:r w:rsidR="00DC0A32">
        <w:rPr>
          <w:b/>
          <w:szCs w:val="22"/>
        </w:rPr>
        <w:t xml:space="preserve">(dále jen „krajský úřad“) </w:t>
      </w:r>
      <w:r w:rsidR="00345321">
        <w:rPr>
          <w:b/>
          <w:szCs w:val="22"/>
        </w:rPr>
        <w:t>zn.</w:t>
      </w:r>
      <w:r>
        <w:rPr>
          <w:b/>
          <w:szCs w:val="22"/>
        </w:rPr>
        <w:t xml:space="preserve"> </w:t>
      </w:r>
      <w:r w:rsidR="009A0C64">
        <w:rPr>
          <w:b/>
          <w:szCs w:val="22"/>
        </w:rPr>
        <w:t>KK/3961</w:t>
      </w:r>
      <w:r>
        <w:rPr>
          <w:b/>
          <w:szCs w:val="22"/>
        </w:rPr>
        <w:t>/ZZ/1</w:t>
      </w:r>
      <w:r w:rsidR="009A0C64">
        <w:rPr>
          <w:b/>
          <w:szCs w:val="22"/>
        </w:rPr>
        <w:t>9</w:t>
      </w:r>
      <w:r>
        <w:rPr>
          <w:b/>
          <w:szCs w:val="22"/>
        </w:rPr>
        <w:t xml:space="preserve"> ze dne </w:t>
      </w:r>
      <w:r w:rsidR="009A0C64">
        <w:rPr>
          <w:b/>
          <w:szCs w:val="22"/>
        </w:rPr>
        <w:t>11. 9. 2019</w:t>
      </w:r>
      <w:r>
        <w:rPr>
          <w:b/>
          <w:szCs w:val="22"/>
        </w:rPr>
        <w:t xml:space="preserve"> </w:t>
      </w:r>
      <w:r w:rsidR="00615579" w:rsidRPr="00071F09">
        <w:rPr>
          <w:b/>
          <w:szCs w:val="22"/>
        </w:rPr>
        <w:t>k</w:t>
      </w:r>
      <w:r w:rsidR="005D3E2B">
        <w:rPr>
          <w:b/>
          <w:szCs w:val="22"/>
        </w:rPr>
        <w:t>e</w:t>
      </w:r>
      <w:r w:rsidR="009A0C64">
        <w:rPr>
          <w:b/>
          <w:szCs w:val="22"/>
        </w:rPr>
        <w:t xml:space="preserve"> Zprávě </w:t>
      </w:r>
      <w:r w:rsidR="00FE4EB6">
        <w:rPr>
          <w:b/>
          <w:szCs w:val="22"/>
        </w:rPr>
        <w:br/>
      </w:r>
      <w:r w:rsidR="009A0C64">
        <w:rPr>
          <w:b/>
          <w:szCs w:val="22"/>
        </w:rPr>
        <w:t>o uplatňování</w:t>
      </w:r>
      <w:r w:rsidR="00CF4C82">
        <w:rPr>
          <w:b/>
          <w:szCs w:val="22"/>
        </w:rPr>
        <w:t xml:space="preserve"> </w:t>
      </w:r>
      <w:r w:rsidR="007879EA">
        <w:rPr>
          <w:b/>
          <w:szCs w:val="22"/>
        </w:rPr>
        <w:t>Územního</w:t>
      </w:r>
      <w:r w:rsidR="00615579" w:rsidRPr="00071F09">
        <w:rPr>
          <w:b/>
          <w:szCs w:val="22"/>
        </w:rPr>
        <w:t xml:space="preserve"> plánu </w:t>
      </w:r>
      <w:r w:rsidR="009A0C64">
        <w:rPr>
          <w:b/>
          <w:szCs w:val="22"/>
        </w:rPr>
        <w:t>Krásná</w:t>
      </w:r>
      <w:r w:rsidR="00CF4C82">
        <w:rPr>
          <w:b/>
          <w:szCs w:val="22"/>
        </w:rPr>
        <w:t xml:space="preserve"> </w:t>
      </w:r>
      <w:r w:rsidR="00EC3A5B">
        <w:rPr>
          <w:b/>
          <w:szCs w:val="22"/>
        </w:rPr>
        <w:t xml:space="preserve">z hlediska </w:t>
      </w:r>
      <w:r w:rsidR="00EC3A5B" w:rsidRPr="00EC3A5B">
        <w:rPr>
          <w:b/>
          <w:color w:val="000000"/>
        </w:rPr>
        <w:t xml:space="preserve">zákona č. 100/2001 Sb., </w:t>
      </w:r>
      <w:r w:rsidR="00CF4C82">
        <w:rPr>
          <w:b/>
          <w:color w:val="000000"/>
        </w:rPr>
        <w:br/>
      </w:r>
      <w:r w:rsidR="00EC3A5B" w:rsidRPr="00EC3A5B">
        <w:rPr>
          <w:b/>
          <w:color w:val="000000"/>
        </w:rPr>
        <w:t>o posuzování vlivů na životní prostředí a o změně některých souvisejících zákonů (zákon</w:t>
      </w:r>
      <w:r w:rsidR="00FE4EB6">
        <w:rPr>
          <w:b/>
          <w:color w:val="000000"/>
        </w:rPr>
        <w:br/>
      </w:r>
      <w:r w:rsidR="00EC3A5B" w:rsidRPr="00EC3A5B">
        <w:rPr>
          <w:b/>
          <w:color w:val="000000"/>
        </w:rPr>
        <w:t>o posuzování vlivů na životní prostředí), ve znění pozdějších předpisů</w:t>
      </w:r>
    </w:p>
    <w:p w:rsidR="00F2050D" w:rsidRDefault="00F2050D" w:rsidP="003272E8">
      <w:pPr>
        <w:spacing w:after="80"/>
        <w:jc w:val="both"/>
        <w:rPr>
          <w:b/>
          <w:color w:val="000000"/>
        </w:rPr>
      </w:pPr>
    </w:p>
    <w:p w:rsidR="00F2050D" w:rsidRDefault="00B409F4" w:rsidP="005913D0">
      <w:pPr>
        <w:jc w:val="both"/>
      </w:pPr>
      <w:r>
        <w:t xml:space="preserve">Krajský úřad, jako příslušný orgán dle § 22 písm. b) a </w:t>
      </w:r>
      <w:r w:rsidR="00CF4C82">
        <w:t>d</w:t>
      </w:r>
      <w:r>
        <w:t>) zákona o posuzo</w:t>
      </w:r>
      <w:r w:rsidR="005913D0">
        <w:t>vání vlivů na životní prostředí</w:t>
      </w:r>
      <w:r w:rsidR="00345321">
        <w:t xml:space="preserve"> (dále jen „krajský úřad“)</w:t>
      </w:r>
      <w:r>
        <w:t xml:space="preserve">, vydává ve smyslu </w:t>
      </w:r>
      <w:r w:rsidR="005913D0">
        <w:rPr>
          <w:color w:val="000000"/>
        </w:rPr>
        <w:t xml:space="preserve">zákona č. 183/2006 Sb., o územním plánování a stavebním řádu (stavební zákon), ve znění pozdějších předpisů </w:t>
      </w:r>
      <w:r>
        <w:t>k</w:t>
      </w:r>
      <w:r w:rsidR="003A455E">
        <w:t>e</w:t>
      </w:r>
      <w:r w:rsidR="009A0C64">
        <w:t> </w:t>
      </w:r>
      <w:r w:rsidR="009A0C64">
        <w:rPr>
          <w:b/>
        </w:rPr>
        <w:t xml:space="preserve">Zprávě </w:t>
      </w:r>
      <w:r w:rsidR="005F5C7A">
        <w:rPr>
          <w:b/>
        </w:rPr>
        <w:br/>
      </w:r>
      <w:r w:rsidR="009A0C64">
        <w:rPr>
          <w:b/>
        </w:rPr>
        <w:t>o uplatňování</w:t>
      </w:r>
      <w:r w:rsidR="0099676D">
        <w:rPr>
          <w:b/>
        </w:rPr>
        <w:t xml:space="preserve"> </w:t>
      </w:r>
      <w:r>
        <w:rPr>
          <w:b/>
        </w:rPr>
        <w:t xml:space="preserve">Územního plánu </w:t>
      </w:r>
      <w:r w:rsidR="009A0C64">
        <w:rPr>
          <w:b/>
        </w:rPr>
        <w:t xml:space="preserve">Krásná </w:t>
      </w:r>
      <w:r>
        <w:t xml:space="preserve">z hlediska posuzování vlivů na životní prostředí následující </w:t>
      </w:r>
      <w:r>
        <w:rPr>
          <w:b/>
          <w:u w:val="single"/>
        </w:rPr>
        <w:t>stanovisko</w:t>
      </w:r>
      <w:r>
        <w:t xml:space="preserve">: </w:t>
      </w:r>
      <w:r w:rsidR="00086C27">
        <w:t xml:space="preserve"> </w:t>
      </w:r>
    </w:p>
    <w:p w:rsidR="009A0C64" w:rsidRDefault="00B409F4" w:rsidP="00674096">
      <w:pPr>
        <w:spacing w:before="120"/>
        <w:jc w:val="both"/>
        <w:rPr>
          <w:color w:val="000000"/>
        </w:rPr>
      </w:pPr>
      <w:r>
        <w:t xml:space="preserve">Na </w:t>
      </w:r>
      <w:r w:rsidR="00992199">
        <w:t xml:space="preserve">základě </w:t>
      </w:r>
      <w:r w:rsidR="009A0C64">
        <w:t>posouzení obsahu Zprávy o uplatňování Územního plánu Krásná</w:t>
      </w:r>
      <w:r w:rsidR="00345321">
        <w:t xml:space="preserve"> </w:t>
      </w:r>
      <w:r w:rsidR="005913D0">
        <w:t xml:space="preserve">krajský úřad z hlediska posuzování vlivů na životní prostředí </w:t>
      </w:r>
      <w:r w:rsidR="005913D0">
        <w:rPr>
          <w:color w:val="000000"/>
        </w:rPr>
        <w:t xml:space="preserve">a dle § 47 odst. 3 stavebního zákona, ve znění pozdějších předpisů, uvádí, </w:t>
      </w:r>
      <w:r w:rsidR="009A0C64">
        <w:t xml:space="preserve">že </w:t>
      </w:r>
      <w:r w:rsidR="009A0C64">
        <w:rPr>
          <w:b/>
          <w:bCs/>
        </w:rPr>
        <w:t>změny, které jsou součástí Zprávy o uplatňování Územního plánu Krásná, nebudou posuzovány z hlediska vlivů na životní prostředí, ani zpracování variantního řešení těchto změn není požadováno.</w:t>
      </w:r>
    </w:p>
    <w:p w:rsidR="0099676D" w:rsidRDefault="0099676D" w:rsidP="005913D0">
      <w:pPr>
        <w:jc w:val="both"/>
      </w:pPr>
    </w:p>
    <w:p w:rsidR="005D3E2B" w:rsidRDefault="004F6FF7" w:rsidP="005D3E2B">
      <w:pPr>
        <w:jc w:val="both"/>
        <w:rPr>
          <w:bCs/>
        </w:rPr>
      </w:pPr>
      <w:r>
        <w:rPr>
          <w:b/>
          <w:bCs/>
          <w:u w:val="single"/>
        </w:rPr>
        <w:t>Odůvodnění:</w:t>
      </w:r>
      <w:r>
        <w:rPr>
          <w:b/>
          <w:bCs/>
        </w:rPr>
        <w:t xml:space="preserve"> </w:t>
      </w:r>
      <w:r w:rsidR="005D3E2B">
        <w:rPr>
          <w:bCs/>
        </w:rPr>
        <w:t xml:space="preserve">Krajský úřad vydal stanovisko zn. KK/154/ZZ/19 ze dne 6. 2. 2019 k návrhu Zprávy o uplatňování Územního plánu Krásná. V současné předkládané projednané Zprávě </w:t>
      </w:r>
      <w:r w:rsidR="005F5C7A">
        <w:rPr>
          <w:bCs/>
        </w:rPr>
        <w:br/>
      </w:r>
      <w:r w:rsidR="005D3E2B">
        <w:rPr>
          <w:bCs/>
        </w:rPr>
        <w:t>o uplatňování Územního plánu Krásná je její součástí zadání změn Územního plánu Krásná, spočívající zejména v:</w:t>
      </w:r>
    </w:p>
    <w:p w:rsidR="004F6FF7" w:rsidRPr="005D3E2B" w:rsidRDefault="004F6FF7" w:rsidP="005D3E2B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t xml:space="preserve">zohlednění aktualizovaných legislativních předpisů, 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>aktualizaci zastavěného území dle ustanovení § 58 stavebního zákona,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>aktualizaci zastavěného území vymezeného v platném Územním plánu Krásná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>prověření souladu zastavěného území a zastavitelných ploch na okolní krajinu s cílem ochrany krajinného horizontu, uspořádání veřejné zeleně a přírodních útvarů a z hlediska hospodárného využití půdního fondu,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ZP – zemědělské na části pozemku p. č. 1984/1 v k. </w:t>
      </w:r>
      <w:proofErr w:type="spellStart"/>
      <w:r>
        <w:t>ú.</w:t>
      </w:r>
      <w:proofErr w:type="spellEnd"/>
      <w:r>
        <w:t xml:space="preserve"> Krásná o rozloze </w:t>
      </w:r>
      <w:r>
        <w:br/>
        <w:t>cca 3.939 m²  na plochu BI – bydlení individuální,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VS – výroby a skladování na pozemku p. č. 788/1 v k. </w:t>
      </w:r>
      <w:proofErr w:type="spellStart"/>
      <w:r>
        <w:t>ú.</w:t>
      </w:r>
      <w:proofErr w:type="spellEnd"/>
      <w:r>
        <w:t xml:space="preserve"> Krásná o rozloze </w:t>
      </w:r>
      <w:r w:rsidR="005F5C7A">
        <w:br/>
      </w:r>
      <w:r>
        <w:t>cca 19.993 m² na plochu SV – smíšené obytné – venkovské,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SN – smíšené nezastavěné území na pozemku p. č. 19/12 v k. </w:t>
      </w:r>
      <w:proofErr w:type="spellStart"/>
      <w:r>
        <w:t>ú.</w:t>
      </w:r>
      <w:proofErr w:type="spellEnd"/>
      <w:r>
        <w:t xml:space="preserve"> Krásná </w:t>
      </w:r>
      <w:r>
        <w:br/>
        <w:t>o rozloze cca 920 m² na plochu BI – bydlení individuální,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BI – bydlení individuální na st. p. č. 64 v k. </w:t>
      </w:r>
      <w:proofErr w:type="spellStart"/>
      <w:r>
        <w:t>ú.</w:t>
      </w:r>
      <w:proofErr w:type="spellEnd"/>
      <w:r>
        <w:t xml:space="preserve"> Krásná o rozloze cca 205 m²</w:t>
      </w:r>
      <w:r w:rsidR="005F5C7A">
        <w:br/>
      </w:r>
      <w:r>
        <w:t xml:space="preserve"> na plochu SV – smíšené obytné – venkovské,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ZP – zemědělské na st. p. č. 432 v k. </w:t>
      </w:r>
      <w:proofErr w:type="spellStart"/>
      <w:r>
        <w:t>ú.</w:t>
      </w:r>
      <w:proofErr w:type="spellEnd"/>
      <w:r>
        <w:t xml:space="preserve"> Krásná o rozloze 3 270 m² na plochu SV – smíšené obytné - venkovské,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ZP – zemědělské na pozemku p. č. 229 v k. </w:t>
      </w:r>
      <w:proofErr w:type="spellStart"/>
      <w:r>
        <w:t>ú.</w:t>
      </w:r>
      <w:proofErr w:type="spellEnd"/>
      <w:r>
        <w:t xml:space="preserve"> Krásná o rozloze 1 933 </w:t>
      </w:r>
      <w:r w:rsidR="005F5C7A">
        <w:br/>
      </w:r>
      <w:r>
        <w:t xml:space="preserve">m² </w:t>
      </w:r>
      <w:r>
        <w:br/>
        <w:t>na ploch BI – bydlení individuální,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SN – smíšené nezastavěné území na pozemku p. č. 1069/3 v k. </w:t>
      </w:r>
      <w:proofErr w:type="spellStart"/>
      <w:r>
        <w:t>ú.</w:t>
      </w:r>
      <w:proofErr w:type="spellEnd"/>
      <w:r>
        <w:t xml:space="preserve"> Krásná </w:t>
      </w:r>
      <w:r>
        <w:br/>
        <w:t>o rozloze 3.962 m² na plochu SV – smíšené obytné – venkovské,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prověření změny části plochy ZP – zemědělské na pozemku p. č. 176/4 v k. </w:t>
      </w:r>
      <w:proofErr w:type="spellStart"/>
      <w:r>
        <w:t>ú.</w:t>
      </w:r>
      <w:proofErr w:type="spellEnd"/>
      <w:r>
        <w:t xml:space="preserve"> Krásná </w:t>
      </w:r>
      <w:r>
        <w:br/>
        <w:t xml:space="preserve">o rozloze  45.370 m² na plochu </w:t>
      </w:r>
      <w:r>
        <w:rPr>
          <w:b/>
          <w:bCs/>
        </w:rPr>
        <w:t>OV občanského vybavení – veřejné vybavení s možností ke zřízení hřbitova v severní části  o rozloze 1,2 ha</w:t>
      </w:r>
      <w:r>
        <w:t xml:space="preserve"> </w:t>
      </w:r>
      <w:r>
        <w:rPr>
          <w:b/>
          <w:bCs/>
        </w:rPr>
        <w:t xml:space="preserve">a vymezení plochy BI – bydlení individuální v jihovýchodní části pozemku pro výstavbu rodinných domů o rozloze </w:t>
      </w:r>
      <w:r>
        <w:rPr>
          <w:b/>
          <w:bCs/>
        </w:rPr>
        <w:br/>
        <w:t>6.500 m²,</w:t>
      </w:r>
      <w:r>
        <w:t xml:space="preserve"> 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SN – smíšené nezastavěné území na části pozemku p. č. 1061 v k. </w:t>
      </w:r>
      <w:proofErr w:type="spellStart"/>
      <w:r>
        <w:t>ú.</w:t>
      </w:r>
      <w:proofErr w:type="spellEnd"/>
      <w:r>
        <w:t xml:space="preserve"> Krásná o rozloze 1000 m² na plochu HR – hromadné rekreace za účelem výstavby zázemí pro sousední vodní plochu,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BI – bydlení individuální na pozemku p. č. 326/1 v k. </w:t>
      </w:r>
      <w:proofErr w:type="spellStart"/>
      <w:r>
        <w:t>ú.</w:t>
      </w:r>
      <w:proofErr w:type="spellEnd"/>
      <w:r>
        <w:t xml:space="preserve"> Krásná o rozloze 3.705 m² na plochu OV – občanská vybavenost,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SN – smíšené nezastavěné území na pozemku p. č. 1077/2 a st. p. č. 544 </w:t>
      </w:r>
      <w:r>
        <w:br/>
        <w:t xml:space="preserve">v k. </w:t>
      </w:r>
      <w:proofErr w:type="spellStart"/>
      <w:r>
        <w:t>ú.</w:t>
      </w:r>
      <w:proofErr w:type="spellEnd"/>
      <w:r>
        <w:t xml:space="preserve"> Krásná o celkové rozloze 2.571 m² na plochu BI – bydlení individuální dle skutečného stavu,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zahrnutí st. p. č. 544 v k. </w:t>
      </w:r>
      <w:proofErr w:type="spellStart"/>
      <w:r>
        <w:t>ú.</w:t>
      </w:r>
      <w:proofErr w:type="spellEnd"/>
      <w:r>
        <w:t xml:space="preserve"> Krásná o rozloze 64 m² do plochy SV – smíšené obytné venkovské (pozemek s rekreačním objektem je vyjmut z pozemku p. č. 2049/1 v k. </w:t>
      </w:r>
      <w:proofErr w:type="spellStart"/>
      <w:r>
        <w:t>ú.</w:t>
      </w:r>
      <w:proofErr w:type="spellEnd"/>
      <w:r>
        <w:t xml:space="preserve"> Krásná, jež je plochou SV – smíšené obytné venkovské),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změně plochy PN – plochy přírodní na pozemku p. č. 21/3 v k. </w:t>
      </w:r>
      <w:proofErr w:type="spellStart"/>
      <w:r>
        <w:t>ú.</w:t>
      </w:r>
      <w:proofErr w:type="spellEnd"/>
      <w:r>
        <w:t xml:space="preserve"> Štítary u Krásné o rozloze 1.073 m² na plochy PV – vodní a vodohospodářské (zakreslení stávajícího rybníka),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>respektování veřejně prospěšné stavby D13 – II/217 Aš, severozápadní obchvat vyplývající z nadřazené územně plánovací dokumentace ZÚR KK,</w:t>
      </w:r>
    </w:p>
    <w:p w:rsidR="004F6FF7" w:rsidRDefault="004F6FF7" w:rsidP="004F6FF7">
      <w:pPr>
        <w:numPr>
          <w:ilvl w:val="0"/>
          <w:numId w:val="15"/>
        </w:numPr>
        <w:contextualSpacing/>
        <w:jc w:val="both"/>
      </w:pPr>
      <w:r>
        <w:t xml:space="preserve">zakreslení stávající komunikace v lokalitě pozemků p. č. 2044/1, p. č. 396/1 a p. č. 2044/3 v k. </w:t>
      </w:r>
      <w:proofErr w:type="spellStart"/>
      <w:r>
        <w:t>ú.</w:t>
      </w:r>
      <w:proofErr w:type="spellEnd"/>
      <w:r>
        <w:t xml:space="preserve"> Krásná do územního plánu. </w:t>
      </w:r>
    </w:p>
    <w:p w:rsidR="004F6FF7" w:rsidRDefault="004F6FF7" w:rsidP="004F6FF7">
      <w:pPr>
        <w:jc w:val="both"/>
        <w:rPr>
          <w:b/>
          <w:bCs/>
          <w:u w:val="single"/>
        </w:rPr>
      </w:pPr>
    </w:p>
    <w:p w:rsidR="004F6FF7" w:rsidRPr="00D22C7E" w:rsidRDefault="00B66871" w:rsidP="004F6FF7">
      <w:pPr>
        <w:mirrorIndents/>
        <w:jc w:val="both"/>
      </w:pPr>
      <w:r>
        <w:t>Takovéto</w:t>
      </w:r>
      <w:r w:rsidR="004F6FF7" w:rsidRPr="00D22C7E">
        <w:t xml:space="preserve"> změny územního plánu nestanoví rámec pro budoucí povolení záměrů uvedených v příloze č. 1 k zákonu o posuzování vlivů n</w:t>
      </w:r>
      <w:r>
        <w:t>a životní prostředí a nevymezují</w:t>
      </w:r>
      <w:r w:rsidR="004F6FF7" w:rsidRPr="00D22C7E">
        <w:t xml:space="preserve"> z hlediska posuzování vlivů na životní prostředí zásadní změny nad rámec stávajícího schváleného územního plánu.</w:t>
      </w:r>
    </w:p>
    <w:p w:rsidR="004F6FF7" w:rsidRPr="00D22C7E" w:rsidRDefault="004F6FF7" w:rsidP="004F6FF7">
      <w:pPr>
        <w:mirrorIndents/>
        <w:jc w:val="both"/>
      </w:pPr>
      <w:r w:rsidRPr="00D22C7E">
        <w:t>Příslušný orgán ochrany přírody ve svém stanovisku</w:t>
      </w:r>
      <w:r>
        <w:t xml:space="preserve"> č. j. KK/4097/ZZ/19 ze dne 26. </w:t>
      </w:r>
      <w:r w:rsidRPr="00D22C7E">
        <w:t>8.</w:t>
      </w:r>
      <w:r>
        <w:t xml:space="preserve"> </w:t>
      </w:r>
      <w:r w:rsidRPr="00D22C7E">
        <w:t>2019 vyloučil významný vliv na evropsky významné lokality a ptačí oblasti.</w:t>
      </w:r>
    </w:p>
    <w:p w:rsidR="004F6FF7" w:rsidRPr="004F6FF7" w:rsidRDefault="004F6FF7" w:rsidP="004F6FF7">
      <w:pPr>
        <w:spacing w:after="60"/>
        <w:jc w:val="both"/>
        <w:rPr>
          <w:b/>
          <w:bCs/>
          <w:u w:val="single"/>
        </w:rPr>
      </w:pPr>
    </w:p>
    <w:p w:rsidR="004F6FF7" w:rsidRPr="004F6FF7" w:rsidRDefault="004F6FF7" w:rsidP="004F6FF7">
      <w:pPr>
        <w:spacing w:after="60"/>
        <w:jc w:val="both"/>
        <w:rPr>
          <w:b/>
        </w:rPr>
      </w:pPr>
      <w:r w:rsidRPr="004F6FF7">
        <w:rPr>
          <w:b/>
        </w:rPr>
        <w:t xml:space="preserve">Tímto stanoviskem se nahrazuje dílčí část - posuzování vlivů na životní </w:t>
      </w:r>
      <w:r w:rsidR="00FE4EB6">
        <w:rPr>
          <w:b/>
        </w:rPr>
        <w:br/>
      </w:r>
      <w:r w:rsidRPr="004F6FF7">
        <w:rPr>
          <w:b/>
        </w:rPr>
        <w:t xml:space="preserve">prostředí - stanoviska krajského úřadu zn. KK/3961/ZZ/19 ze dne 11. 9. 2019, a to z důvodu původně nesprávně použitých </w:t>
      </w:r>
      <w:r w:rsidR="005D3E2B">
        <w:rPr>
          <w:b/>
        </w:rPr>
        <w:t>výčtů navrhovaných změn územního plánu.</w:t>
      </w:r>
    </w:p>
    <w:p w:rsidR="004F6FF7" w:rsidRDefault="004F6FF7" w:rsidP="004F6FF7">
      <w:pPr>
        <w:jc w:val="both"/>
      </w:pPr>
    </w:p>
    <w:p w:rsidR="00086C27" w:rsidRDefault="00086C27" w:rsidP="005D4AF2">
      <w:pPr>
        <w:spacing w:after="120"/>
        <w:jc w:val="both"/>
        <w:rPr>
          <w:i/>
          <w:sz w:val="22"/>
          <w:szCs w:val="22"/>
        </w:rPr>
      </w:pPr>
    </w:p>
    <w:p w:rsidR="00615579" w:rsidRPr="00013F6B" w:rsidRDefault="00615579" w:rsidP="00071F09">
      <w:pPr>
        <w:rPr>
          <w:b/>
          <w:sz w:val="22"/>
          <w:szCs w:val="22"/>
        </w:rPr>
      </w:pPr>
      <w:r w:rsidRPr="00013F6B">
        <w:rPr>
          <w:b/>
          <w:sz w:val="22"/>
          <w:szCs w:val="22"/>
        </w:rPr>
        <w:t>Ing. Regina Martincová</w:t>
      </w:r>
    </w:p>
    <w:p w:rsidR="003272E8" w:rsidRPr="00F2050D" w:rsidRDefault="003272E8" w:rsidP="00071F09">
      <w:r w:rsidRPr="00F2050D">
        <w:t>vedoucí odboru</w:t>
      </w:r>
      <w:r w:rsidR="00615579" w:rsidRPr="00F2050D">
        <w:t xml:space="preserve"> životního prostředí a zemědělství</w:t>
      </w:r>
    </w:p>
    <w:sectPr w:rsidR="003272E8" w:rsidRPr="00F2050D" w:rsidSect="003B459F">
      <w:footerReference w:type="default" r:id="rId7"/>
      <w:headerReference w:type="first" r:id="rId8"/>
      <w:footerReference w:type="first" r:id="rId9"/>
      <w:pgSz w:w="11906" w:h="16838"/>
      <w:pgMar w:top="1134" w:right="1287" w:bottom="1418" w:left="1417" w:header="901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97" w:rsidRDefault="00CF7497">
      <w:r>
        <w:separator/>
      </w:r>
    </w:p>
  </w:endnote>
  <w:endnote w:type="continuationSeparator" w:id="0">
    <w:p w:rsidR="00CF7497" w:rsidRDefault="00CF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22" w:rsidRDefault="006E1E2F" w:rsidP="000B072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F26CB6" wp14:editId="0A41764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731F4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7P5/Gk2wYjefAkpbonGOv+Z6w4Fo8QSSEdgctw4H4iQ4hYS7lF6&#10;LaSMakuF+hLPJ6NJTHBaChacIczZ/a6SFh1JmJf4xarA8xhm9UGxCNZywlZX2xMhLzZcLlXAg1KA&#10;ztW6DMSPeTpfzVazfJCPpqtBntb14NO6ygfTdfY0qcd1VdXZz0Aty4tWMMZVYHcbziz/O/Gvz+Qy&#10;VvfxvLcheY8e+wVkb/9IOmoZ5LsMwk6z89beNIZ5jMHXtxMG/nEP9uMLX/4C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C49&#10;czI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0B0722" w:rsidRDefault="000B0722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420871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420871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F2050D"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:rsidR="00F2050D" w:rsidRDefault="000B0722" w:rsidP="00F2050D">
    <w:pPr>
      <w:tabs>
        <w:tab w:val="left" w:pos="4140"/>
        <w:tab w:val="right" w:pos="9180"/>
      </w:tabs>
      <w:jc w:val="center"/>
      <w:rPr>
        <w:rStyle w:val="Hypertextovodkaz"/>
        <w:sz w:val="16"/>
        <w:szCs w:val="16"/>
      </w:rPr>
    </w:pPr>
    <w:r w:rsidRPr="00B31B92">
      <w:rPr>
        <w:sz w:val="16"/>
        <w:szCs w:val="16"/>
      </w:rPr>
      <w:t>tel.: +420</w:t>
    </w:r>
    <w:r w:rsidR="00F53AE1">
      <w:rPr>
        <w:sz w:val="16"/>
        <w:szCs w:val="16"/>
      </w:rPr>
      <w:t> </w:t>
    </w:r>
    <w:r w:rsidR="00F96C4C">
      <w:rPr>
        <w:sz w:val="16"/>
        <w:szCs w:val="16"/>
      </w:rPr>
      <w:t>354 222 300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hyperlink r:id="rId1" w:history="1">
      <w:r w:rsidR="00F2050D" w:rsidRPr="00A55E2E">
        <w:rPr>
          <w:rStyle w:val="Hypertextovodkaz"/>
          <w:sz w:val="16"/>
          <w:szCs w:val="16"/>
        </w:rPr>
        <w:t>posta@kr-karlovarsky.cz</w:t>
      </w:r>
    </w:hyperlink>
  </w:p>
  <w:p w:rsidR="004A28A9" w:rsidRDefault="004A28A9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</w:p>
  <w:p w:rsidR="004A28A9" w:rsidRDefault="004A28A9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strana 2</w:t>
    </w:r>
    <w:r w:rsidR="00F2050D">
      <w:rPr>
        <w:sz w:val="16"/>
        <w:szCs w:val="16"/>
      </w:rPr>
      <w:t xml:space="preserve"> z</w:t>
    </w:r>
    <w:r w:rsidR="003B459F">
      <w:rPr>
        <w:sz w:val="16"/>
        <w:szCs w:val="16"/>
      </w:rPr>
      <w:t> </w:t>
    </w:r>
    <w:r w:rsidR="00F2050D">
      <w:rPr>
        <w:sz w:val="16"/>
        <w:szCs w:val="16"/>
      </w:rPr>
      <w:t>2</w:t>
    </w:r>
  </w:p>
  <w:p w:rsidR="003B459F" w:rsidRDefault="003B459F" w:rsidP="000B0722">
    <w:pPr>
      <w:tabs>
        <w:tab w:val="left" w:pos="4140"/>
        <w:tab w:val="right" w:pos="91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6E1E2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DC668E" wp14:editId="53573F3C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CB3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420871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D93B63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5C6184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Default="00B31B92" w:rsidP="00B31B92">
    <w:pPr>
      <w:tabs>
        <w:tab w:val="left" w:pos="4140"/>
        <w:tab w:val="right" w:pos="9180"/>
      </w:tabs>
      <w:jc w:val="center"/>
      <w:rPr>
        <w:rStyle w:val="Hypertextovodkaz"/>
        <w:sz w:val="16"/>
        <w:szCs w:val="16"/>
      </w:rPr>
    </w:pPr>
    <w:r w:rsidRPr="00B31B92">
      <w:rPr>
        <w:sz w:val="16"/>
        <w:szCs w:val="16"/>
      </w:rPr>
      <w:t>tel.: +420</w:t>
    </w:r>
    <w:r w:rsidR="00420871">
      <w:rPr>
        <w:sz w:val="16"/>
        <w:szCs w:val="16"/>
      </w:rPr>
      <w:t> 354 222 300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hyperlink r:id="rId1" w:history="1">
      <w:r w:rsidR="004A28A9" w:rsidRPr="00A55E2E">
        <w:rPr>
          <w:rStyle w:val="Hypertextovodkaz"/>
          <w:sz w:val="16"/>
          <w:szCs w:val="16"/>
        </w:rPr>
        <w:t>posta@kr-karlovarsky.cz</w:t>
      </w:r>
    </w:hyperlink>
  </w:p>
  <w:p w:rsidR="00F2050D" w:rsidRDefault="00F2050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</w:p>
  <w:p w:rsidR="004A28A9" w:rsidRDefault="00F2050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strana 1 z</w:t>
    </w:r>
    <w:r w:rsidR="003B459F">
      <w:rPr>
        <w:sz w:val="16"/>
        <w:szCs w:val="16"/>
      </w:rPr>
      <w:t> </w:t>
    </w:r>
    <w:r>
      <w:rPr>
        <w:sz w:val="16"/>
        <w:szCs w:val="16"/>
      </w:rPr>
      <w:t>2</w:t>
    </w:r>
  </w:p>
  <w:p w:rsidR="003B459F" w:rsidRDefault="003B45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</w:p>
  <w:p w:rsidR="003B459F" w:rsidRDefault="003B45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97" w:rsidRDefault="00CF7497">
      <w:r>
        <w:separator/>
      </w:r>
    </w:p>
  </w:footnote>
  <w:footnote w:type="continuationSeparator" w:id="0">
    <w:p w:rsidR="00CF7497" w:rsidRDefault="00CF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5E" w:rsidRDefault="00BC1EDF" w:rsidP="00E570BF">
    <w:pPr>
      <w:pStyle w:val="Nadpis2"/>
    </w:pPr>
    <w:r>
      <w:t>KRAJSKÝ ÚŘAD KARLOVARSKÉHO KRAJE</w:t>
    </w:r>
  </w:p>
  <w:p w:rsidR="00B9375E" w:rsidRPr="00D93B63" w:rsidRDefault="007337D0" w:rsidP="00E570BF">
    <w:pPr>
      <w:tabs>
        <w:tab w:val="left" w:pos="7545"/>
      </w:tabs>
      <w:jc w:val="center"/>
      <w:rPr>
        <w:rFonts w:ascii="Arial Black" w:hAnsi="Arial Black"/>
        <w:i/>
      </w:rPr>
    </w:pPr>
    <w:r w:rsidRPr="00D93B63">
      <w:rPr>
        <w:rFonts w:ascii="Arial Black" w:hAnsi="Arial Black"/>
        <w:i/>
      </w:rPr>
      <w:t>ODBOR ŽIVOTNÍHO PROSTŘEDÍ A ZEMĚDĚLSTVÍ</w:t>
    </w:r>
  </w:p>
  <w:p w:rsidR="00B9375E" w:rsidRDefault="006E1E2F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C628A49" wp14:editId="3B5FD0DC">
              <wp:simplePos x="0" y="0"/>
              <wp:positionH relativeFrom="column">
                <wp:posOffset>-36195</wp:posOffset>
              </wp:positionH>
              <wp:positionV relativeFrom="paragraph">
                <wp:posOffset>19050</wp:posOffset>
              </wp:positionV>
              <wp:extent cx="589978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2EDF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2E"/>
    <w:multiLevelType w:val="hybridMultilevel"/>
    <w:tmpl w:val="1C80D3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982"/>
    <w:multiLevelType w:val="hybridMultilevel"/>
    <w:tmpl w:val="0ADCE408"/>
    <w:lvl w:ilvl="0" w:tplc="CD722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85CAA"/>
    <w:multiLevelType w:val="hybridMultilevel"/>
    <w:tmpl w:val="161A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D9B"/>
    <w:multiLevelType w:val="multilevel"/>
    <w:tmpl w:val="8FF6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188" w:hanging="648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692" w:hanging="792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1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2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3780" w:hanging="1440"/>
      </w:pPr>
    </w:lvl>
  </w:abstractNum>
  <w:abstractNum w:abstractNumId="4" w15:restartNumberingAfterBreak="0">
    <w:nsid w:val="20BA2FA6"/>
    <w:multiLevelType w:val="hybridMultilevel"/>
    <w:tmpl w:val="CE74D7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C11BC"/>
    <w:multiLevelType w:val="hybridMultilevel"/>
    <w:tmpl w:val="207C7E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72030"/>
    <w:multiLevelType w:val="hybridMultilevel"/>
    <w:tmpl w:val="F6C0D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62060"/>
    <w:multiLevelType w:val="hybridMultilevel"/>
    <w:tmpl w:val="0964A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098F"/>
    <w:multiLevelType w:val="hybridMultilevel"/>
    <w:tmpl w:val="B2F27B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13CF6"/>
    <w:multiLevelType w:val="hybridMultilevel"/>
    <w:tmpl w:val="F280A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C2177"/>
    <w:multiLevelType w:val="hybridMultilevel"/>
    <w:tmpl w:val="8C22639C"/>
    <w:lvl w:ilvl="0" w:tplc="EACE939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0420C"/>
    <w:multiLevelType w:val="hybridMultilevel"/>
    <w:tmpl w:val="0688D5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F37E4"/>
    <w:multiLevelType w:val="hybridMultilevel"/>
    <w:tmpl w:val="ADC83C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139E"/>
    <w:rsid w:val="00007EA8"/>
    <w:rsid w:val="0001043E"/>
    <w:rsid w:val="00013F6B"/>
    <w:rsid w:val="00022290"/>
    <w:rsid w:val="00032C1E"/>
    <w:rsid w:val="000345CD"/>
    <w:rsid w:val="0004106F"/>
    <w:rsid w:val="00051B88"/>
    <w:rsid w:val="000574F4"/>
    <w:rsid w:val="00071F09"/>
    <w:rsid w:val="00081B52"/>
    <w:rsid w:val="00086C27"/>
    <w:rsid w:val="00087C4E"/>
    <w:rsid w:val="000A2CEA"/>
    <w:rsid w:val="000A5232"/>
    <w:rsid w:val="000B0722"/>
    <w:rsid w:val="000B29DF"/>
    <w:rsid w:val="000B6103"/>
    <w:rsid w:val="000B76AA"/>
    <w:rsid w:val="000C0A12"/>
    <w:rsid w:val="000C7CE6"/>
    <w:rsid w:val="000D24A5"/>
    <w:rsid w:val="000D4401"/>
    <w:rsid w:val="000D772D"/>
    <w:rsid w:val="000F6B62"/>
    <w:rsid w:val="00113992"/>
    <w:rsid w:val="00120307"/>
    <w:rsid w:val="001229B8"/>
    <w:rsid w:val="00130DAB"/>
    <w:rsid w:val="00132B2D"/>
    <w:rsid w:val="00137B3A"/>
    <w:rsid w:val="00140CAB"/>
    <w:rsid w:val="00156C4E"/>
    <w:rsid w:val="00157BD4"/>
    <w:rsid w:val="00165626"/>
    <w:rsid w:val="001701E6"/>
    <w:rsid w:val="00170335"/>
    <w:rsid w:val="0018370A"/>
    <w:rsid w:val="00186845"/>
    <w:rsid w:val="00193E33"/>
    <w:rsid w:val="001A1B1A"/>
    <w:rsid w:val="001A68F7"/>
    <w:rsid w:val="001C2A0D"/>
    <w:rsid w:val="001C3981"/>
    <w:rsid w:val="001C5AB4"/>
    <w:rsid w:val="001C647F"/>
    <w:rsid w:val="001E181E"/>
    <w:rsid w:val="001E4897"/>
    <w:rsid w:val="001E72AA"/>
    <w:rsid w:val="00200781"/>
    <w:rsid w:val="0020767B"/>
    <w:rsid w:val="0022218C"/>
    <w:rsid w:val="002403F9"/>
    <w:rsid w:val="00244282"/>
    <w:rsid w:val="0024450B"/>
    <w:rsid w:val="00261807"/>
    <w:rsid w:val="00262A6A"/>
    <w:rsid w:val="002663E3"/>
    <w:rsid w:val="00270E79"/>
    <w:rsid w:val="00276D73"/>
    <w:rsid w:val="0027710B"/>
    <w:rsid w:val="00281125"/>
    <w:rsid w:val="00287433"/>
    <w:rsid w:val="00287CA1"/>
    <w:rsid w:val="00290BBD"/>
    <w:rsid w:val="002C47A6"/>
    <w:rsid w:val="002E11D3"/>
    <w:rsid w:val="002E37BB"/>
    <w:rsid w:val="002E6316"/>
    <w:rsid w:val="002E654E"/>
    <w:rsid w:val="002F2136"/>
    <w:rsid w:val="002F45AC"/>
    <w:rsid w:val="00310D26"/>
    <w:rsid w:val="003156DD"/>
    <w:rsid w:val="003272E8"/>
    <w:rsid w:val="00336AE6"/>
    <w:rsid w:val="00345321"/>
    <w:rsid w:val="00345BF4"/>
    <w:rsid w:val="0035183E"/>
    <w:rsid w:val="00367374"/>
    <w:rsid w:val="00382BE2"/>
    <w:rsid w:val="00385366"/>
    <w:rsid w:val="00385858"/>
    <w:rsid w:val="003A455E"/>
    <w:rsid w:val="003B0D79"/>
    <w:rsid w:val="003B459F"/>
    <w:rsid w:val="003D3533"/>
    <w:rsid w:val="003E0016"/>
    <w:rsid w:val="004000F4"/>
    <w:rsid w:val="004004D1"/>
    <w:rsid w:val="0040287E"/>
    <w:rsid w:val="00405E73"/>
    <w:rsid w:val="004076C9"/>
    <w:rsid w:val="004165EA"/>
    <w:rsid w:val="00420871"/>
    <w:rsid w:val="0042556E"/>
    <w:rsid w:val="00430F9A"/>
    <w:rsid w:val="00443B3C"/>
    <w:rsid w:val="00473D5F"/>
    <w:rsid w:val="004770BF"/>
    <w:rsid w:val="00480EF0"/>
    <w:rsid w:val="004A1964"/>
    <w:rsid w:val="004A1B30"/>
    <w:rsid w:val="004A28A9"/>
    <w:rsid w:val="004B181E"/>
    <w:rsid w:val="004B2660"/>
    <w:rsid w:val="004F0BC3"/>
    <w:rsid w:val="004F12D6"/>
    <w:rsid w:val="004F6FF7"/>
    <w:rsid w:val="0050177A"/>
    <w:rsid w:val="005021CA"/>
    <w:rsid w:val="005171BA"/>
    <w:rsid w:val="005223C2"/>
    <w:rsid w:val="00522B31"/>
    <w:rsid w:val="00524BCF"/>
    <w:rsid w:val="00527E6E"/>
    <w:rsid w:val="00530758"/>
    <w:rsid w:val="00547421"/>
    <w:rsid w:val="005528F3"/>
    <w:rsid w:val="005569E3"/>
    <w:rsid w:val="00566F47"/>
    <w:rsid w:val="00583409"/>
    <w:rsid w:val="00584E3B"/>
    <w:rsid w:val="00590E8B"/>
    <w:rsid w:val="005913D0"/>
    <w:rsid w:val="005951C5"/>
    <w:rsid w:val="005B1C36"/>
    <w:rsid w:val="005C1ED4"/>
    <w:rsid w:val="005C6184"/>
    <w:rsid w:val="005C7564"/>
    <w:rsid w:val="005D02E6"/>
    <w:rsid w:val="005D3E2B"/>
    <w:rsid w:val="005D4AF2"/>
    <w:rsid w:val="005E1B36"/>
    <w:rsid w:val="005F266C"/>
    <w:rsid w:val="005F5C7A"/>
    <w:rsid w:val="00602969"/>
    <w:rsid w:val="00605C45"/>
    <w:rsid w:val="00605EC1"/>
    <w:rsid w:val="00607687"/>
    <w:rsid w:val="00612172"/>
    <w:rsid w:val="00613DBD"/>
    <w:rsid w:val="00615579"/>
    <w:rsid w:val="00626910"/>
    <w:rsid w:val="00627AC4"/>
    <w:rsid w:val="00633114"/>
    <w:rsid w:val="0063358F"/>
    <w:rsid w:val="00634B6F"/>
    <w:rsid w:val="0063779E"/>
    <w:rsid w:val="00640436"/>
    <w:rsid w:val="00641836"/>
    <w:rsid w:val="00644822"/>
    <w:rsid w:val="00657374"/>
    <w:rsid w:val="00674096"/>
    <w:rsid w:val="006878BB"/>
    <w:rsid w:val="0069606B"/>
    <w:rsid w:val="006A6E6F"/>
    <w:rsid w:val="006A70BE"/>
    <w:rsid w:val="006D5F2B"/>
    <w:rsid w:val="006D72FF"/>
    <w:rsid w:val="006E00D9"/>
    <w:rsid w:val="006E1471"/>
    <w:rsid w:val="006E1E2F"/>
    <w:rsid w:val="006E340E"/>
    <w:rsid w:val="006F07C6"/>
    <w:rsid w:val="006F7F87"/>
    <w:rsid w:val="00706702"/>
    <w:rsid w:val="0072293B"/>
    <w:rsid w:val="007243AB"/>
    <w:rsid w:val="00725073"/>
    <w:rsid w:val="007325AA"/>
    <w:rsid w:val="007337D0"/>
    <w:rsid w:val="00744D23"/>
    <w:rsid w:val="0074588D"/>
    <w:rsid w:val="00750433"/>
    <w:rsid w:val="00750A3A"/>
    <w:rsid w:val="00761C1E"/>
    <w:rsid w:val="007879EA"/>
    <w:rsid w:val="0079533C"/>
    <w:rsid w:val="007A4323"/>
    <w:rsid w:val="007B36BE"/>
    <w:rsid w:val="007B3E6B"/>
    <w:rsid w:val="007B625E"/>
    <w:rsid w:val="007C001D"/>
    <w:rsid w:val="007E746B"/>
    <w:rsid w:val="007F08CE"/>
    <w:rsid w:val="008108A5"/>
    <w:rsid w:val="00816AC3"/>
    <w:rsid w:val="0081762D"/>
    <w:rsid w:val="0082086E"/>
    <w:rsid w:val="00840AB5"/>
    <w:rsid w:val="00844E6E"/>
    <w:rsid w:val="00854AAE"/>
    <w:rsid w:val="0088179B"/>
    <w:rsid w:val="00890C32"/>
    <w:rsid w:val="008A118D"/>
    <w:rsid w:val="008E061E"/>
    <w:rsid w:val="008E0E3B"/>
    <w:rsid w:val="008F554E"/>
    <w:rsid w:val="008F67F4"/>
    <w:rsid w:val="00900EAC"/>
    <w:rsid w:val="00926615"/>
    <w:rsid w:val="0093499E"/>
    <w:rsid w:val="00953ED7"/>
    <w:rsid w:val="00955FF6"/>
    <w:rsid w:val="00961A7E"/>
    <w:rsid w:val="00963DDE"/>
    <w:rsid w:val="009726B9"/>
    <w:rsid w:val="00992199"/>
    <w:rsid w:val="00996116"/>
    <w:rsid w:val="0099676D"/>
    <w:rsid w:val="009A0C64"/>
    <w:rsid w:val="009A4827"/>
    <w:rsid w:val="009A58DF"/>
    <w:rsid w:val="009A6E61"/>
    <w:rsid w:val="009B551E"/>
    <w:rsid w:val="009B79A4"/>
    <w:rsid w:val="009D0F99"/>
    <w:rsid w:val="009D671F"/>
    <w:rsid w:val="009F1080"/>
    <w:rsid w:val="009F2E75"/>
    <w:rsid w:val="00A1099D"/>
    <w:rsid w:val="00A13E38"/>
    <w:rsid w:val="00A14D65"/>
    <w:rsid w:val="00A43721"/>
    <w:rsid w:val="00A44616"/>
    <w:rsid w:val="00A50F24"/>
    <w:rsid w:val="00A565BB"/>
    <w:rsid w:val="00A57C88"/>
    <w:rsid w:val="00A600E3"/>
    <w:rsid w:val="00A60379"/>
    <w:rsid w:val="00A611BA"/>
    <w:rsid w:val="00A63441"/>
    <w:rsid w:val="00A74348"/>
    <w:rsid w:val="00A8095B"/>
    <w:rsid w:val="00AA12BB"/>
    <w:rsid w:val="00AA4F5A"/>
    <w:rsid w:val="00AA56F6"/>
    <w:rsid w:val="00AB1944"/>
    <w:rsid w:val="00AC2DA2"/>
    <w:rsid w:val="00AC3F5B"/>
    <w:rsid w:val="00AD31E0"/>
    <w:rsid w:val="00AD75A3"/>
    <w:rsid w:val="00B14A15"/>
    <w:rsid w:val="00B16A99"/>
    <w:rsid w:val="00B31B92"/>
    <w:rsid w:val="00B409F4"/>
    <w:rsid w:val="00B42002"/>
    <w:rsid w:val="00B526C4"/>
    <w:rsid w:val="00B56B5D"/>
    <w:rsid w:val="00B6081F"/>
    <w:rsid w:val="00B66871"/>
    <w:rsid w:val="00B75C72"/>
    <w:rsid w:val="00B91D14"/>
    <w:rsid w:val="00B92B10"/>
    <w:rsid w:val="00B9375E"/>
    <w:rsid w:val="00BA0415"/>
    <w:rsid w:val="00BB028A"/>
    <w:rsid w:val="00BB28BC"/>
    <w:rsid w:val="00BC1EDF"/>
    <w:rsid w:val="00BC3EB0"/>
    <w:rsid w:val="00BC4095"/>
    <w:rsid w:val="00BC44BB"/>
    <w:rsid w:val="00BD32F0"/>
    <w:rsid w:val="00BD7310"/>
    <w:rsid w:val="00BE076D"/>
    <w:rsid w:val="00BE2585"/>
    <w:rsid w:val="00BE2B4C"/>
    <w:rsid w:val="00BE4C4F"/>
    <w:rsid w:val="00BE5F19"/>
    <w:rsid w:val="00C02DBD"/>
    <w:rsid w:val="00C0601B"/>
    <w:rsid w:val="00C24D36"/>
    <w:rsid w:val="00C24E21"/>
    <w:rsid w:val="00C26606"/>
    <w:rsid w:val="00C322A9"/>
    <w:rsid w:val="00C37002"/>
    <w:rsid w:val="00C562F6"/>
    <w:rsid w:val="00C579B4"/>
    <w:rsid w:val="00C62395"/>
    <w:rsid w:val="00C7470C"/>
    <w:rsid w:val="00CA4A16"/>
    <w:rsid w:val="00CA6901"/>
    <w:rsid w:val="00CB6023"/>
    <w:rsid w:val="00CC6557"/>
    <w:rsid w:val="00CE56DB"/>
    <w:rsid w:val="00CF1AA3"/>
    <w:rsid w:val="00CF4C82"/>
    <w:rsid w:val="00CF7497"/>
    <w:rsid w:val="00D10257"/>
    <w:rsid w:val="00D23902"/>
    <w:rsid w:val="00D363AB"/>
    <w:rsid w:val="00D57443"/>
    <w:rsid w:val="00D61E3F"/>
    <w:rsid w:val="00D66185"/>
    <w:rsid w:val="00D93B63"/>
    <w:rsid w:val="00D9416A"/>
    <w:rsid w:val="00D95D01"/>
    <w:rsid w:val="00DA2527"/>
    <w:rsid w:val="00DA61B2"/>
    <w:rsid w:val="00DB5137"/>
    <w:rsid w:val="00DC0A32"/>
    <w:rsid w:val="00DC0AAF"/>
    <w:rsid w:val="00DC4EEF"/>
    <w:rsid w:val="00DD03C5"/>
    <w:rsid w:val="00DD2BB0"/>
    <w:rsid w:val="00DD7DED"/>
    <w:rsid w:val="00DF09E3"/>
    <w:rsid w:val="00E001B5"/>
    <w:rsid w:val="00E31F7E"/>
    <w:rsid w:val="00E570BF"/>
    <w:rsid w:val="00E760D2"/>
    <w:rsid w:val="00E858C5"/>
    <w:rsid w:val="00E85CA1"/>
    <w:rsid w:val="00E91EA5"/>
    <w:rsid w:val="00E96AFE"/>
    <w:rsid w:val="00E96E6D"/>
    <w:rsid w:val="00EA13DA"/>
    <w:rsid w:val="00EB6ED9"/>
    <w:rsid w:val="00EB780D"/>
    <w:rsid w:val="00EC3A5B"/>
    <w:rsid w:val="00ED1F14"/>
    <w:rsid w:val="00EE3D14"/>
    <w:rsid w:val="00EE529D"/>
    <w:rsid w:val="00EF0617"/>
    <w:rsid w:val="00EF6490"/>
    <w:rsid w:val="00F15806"/>
    <w:rsid w:val="00F2050D"/>
    <w:rsid w:val="00F2333A"/>
    <w:rsid w:val="00F30BA8"/>
    <w:rsid w:val="00F4592D"/>
    <w:rsid w:val="00F4602A"/>
    <w:rsid w:val="00F522DC"/>
    <w:rsid w:val="00F53AE1"/>
    <w:rsid w:val="00F56CF0"/>
    <w:rsid w:val="00F61981"/>
    <w:rsid w:val="00F736CF"/>
    <w:rsid w:val="00F77DB5"/>
    <w:rsid w:val="00F9096F"/>
    <w:rsid w:val="00F96C4C"/>
    <w:rsid w:val="00F97C6B"/>
    <w:rsid w:val="00FD6EB6"/>
    <w:rsid w:val="00FE11C1"/>
    <w:rsid w:val="00FE4EB6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40EF22B3-D610-446A-BFA6-30A125B6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526C4"/>
    <w:pPr>
      <w:tabs>
        <w:tab w:val="num" w:pos="285"/>
      </w:tabs>
      <w:ind w:left="342" w:hanging="57"/>
    </w:pPr>
    <w:rPr>
      <w:color w:val="FF0000"/>
    </w:rPr>
  </w:style>
  <w:style w:type="character" w:customStyle="1" w:styleId="ZkladntextodsazenChar">
    <w:name w:val="Základní text odsazený Char"/>
    <w:link w:val="Zkladntextodsazen"/>
    <w:rsid w:val="00BA0415"/>
    <w:rPr>
      <w:color w:val="FF0000"/>
      <w:sz w:val="24"/>
      <w:szCs w:val="24"/>
    </w:rPr>
  </w:style>
  <w:style w:type="character" w:customStyle="1" w:styleId="ZhlavChar">
    <w:name w:val="Záhlaví Char"/>
    <w:link w:val="Zhlav"/>
    <w:rsid w:val="00F97C6B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2333A"/>
    <w:pPr>
      <w:spacing w:after="120"/>
    </w:pPr>
  </w:style>
  <w:style w:type="character" w:customStyle="1" w:styleId="ZkladntextChar">
    <w:name w:val="Základní text Char"/>
    <w:link w:val="Zkladntext"/>
    <w:rsid w:val="00F2333A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F2333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F2333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70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570BF"/>
    <w:rPr>
      <w:sz w:val="16"/>
      <w:szCs w:val="16"/>
    </w:rPr>
  </w:style>
  <w:style w:type="character" w:styleId="Odkaznakoment">
    <w:name w:val="annotation reference"/>
    <w:uiPriority w:val="99"/>
    <w:semiHidden/>
    <w:unhideWhenUsed/>
    <w:rsid w:val="00170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0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01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1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01E6"/>
    <w:rPr>
      <w:b/>
      <w:bCs/>
    </w:rPr>
  </w:style>
  <w:style w:type="paragraph" w:customStyle="1" w:styleId="Default">
    <w:name w:val="Default"/>
    <w:rsid w:val="00881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Vlasta Kronusová</dc:creator>
  <cp:keywords/>
  <cp:lastModifiedBy>Soukupová Adéla</cp:lastModifiedBy>
  <cp:revision>8</cp:revision>
  <cp:lastPrinted>2019-11-21T08:16:00Z</cp:lastPrinted>
  <dcterms:created xsi:type="dcterms:W3CDTF">2019-11-20T14:58:00Z</dcterms:created>
  <dcterms:modified xsi:type="dcterms:W3CDTF">2019-11-21T08:47:00Z</dcterms:modified>
</cp:coreProperties>
</file>