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3004" w:rsidRDefault="00E93004" w:rsidP="00B202DC">
      <w:pPr>
        <w:jc w:val="center"/>
        <w:outlineLvl w:val="0"/>
        <w:rPr>
          <w:rFonts w:ascii="Arial" w:hAnsi="Arial" w:cs="Arial"/>
          <w:b/>
          <w:sz w:val="28"/>
          <w:szCs w:val="28"/>
          <w:u w:val="single"/>
        </w:rPr>
      </w:pPr>
      <w:r>
        <w:rPr>
          <w:rFonts w:ascii="Arial" w:hAnsi="Arial" w:cs="Arial"/>
          <w:b/>
          <w:sz w:val="28"/>
          <w:szCs w:val="28"/>
          <w:u w:val="single"/>
        </w:rPr>
        <w:t>Stanovisko k</w:t>
      </w:r>
      <w:r w:rsidR="00EB1959">
        <w:rPr>
          <w:rFonts w:ascii="Arial" w:hAnsi="Arial" w:cs="Arial"/>
          <w:b/>
          <w:sz w:val="28"/>
          <w:szCs w:val="28"/>
          <w:u w:val="single"/>
        </w:rPr>
        <w:t xml:space="preserve"> návrhu</w:t>
      </w:r>
      <w:r>
        <w:rPr>
          <w:rFonts w:ascii="Arial" w:hAnsi="Arial" w:cs="Arial"/>
          <w:b/>
          <w:sz w:val="28"/>
          <w:szCs w:val="28"/>
          <w:u w:val="single"/>
        </w:rPr>
        <w:t> </w:t>
      </w:r>
      <w:r w:rsidR="006019F6">
        <w:rPr>
          <w:rFonts w:ascii="Arial" w:hAnsi="Arial" w:cs="Arial"/>
          <w:b/>
          <w:sz w:val="28"/>
          <w:szCs w:val="28"/>
          <w:u w:val="single"/>
        </w:rPr>
        <w:t>zadání</w:t>
      </w:r>
    </w:p>
    <w:p w:rsidR="00E93004" w:rsidRDefault="00E93004" w:rsidP="00E93004">
      <w:pPr>
        <w:jc w:val="both"/>
        <w:rPr>
          <w:rFonts w:ascii="Arial" w:hAnsi="Arial" w:cs="Arial"/>
          <w:b/>
        </w:rPr>
      </w:pPr>
    </w:p>
    <w:p w:rsidR="00E93004" w:rsidRDefault="00E93004" w:rsidP="00E93004">
      <w:pPr>
        <w:jc w:val="both"/>
        <w:rPr>
          <w:rFonts w:ascii="Arial" w:hAnsi="Arial" w:cs="Arial"/>
          <w:b/>
        </w:rPr>
      </w:pPr>
    </w:p>
    <w:p w:rsidR="00592EA0" w:rsidRDefault="00592EA0" w:rsidP="00592EA0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územního plánu </w:t>
      </w:r>
      <w:r w:rsidR="00EB1959">
        <w:rPr>
          <w:rFonts w:ascii="Arial" w:hAnsi="Arial" w:cs="Arial"/>
          <w:b/>
          <w:sz w:val="24"/>
          <w:szCs w:val="24"/>
        </w:rPr>
        <w:t>Kašperské Hory</w:t>
      </w:r>
      <w:r>
        <w:rPr>
          <w:rFonts w:ascii="Arial" w:hAnsi="Arial" w:cs="Arial"/>
          <w:b/>
          <w:sz w:val="24"/>
          <w:szCs w:val="24"/>
        </w:rPr>
        <w:t xml:space="preserve"> podle § 10i zákona č. 100/2001 Sb., o posuzování vlivů na životní prostředí a o změně některých souvisejících zákonů (zákon o posuzování vlivů na životní prostředí),</w:t>
      </w:r>
      <w:r w:rsidR="00FF484E">
        <w:rPr>
          <w:rFonts w:ascii="Arial" w:hAnsi="Arial" w:cs="Arial"/>
          <w:b/>
          <w:sz w:val="24"/>
          <w:szCs w:val="24"/>
        </w:rPr>
        <w:t xml:space="preserve"> ve znění pozdějších předpisů </w:t>
      </w:r>
    </w:p>
    <w:p w:rsidR="00592EA0" w:rsidRDefault="00592EA0" w:rsidP="00592EA0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:rsidR="00592EA0" w:rsidRDefault="00592EA0" w:rsidP="00592EA0">
      <w:pPr>
        <w:pStyle w:val="Zkladntextodsazen"/>
        <w:tabs>
          <w:tab w:val="left" w:pos="426"/>
        </w:tabs>
        <w:ind w:left="0"/>
        <w:rPr>
          <w:sz w:val="24"/>
        </w:rPr>
      </w:pPr>
      <w:r>
        <w:rPr>
          <w:sz w:val="24"/>
        </w:rPr>
        <w:t xml:space="preserve">Krajský úřad Plzeňského kraje, odbor životního prostředí (dále jen krajský úřad), obdržel </w:t>
      </w:r>
      <w:r w:rsidR="00E100AF">
        <w:rPr>
          <w:sz w:val="24"/>
        </w:rPr>
        <w:t xml:space="preserve">oznámení o </w:t>
      </w:r>
      <w:r>
        <w:rPr>
          <w:sz w:val="24"/>
        </w:rPr>
        <w:t>náv</w:t>
      </w:r>
      <w:r w:rsidR="00E100AF">
        <w:rPr>
          <w:sz w:val="24"/>
        </w:rPr>
        <w:t>rhu z</w:t>
      </w:r>
      <w:r w:rsidR="006019F6">
        <w:rPr>
          <w:sz w:val="24"/>
        </w:rPr>
        <w:t>adání</w:t>
      </w:r>
      <w:r w:rsidR="00FF484E">
        <w:rPr>
          <w:sz w:val="24"/>
        </w:rPr>
        <w:t xml:space="preserve"> </w:t>
      </w:r>
      <w:r>
        <w:rPr>
          <w:sz w:val="24"/>
        </w:rPr>
        <w:t xml:space="preserve">územního plánu </w:t>
      </w:r>
      <w:r w:rsidR="00EB1959">
        <w:rPr>
          <w:sz w:val="24"/>
        </w:rPr>
        <w:t>Kašperské Hory</w:t>
      </w:r>
      <w:r>
        <w:rPr>
          <w:sz w:val="24"/>
        </w:rPr>
        <w:t xml:space="preserve"> podle § </w:t>
      </w:r>
      <w:r w:rsidR="006019F6">
        <w:rPr>
          <w:sz w:val="24"/>
        </w:rPr>
        <w:t>47</w:t>
      </w:r>
      <w:r>
        <w:rPr>
          <w:sz w:val="24"/>
        </w:rPr>
        <w:t xml:space="preserve"> </w:t>
      </w:r>
      <w:r w:rsidRPr="00F23656">
        <w:rPr>
          <w:sz w:val="24"/>
        </w:rPr>
        <w:t>zákona</w:t>
      </w:r>
      <w:r w:rsidR="00ED3F62">
        <w:rPr>
          <w:sz w:val="24"/>
        </w:rPr>
        <w:t xml:space="preserve"> </w:t>
      </w:r>
      <w:r w:rsidR="004054F1">
        <w:rPr>
          <w:sz w:val="24"/>
        </w:rPr>
        <w:t xml:space="preserve">č. </w:t>
      </w:r>
      <w:r w:rsidRPr="00F23656">
        <w:rPr>
          <w:sz w:val="24"/>
        </w:rPr>
        <w:t xml:space="preserve">183/2006 Sb., o územním plánování a </w:t>
      </w:r>
      <w:r>
        <w:rPr>
          <w:sz w:val="24"/>
        </w:rPr>
        <w:t xml:space="preserve">stavebním řádu (stavební zákon), ve znění pozdějších předpisů (dále jen </w:t>
      </w:r>
      <w:r w:rsidR="00FF484E">
        <w:rPr>
          <w:sz w:val="24"/>
        </w:rPr>
        <w:t>„</w:t>
      </w:r>
      <w:r>
        <w:rPr>
          <w:sz w:val="24"/>
        </w:rPr>
        <w:t>stavební zákon</w:t>
      </w:r>
      <w:r w:rsidR="00FF484E">
        <w:rPr>
          <w:sz w:val="24"/>
        </w:rPr>
        <w:t>“</w:t>
      </w:r>
      <w:r>
        <w:rPr>
          <w:sz w:val="24"/>
        </w:rPr>
        <w:t>).</w:t>
      </w:r>
    </w:p>
    <w:p w:rsidR="00592EA0" w:rsidRDefault="00592EA0" w:rsidP="00592EA0">
      <w:pPr>
        <w:pStyle w:val="Zkladntextodsazen"/>
        <w:ind w:left="0" w:firstLine="426"/>
        <w:rPr>
          <w:sz w:val="24"/>
        </w:rPr>
      </w:pPr>
    </w:p>
    <w:p w:rsidR="003A1886" w:rsidRPr="00F23656" w:rsidRDefault="003A1886" w:rsidP="003A1886">
      <w:pPr>
        <w:pStyle w:val="Zkladntextodsazen"/>
        <w:ind w:left="0"/>
        <w:rPr>
          <w:sz w:val="24"/>
        </w:rPr>
      </w:pPr>
      <w:r>
        <w:rPr>
          <w:sz w:val="24"/>
        </w:rPr>
        <w:t>Krajský úřad</w:t>
      </w:r>
      <w:r w:rsidRPr="00F23656">
        <w:rPr>
          <w:sz w:val="24"/>
        </w:rPr>
        <w:t xml:space="preserve"> jako příslušný orgán dle</w:t>
      </w:r>
      <w:r>
        <w:rPr>
          <w:sz w:val="24"/>
        </w:rPr>
        <w:t xml:space="preserve"> § 20 písm. b) a</w:t>
      </w:r>
      <w:r w:rsidRPr="00F23656">
        <w:rPr>
          <w:sz w:val="24"/>
        </w:rPr>
        <w:t xml:space="preserve"> § 22</w:t>
      </w:r>
      <w:r>
        <w:rPr>
          <w:sz w:val="24"/>
        </w:rPr>
        <w:t xml:space="preserve"> písm. </w:t>
      </w:r>
      <w:r w:rsidR="00EB1959">
        <w:rPr>
          <w:sz w:val="24"/>
        </w:rPr>
        <w:t>d</w:t>
      </w:r>
      <w:r>
        <w:rPr>
          <w:sz w:val="24"/>
        </w:rPr>
        <w:t>)</w:t>
      </w:r>
      <w:r w:rsidRPr="00F23656">
        <w:rPr>
          <w:sz w:val="24"/>
        </w:rPr>
        <w:t xml:space="preserve"> zákona č. 100/2001 Sb., o posuzování vlivů na životní prostředí a o změně některých souvisejících zákonů (zákon o posuzování vlivů na životní prostředí), ve znění pozdějších </w:t>
      </w:r>
      <w:r>
        <w:rPr>
          <w:sz w:val="24"/>
        </w:rPr>
        <w:t>předpisů, vydává</w:t>
      </w:r>
      <w:r w:rsidRPr="00F23656">
        <w:rPr>
          <w:sz w:val="24"/>
        </w:rPr>
        <w:t xml:space="preserve"> </w:t>
      </w:r>
      <w:r>
        <w:rPr>
          <w:sz w:val="24"/>
        </w:rPr>
        <w:t>následující stanovisko:</w:t>
      </w:r>
    </w:p>
    <w:p w:rsidR="003A1886" w:rsidRPr="00F23656" w:rsidRDefault="003A1886" w:rsidP="003A1886">
      <w:pPr>
        <w:pStyle w:val="Zkladntextodsazen"/>
        <w:rPr>
          <w:b/>
          <w:sz w:val="24"/>
        </w:rPr>
      </w:pPr>
    </w:p>
    <w:p w:rsidR="003A1886" w:rsidRPr="00480330" w:rsidRDefault="003A1886" w:rsidP="003A1886">
      <w:pPr>
        <w:pStyle w:val="Zkladntextodsazen"/>
        <w:ind w:left="0"/>
        <w:rPr>
          <w:sz w:val="24"/>
          <w:szCs w:val="24"/>
        </w:rPr>
      </w:pPr>
      <w:r>
        <w:rPr>
          <w:rFonts w:cs="Arial"/>
          <w:sz w:val="24"/>
          <w:szCs w:val="24"/>
        </w:rPr>
        <w:t xml:space="preserve">Na základě předloženého zadání územního plánu a kritérií pro zjišťovací řízení uvedených v příloze č. 8 citovaného zákona </w:t>
      </w:r>
      <w:r w:rsidRPr="00480330">
        <w:rPr>
          <w:rFonts w:cs="Arial"/>
          <w:sz w:val="24"/>
          <w:szCs w:val="24"/>
        </w:rPr>
        <w:t>požaduje</w:t>
      </w:r>
      <w:r>
        <w:rPr>
          <w:rFonts w:cs="Arial"/>
          <w:sz w:val="24"/>
          <w:szCs w:val="24"/>
        </w:rPr>
        <w:t xml:space="preserve"> </w:t>
      </w:r>
      <w:r w:rsidRPr="00480330">
        <w:rPr>
          <w:rFonts w:cs="Arial"/>
          <w:sz w:val="24"/>
          <w:szCs w:val="24"/>
        </w:rPr>
        <w:t>v</w:t>
      </w:r>
      <w:r>
        <w:rPr>
          <w:rFonts w:cs="Arial"/>
          <w:sz w:val="24"/>
          <w:szCs w:val="24"/>
        </w:rPr>
        <w:t xml:space="preserve"> následujících etapách pořizování územně plánovací dokumentace </w:t>
      </w:r>
      <w:r w:rsidRPr="00480330">
        <w:rPr>
          <w:rFonts w:cs="Arial"/>
          <w:b/>
          <w:sz w:val="24"/>
          <w:szCs w:val="24"/>
          <w:u w:val="single"/>
        </w:rPr>
        <w:t>zpracovat v</w:t>
      </w:r>
      <w:r>
        <w:rPr>
          <w:rFonts w:cs="Arial"/>
          <w:b/>
          <w:sz w:val="24"/>
          <w:szCs w:val="24"/>
          <w:u w:val="single"/>
        </w:rPr>
        <w:t xml:space="preserve">yhodnocení vlivů územního plánu </w:t>
      </w:r>
      <w:r w:rsidR="00EB1959">
        <w:rPr>
          <w:rFonts w:cs="Arial"/>
          <w:b/>
          <w:sz w:val="24"/>
          <w:szCs w:val="24"/>
          <w:u w:val="single"/>
        </w:rPr>
        <w:t>Kašperské Hory</w:t>
      </w:r>
      <w:r>
        <w:rPr>
          <w:rFonts w:cs="Arial"/>
          <w:b/>
          <w:sz w:val="24"/>
          <w:szCs w:val="24"/>
          <w:u w:val="single"/>
        </w:rPr>
        <w:t xml:space="preserve"> z hlediska vlivů na životní prostředí (tzv. SEA)</w:t>
      </w:r>
      <w:r w:rsidRPr="00480330">
        <w:rPr>
          <w:b/>
          <w:bCs/>
          <w:sz w:val="24"/>
          <w:szCs w:val="24"/>
        </w:rPr>
        <w:t>.</w:t>
      </w:r>
    </w:p>
    <w:p w:rsidR="003A1886" w:rsidRDefault="003A1886" w:rsidP="003A1886">
      <w:pPr>
        <w:jc w:val="both"/>
        <w:rPr>
          <w:rFonts w:cs="Arial"/>
        </w:rPr>
      </w:pPr>
    </w:p>
    <w:p w:rsidR="003A1886" w:rsidRDefault="003A1886" w:rsidP="003A1886">
      <w:pPr>
        <w:jc w:val="both"/>
        <w:rPr>
          <w:rFonts w:ascii="Arial" w:hAnsi="Arial" w:cs="Arial"/>
          <w:sz w:val="24"/>
          <w:szCs w:val="24"/>
        </w:rPr>
      </w:pPr>
    </w:p>
    <w:p w:rsidR="003A1886" w:rsidRPr="00AB705B" w:rsidRDefault="003A1886" w:rsidP="003A1886">
      <w:pPr>
        <w:jc w:val="both"/>
        <w:rPr>
          <w:rFonts w:ascii="Arial" w:hAnsi="Arial" w:cs="Arial"/>
          <w:sz w:val="24"/>
          <w:szCs w:val="24"/>
        </w:rPr>
      </w:pPr>
      <w:r w:rsidRPr="00AB705B">
        <w:rPr>
          <w:rFonts w:ascii="Arial" w:hAnsi="Arial" w:cs="Arial"/>
          <w:sz w:val="24"/>
          <w:szCs w:val="24"/>
          <w:u w:val="single"/>
        </w:rPr>
        <w:t>Odůvodnění:</w:t>
      </w:r>
    </w:p>
    <w:p w:rsidR="003A1886" w:rsidRDefault="003A1886" w:rsidP="003A1886">
      <w:pPr>
        <w:spacing w:before="120"/>
        <w:ind w:right="113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Krajský úřad posoudil předloženou ÚPD na základě kritérií v příloze č. 8 zákona. Předložená dokumentace řeší požadavky na </w:t>
      </w:r>
      <w:r w:rsidR="00052CB9">
        <w:rPr>
          <w:rFonts w:ascii="Arial" w:hAnsi="Arial" w:cs="Arial"/>
          <w:sz w:val="24"/>
          <w:szCs w:val="24"/>
        </w:rPr>
        <w:t>prověření, případně navržení nebo dořešení</w:t>
      </w:r>
      <w:r w:rsidR="00EB1959">
        <w:rPr>
          <w:rFonts w:ascii="Arial" w:hAnsi="Arial" w:cs="Arial"/>
          <w:sz w:val="24"/>
          <w:szCs w:val="24"/>
        </w:rPr>
        <w:t xml:space="preserve"> zastaviteln</w:t>
      </w:r>
      <w:r w:rsidR="00052CB9">
        <w:rPr>
          <w:rFonts w:ascii="Arial" w:hAnsi="Arial" w:cs="Arial"/>
          <w:sz w:val="24"/>
          <w:szCs w:val="24"/>
        </w:rPr>
        <w:t>ých nebo nezastavitelných ploch</w:t>
      </w:r>
      <w:r w:rsidR="00EB1959">
        <w:rPr>
          <w:rFonts w:ascii="Arial" w:hAnsi="Arial" w:cs="Arial"/>
          <w:sz w:val="24"/>
          <w:szCs w:val="24"/>
        </w:rPr>
        <w:t xml:space="preserve"> pro funkční využití bydlení v RD, bydlení rekreaci a ubytování</w:t>
      </w:r>
      <w:r w:rsidR="00052CB9">
        <w:rPr>
          <w:rFonts w:ascii="Arial" w:hAnsi="Arial" w:cs="Arial"/>
          <w:sz w:val="24"/>
          <w:szCs w:val="24"/>
        </w:rPr>
        <w:t>,</w:t>
      </w:r>
      <w:r w:rsidR="00EB1959">
        <w:rPr>
          <w:rFonts w:ascii="Arial" w:hAnsi="Arial" w:cs="Arial"/>
          <w:sz w:val="24"/>
          <w:szCs w:val="24"/>
        </w:rPr>
        <w:t xml:space="preserve"> bydlení s provozem malé farmy, rekreačního střediska, sportoviště, plochy lehké výroby, průmyslu, příp. výroby, stavby pro zemědě</w:t>
      </w:r>
      <w:r w:rsidR="007D4CF9">
        <w:rPr>
          <w:rFonts w:ascii="Arial" w:hAnsi="Arial" w:cs="Arial"/>
          <w:sz w:val="24"/>
          <w:szCs w:val="24"/>
        </w:rPr>
        <w:t>lství, zemědělské farmy, parkoviště a ploch bez upřesnění funkčního využití.</w:t>
      </w:r>
      <w:r w:rsidR="00EB1959">
        <w:rPr>
          <w:rFonts w:ascii="Arial" w:hAnsi="Arial" w:cs="Arial"/>
          <w:sz w:val="24"/>
          <w:szCs w:val="24"/>
        </w:rPr>
        <w:t xml:space="preserve">  </w:t>
      </w:r>
    </w:p>
    <w:p w:rsidR="007D4CF9" w:rsidRDefault="00567288" w:rsidP="007D4CF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Krajský úřad jako dotčený úřad k posuzování vlivů na životní prostředí posoudil uvedený záměr a přitom zjišťoval, zda a v jakém rozsahu může uvedený záměr vážně ovlivnit životní prostředí a obyvatelstvo. Použil přitom kritéria, která charakterizují na jedné straně vlastní záměr a příslušné zájmové území, na druhé straně z toho vyplývající významné potenciální vlivy na obyvatelstvo a životní prostředí.</w:t>
      </w:r>
      <w:r w:rsidRPr="005E2AF8">
        <w:rPr>
          <w:sz w:val="24"/>
          <w:szCs w:val="24"/>
        </w:rPr>
        <w:t xml:space="preserve"> </w:t>
      </w:r>
      <w:r w:rsidRPr="005E2AF8">
        <w:rPr>
          <w:rFonts w:ascii="Arial" w:hAnsi="Arial" w:cs="Arial"/>
          <w:sz w:val="24"/>
          <w:szCs w:val="24"/>
        </w:rPr>
        <w:t xml:space="preserve">Předmětem koncepce jsou takové změny, které svým charakterem </w:t>
      </w:r>
      <w:r>
        <w:rPr>
          <w:rFonts w:ascii="Arial" w:hAnsi="Arial" w:cs="Arial"/>
          <w:sz w:val="24"/>
          <w:szCs w:val="24"/>
        </w:rPr>
        <w:t xml:space="preserve">mohou zakládat </w:t>
      </w:r>
      <w:r w:rsidRPr="005E2AF8">
        <w:rPr>
          <w:rFonts w:ascii="Arial" w:hAnsi="Arial" w:cs="Arial"/>
          <w:sz w:val="24"/>
          <w:szCs w:val="24"/>
        </w:rPr>
        <w:t>rámec pro budoucí povolení záměrů uvedených v příloze č. 1 k</w:t>
      </w:r>
      <w:r>
        <w:rPr>
          <w:rFonts w:ascii="Arial" w:hAnsi="Arial" w:cs="Arial"/>
          <w:sz w:val="24"/>
          <w:szCs w:val="24"/>
        </w:rPr>
        <w:t> </w:t>
      </w:r>
      <w:r w:rsidRPr="005E2AF8">
        <w:rPr>
          <w:rFonts w:ascii="Arial" w:hAnsi="Arial" w:cs="Arial"/>
          <w:sz w:val="24"/>
          <w:szCs w:val="24"/>
        </w:rPr>
        <w:t>zákonu</w:t>
      </w:r>
      <w:r>
        <w:rPr>
          <w:rFonts w:ascii="Arial" w:hAnsi="Arial" w:cs="Arial"/>
          <w:sz w:val="24"/>
          <w:szCs w:val="24"/>
        </w:rPr>
        <w:t xml:space="preserve">. </w:t>
      </w:r>
      <w:r w:rsidRPr="009A117A">
        <w:rPr>
          <w:rFonts w:ascii="Arial" w:hAnsi="Arial" w:cs="Arial"/>
          <w:sz w:val="24"/>
          <w:szCs w:val="24"/>
        </w:rPr>
        <w:t xml:space="preserve">Vzhledem k tomu, že se jedná o příliš stručné </w:t>
      </w:r>
      <w:bookmarkStart w:id="0" w:name="_GoBack"/>
      <w:bookmarkEnd w:id="0"/>
      <w:r w:rsidRPr="009A117A">
        <w:rPr>
          <w:rFonts w:ascii="Arial" w:hAnsi="Arial" w:cs="Arial"/>
          <w:sz w:val="24"/>
          <w:szCs w:val="24"/>
        </w:rPr>
        <w:t>informace bez udání</w:t>
      </w:r>
      <w:r w:rsidR="007D4CF9">
        <w:rPr>
          <w:rFonts w:ascii="Arial" w:hAnsi="Arial" w:cs="Arial"/>
          <w:sz w:val="24"/>
          <w:szCs w:val="24"/>
        </w:rPr>
        <w:t xml:space="preserve"> velikosti, obsahu a v některých případech bez upřesnění funkčního využití a</w:t>
      </w:r>
      <w:r w:rsidRPr="009A117A">
        <w:rPr>
          <w:rFonts w:ascii="Arial" w:hAnsi="Arial" w:cs="Arial"/>
          <w:sz w:val="24"/>
          <w:szCs w:val="24"/>
        </w:rPr>
        <w:t xml:space="preserve"> jakýchkoliv bližších údajů </w:t>
      </w:r>
      <w:r>
        <w:rPr>
          <w:rFonts w:ascii="Arial" w:hAnsi="Arial" w:cs="Arial"/>
          <w:sz w:val="24"/>
          <w:szCs w:val="24"/>
        </w:rPr>
        <w:t xml:space="preserve">o </w:t>
      </w:r>
      <w:r w:rsidRPr="009A117A">
        <w:rPr>
          <w:rFonts w:ascii="Arial" w:hAnsi="Arial" w:cs="Arial"/>
          <w:sz w:val="24"/>
          <w:szCs w:val="24"/>
        </w:rPr>
        <w:t>dalších charakteristikách, nelze v této situaci s určitostí tvrdit, že realizací těchto ploch nedojde k významným vlivům na životní prostředí a veřejné zdraví.</w:t>
      </w:r>
      <w:r w:rsidR="007D4CF9">
        <w:rPr>
          <w:rFonts w:ascii="Arial" w:hAnsi="Arial" w:cs="Arial"/>
          <w:sz w:val="24"/>
          <w:szCs w:val="24"/>
        </w:rPr>
        <w:t xml:space="preserve"> </w:t>
      </w:r>
      <w:r w:rsidR="007D4CF9" w:rsidRPr="007D4CF9">
        <w:rPr>
          <w:rFonts w:ascii="Arial" w:hAnsi="Arial" w:cs="Arial"/>
          <w:sz w:val="24"/>
          <w:szCs w:val="24"/>
        </w:rPr>
        <w:t xml:space="preserve">Krajský úřad nemá k dispozici stanovisko příslušného </w:t>
      </w:r>
      <w:r w:rsidR="007D4CF9" w:rsidRPr="007D4CF9">
        <w:rPr>
          <w:rFonts w:ascii="Arial" w:hAnsi="Arial" w:cs="Arial"/>
          <w:sz w:val="24"/>
          <w:szCs w:val="24"/>
        </w:rPr>
        <w:t>orgán</w:t>
      </w:r>
      <w:r w:rsidR="007D4CF9" w:rsidRPr="007D4CF9">
        <w:rPr>
          <w:rFonts w:ascii="Arial" w:hAnsi="Arial" w:cs="Arial"/>
          <w:sz w:val="24"/>
          <w:szCs w:val="24"/>
        </w:rPr>
        <w:t>u</w:t>
      </w:r>
      <w:r w:rsidR="007D4CF9" w:rsidRPr="007D4CF9">
        <w:rPr>
          <w:rFonts w:ascii="Arial" w:hAnsi="Arial" w:cs="Arial"/>
          <w:sz w:val="24"/>
          <w:szCs w:val="24"/>
        </w:rPr>
        <w:t xml:space="preserve"> ochrany přírody </w:t>
      </w:r>
      <w:r w:rsidR="007D4CF9" w:rsidRPr="007D4CF9">
        <w:rPr>
          <w:rFonts w:ascii="Arial" w:hAnsi="Arial" w:cs="Arial"/>
          <w:sz w:val="24"/>
          <w:szCs w:val="24"/>
        </w:rPr>
        <w:t>z hlediska</w:t>
      </w:r>
      <w:r w:rsidR="007D4CF9" w:rsidRPr="007D4CF9">
        <w:rPr>
          <w:rFonts w:ascii="Arial" w:hAnsi="Arial" w:cs="Arial"/>
          <w:sz w:val="24"/>
          <w:szCs w:val="24"/>
        </w:rPr>
        <w:t xml:space="preserve"> vliv</w:t>
      </w:r>
      <w:r w:rsidR="007D4CF9" w:rsidRPr="007D4CF9">
        <w:rPr>
          <w:rFonts w:ascii="Arial" w:hAnsi="Arial" w:cs="Arial"/>
          <w:sz w:val="24"/>
          <w:szCs w:val="24"/>
        </w:rPr>
        <w:t>u</w:t>
      </w:r>
      <w:r w:rsidR="007D4CF9" w:rsidRPr="007D4CF9">
        <w:rPr>
          <w:rFonts w:ascii="Arial" w:hAnsi="Arial" w:cs="Arial"/>
          <w:sz w:val="24"/>
          <w:szCs w:val="24"/>
        </w:rPr>
        <w:t xml:space="preserve"> na evropsky významnou lokalitu či ptačí oblast. Pokud příslušný orgán ochrany přírody </w:t>
      </w:r>
      <w:r w:rsidR="007D4CF9" w:rsidRPr="00052CB9">
        <w:rPr>
          <w:rFonts w:ascii="Arial" w:hAnsi="Arial" w:cs="Arial"/>
          <w:sz w:val="24"/>
          <w:szCs w:val="24"/>
        </w:rPr>
        <w:t>nevyloučí významný vliv na evropsky významnou lokalitu či ptačí oblast, požaduje zdejší odbor jako příslušný orgán podle § 20 písm. b) a § 22 písm. b) zákona respektování stanoviska orgánu ochrany přírody a uvedení jasného výroku v závěru vyhodnocení vlivů na evropsky významnou lokalitu či ptačí oblast,</w:t>
      </w:r>
      <w:r w:rsidR="007D4CF9" w:rsidRPr="00F934BB">
        <w:rPr>
          <w:rFonts w:ascii="Arial" w:hAnsi="Arial" w:cs="Arial"/>
          <w:sz w:val="24"/>
          <w:szCs w:val="24"/>
        </w:rPr>
        <w:t xml:space="preserve"> zda dle </w:t>
      </w:r>
      <w:r w:rsidR="007D4CF9" w:rsidRPr="00F934BB">
        <w:rPr>
          <w:rFonts w:ascii="Arial" w:hAnsi="Arial" w:cs="Arial"/>
          <w:sz w:val="24"/>
          <w:szCs w:val="24"/>
        </w:rPr>
        <w:lastRenderedPageBreak/>
        <w:t>názoru autorizované osoby má územní plán významný vliv na území evropsky významné lokality nebo ptačí oblasti</w:t>
      </w:r>
    </w:p>
    <w:p w:rsidR="007D4CF9" w:rsidRPr="00CA5EA6" w:rsidRDefault="007D4CF9" w:rsidP="007D4CF9">
      <w:pPr>
        <w:pStyle w:val="Zkladntextodsazen"/>
        <w:ind w:left="0"/>
        <w:rPr>
          <w:rFonts w:cs="Arial"/>
          <w:sz w:val="24"/>
          <w:szCs w:val="24"/>
        </w:rPr>
      </w:pPr>
    </w:p>
    <w:p w:rsidR="009B0531" w:rsidRDefault="009B0531" w:rsidP="00567288">
      <w:pPr>
        <w:jc w:val="both"/>
        <w:rPr>
          <w:rFonts w:cs="Arial"/>
        </w:rPr>
      </w:pPr>
    </w:p>
    <w:p w:rsidR="00952B5B" w:rsidRDefault="00DF5E2F" w:rsidP="00DF5E2F">
      <w:pPr>
        <w:ind w:right="111"/>
        <w:jc w:val="both"/>
        <w:rPr>
          <w:rFonts w:ascii="Arial" w:hAnsi="Arial" w:cs="Arial"/>
          <w:bCs/>
          <w:sz w:val="24"/>
          <w:szCs w:val="24"/>
        </w:rPr>
      </w:pPr>
      <w:r w:rsidRPr="009A117A">
        <w:rPr>
          <w:rFonts w:ascii="Arial" w:hAnsi="Arial" w:cs="Arial"/>
          <w:sz w:val="24"/>
          <w:szCs w:val="24"/>
        </w:rPr>
        <w:t xml:space="preserve">V předloženém návrhu ÚP jsou navržené </w:t>
      </w:r>
      <w:r>
        <w:rPr>
          <w:rFonts w:ascii="Arial" w:hAnsi="Arial" w:cs="Arial"/>
          <w:sz w:val="24"/>
          <w:szCs w:val="24"/>
        </w:rPr>
        <w:t xml:space="preserve">plochy, ve kterých nelze vyloučit ovlivnění zdraví obyvatel </w:t>
      </w:r>
      <w:r w:rsidR="00052CB9">
        <w:rPr>
          <w:rFonts w:ascii="Arial" w:hAnsi="Arial" w:cs="Arial"/>
          <w:sz w:val="24"/>
          <w:szCs w:val="24"/>
        </w:rPr>
        <w:t>a životního prostředí.</w:t>
      </w:r>
      <w:r>
        <w:rPr>
          <w:rFonts w:ascii="Arial" w:hAnsi="Arial" w:cs="Arial"/>
          <w:sz w:val="24"/>
          <w:szCs w:val="24"/>
        </w:rPr>
        <w:t xml:space="preserve"> Dalším negativním vlivem na faunu a floru je </w:t>
      </w:r>
      <w:r w:rsidR="00052CB9">
        <w:rPr>
          <w:rFonts w:ascii="Arial" w:hAnsi="Arial" w:cs="Arial"/>
          <w:sz w:val="24"/>
          <w:szCs w:val="24"/>
        </w:rPr>
        <w:t xml:space="preserve">možné </w:t>
      </w:r>
      <w:r>
        <w:rPr>
          <w:rFonts w:ascii="Arial" w:hAnsi="Arial" w:cs="Arial"/>
          <w:sz w:val="24"/>
          <w:szCs w:val="24"/>
        </w:rPr>
        <w:t>zastavění dosud volných ploch. Realizace některých změn můžou vykazovat sekundární, synergické a kumulativní vlivy na životní prostředí a lidské zdraví.</w:t>
      </w:r>
    </w:p>
    <w:p w:rsidR="00952B5B" w:rsidRDefault="00952B5B" w:rsidP="00952B5B">
      <w:pPr>
        <w:pStyle w:val="Default"/>
      </w:pPr>
    </w:p>
    <w:p w:rsidR="00DF5E2F" w:rsidRPr="00E742C8" w:rsidRDefault="00DF5E2F" w:rsidP="00DF5E2F">
      <w:pPr>
        <w:spacing w:line="280" w:lineRule="exact"/>
        <w:jc w:val="both"/>
        <w:rPr>
          <w:rFonts w:ascii="Arial" w:hAnsi="Arial" w:cs="Arial"/>
          <w:sz w:val="24"/>
          <w:szCs w:val="24"/>
        </w:rPr>
      </w:pPr>
      <w:r w:rsidRPr="00E742C8">
        <w:rPr>
          <w:rFonts w:ascii="Arial" w:hAnsi="Arial" w:cs="Arial"/>
          <w:sz w:val="24"/>
          <w:szCs w:val="24"/>
        </w:rPr>
        <w:t xml:space="preserve">Nedílnou součástí řešení </w:t>
      </w:r>
      <w:r>
        <w:rPr>
          <w:rFonts w:ascii="Arial" w:hAnsi="Arial" w:cs="Arial"/>
          <w:sz w:val="24"/>
          <w:szCs w:val="24"/>
        </w:rPr>
        <w:t xml:space="preserve">změny </w:t>
      </w:r>
      <w:r w:rsidRPr="00E742C8">
        <w:rPr>
          <w:rFonts w:ascii="Arial" w:hAnsi="Arial" w:cs="Arial"/>
          <w:sz w:val="24"/>
          <w:szCs w:val="24"/>
        </w:rPr>
        <w:t>územního plánu</w:t>
      </w:r>
      <w:r>
        <w:rPr>
          <w:rFonts w:ascii="Arial" w:hAnsi="Arial" w:cs="Arial"/>
          <w:sz w:val="24"/>
          <w:szCs w:val="24"/>
        </w:rPr>
        <w:t xml:space="preserve"> </w:t>
      </w:r>
      <w:r w:rsidR="00052CB9">
        <w:rPr>
          <w:rFonts w:ascii="Arial" w:hAnsi="Arial" w:cs="Arial"/>
          <w:sz w:val="24"/>
          <w:szCs w:val="24"/>
        </w:rPr>
        <w:t>Kašperské Hory</w:t>
      </w:r>
      <w:r w:rsidRPr="00E742C8">
        <w:rPr>
          <w:rFonts w:ascii="Arial" w:hAnsi="Arial" w:cs="Arial"/>
          <w:sz w:val="24"/>
          <w:szCs w:val="24"/>
        </w:rPr>
        <w:t>, v dalším stupni územně plánovací dokumentace, bude vyhodnocení vlivů na životní prostředí zpracované, na základě ustanovení § 19 odst. 2 zákona č. 183/2006 Sb., o územním plánování a stavebním řádu (stavební zákon), v rozsahu přílohy stavebního zákona</w:t>
      </w:r>
      <w:r>
        <w:rPr>
          <w:rFonts w:ascii="Arial" w:hAnsi="Arial" w:cs="Arial"/>
          <w:sz w:val="24"/>
          <w:szCs w:val="24"/>
        </w:rPr>
        <w:t xml:space="preserve"> a platnými prováděcími předpisy,</w:t>
      </w:r>
      <w:r w:rsidRPr="00E742C8">
        <w:rPr>
          <w:rFonts w:ascii="Arial" w:hAnsi="Arial" w:cs="Arial"/>
          <w:sz w:val="24"/>
          <w:szCs w:val="24"/>
        </w:rPr>
        <w:t xml:space="preserve"> osobou k tomu oprávněnou podle § 19 zákona o posuzování vlivů na životní prostředí. </w:t>
      </w:r>
    </w:p>
    <w:p w:rsidR="00DF5E2F" w:rsidRPr="00E742C8" w:rsidRDefault="00DF5E2F" w:rsidP="00DF5E2F">
      <w:pPr>
        <w:spacing w:after="120"/>
        <w:ind w:right="27"/>
        <w:jc w:val="both"/>
        <w:rPr>
          <w:rFonts w:ascii="Arial" w:hAnsi="Arial" w:cs="Arial"/>
          <w:sz w:val="24"/>
          <w:szCs w:val="24"/>
        </w:rPr>
      </w:pPr>
      <w:r w:rsidRPr="00E742C8">
        <w:rPr>
          <w:rFonts w:ascii="Arial" w:hAnsi="Arial" w:cs="Arial"/>
          <w:color w:val="000000"/>
          <w:sz w:val="24"/>
          <w:szCs w:val="24"/>
        </w:rPr>
        <w:t>Obsah a rozsah vyhodnocení je rámcově stanoven v příloze stavebního zákona. Ve vyhodnocení SEA se požaduje vypracovat kapitolu závěry a doporučení vč. návrhu stanoviska SEA příslušného úřadu s konkrétním uvedením souhlasu, souhlasu s podmínkami (vč. jejich upřesnění), nebo nesouhlasu s navrhovanou změnou koncepce</w:t>
      </w:r>
      <w:r w:rsidRPr="00E742C8">
        <w:rPr>
          <w:rFonts w:ascii="Arial" w:hAnsi="Arial" w:cs="Arial"/>
          <w:sz w:val="24"/>
          <w:szCs w:val="24"/>
        </w:rPr>
        <w:t>.</w:t>
      </w:r>
    </w:p>
    <w:p w:rsidR="00DF5E2F" w:rsidRPr="00E742C8" w:rsidRDefault="00DF5E2F" w:rsidP="00DF5E2F">
      <w:pPr>
        <w:jc w:val="both"/>
        <w:rPr>
          <w:rFonts w:ascii="Arial" w:hAnsi="Arial" w:cs="Arial"/>
          <w:sz w:val="24"/>
          <w:szCs w:val="24"/>
        </w:rPr>
      </w:pPr>
      <w:r w:rsidRPr="00E742C8">
        <w:rPr>
          <w:rFonts w:ascii="Arial" w:hAnsi="Arial" w:cs="Arial"/>
          <w:sz w:val="24"/>
          <w:szCs w:val="24"/>
        </w:rPr>
        <w:t>Pro účely vyjádření a následně stanoviska, žádáme pořizovatele o předání jednoho jejího kompletního vyhotovení zdejšímu odboru, oddělení IPPC a EIA.</w:t>
      </w:r>
    </w:p>
    <w:p w:rsidR="00DF5E2F" w:rsidRDefault="00DF5E2F" w:rsidP="00DF5E2F">
      <w:pPr>
        <w:tabs>
          <w:tab w:val="left" w:pos="426"/>
          <w:tab w:val="left" w:pos="9000"/>
        </w:tabs>
        <w:spacing w:after="120"/>
        <w:ind w:right="72"/>
        <w:jc w:val="both"/>
        <w:rPr>
          <w:rFonts w:ascii="Arial" w:hAnsi="Arial" w:cs="Arial"/>
          <w:sz w:val="24"/>
          <w:szCs w:val="24"/>
        </w:rPr>
      </w:pPr>
    </w:p>
    <w:p w:rsidR="00DF5E2F" w:rsidRDefault="00DF5E2F" w:rsidP="00DF5E2F">
      <w:pPr>
        <w:jc w:val="both"/>
        <w:rPr>
          <w:rFonts w:ascii="Arial" w:hAnsi="Arial" w:cs="Arial"/>
          <w:sz w:val="24"/>
          <w:szCs w:val="24"/>
        </w:rPr>
      </w:pPr>
      <w:r w:rsidRPr="00C33B56">
        <w:rPr>
          <w:rFonts w:ascii="Arial" w:hAnsi="Arial" w:cs="Arial"/>
          <w:sz w:val="24"/>
          <w:szCs w:val="24"/>
        </w:rPr>
        <w:t>Uveden</w:t>
      </w:r>
      <w:r>
        <w:rPr>
          <w:rFonts w:ascii="Arial" w:hAnsi="Arial" w:cs="Arial"/>
          <w:sz w:val="24"/>
          <w:szCs w:val="24"/>
        </w:rPr>
        <w:t>é</w:t>
      </w:r>
      <w:r w:rsidRPr="00C33B5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stanovisko</w:t>
      </w:r>
      <w:r w:rsidRPr="00C33B56">
        <w:rPr>
          <w:rFonts w:ascii="Arial" w:hAnsi="Arial" w:cs="Arial"/>
          <w:sz w:val="24"/>
          <w:szCs w:val="24"/>
        </w:rPr>
        <w:t xml:space="preserve"> nenahrazuje vyjádření dotčených orgánů státní správy, ani příslušná povolení podle zvláštních právních předpisů. </w:t>
      </w:r>
    </w:p>
    <w:p w:rsidR="00DF5E2F" w:rsidRDefault="00DF5E2F" w:rsidP="00DF5E2F">
      <w:pPr>
        <w:rPr>
          <w:rFonts w:ascii="Arial" w:hAnsi="Arial" w:cs="Arial"/>
          <w:sz w:val="24"/>
          <w:szCs w:val="24"/>
        </w:rPr>
      </w:pPr>
    </w:p>
    <w:sectPr w:rsidR="00DF5E2F" w:rsidSect="00E422EA">
      <w:footerReference w:type="default" r:id="rId7"/>
      <w:headerReference w:type="first" r:id="rId8"/>
      <w:footerReference w:type="first" r:id="rId9"/>
      <w:pgSz w:w="11906" w:h="16838" w:code="9"/>
      <w:pgMar w:top="2245" w:right="1418" w:bottom="1418" w:left="1134" w:header="708" w:footer="771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7A84" w:rsidRDefault="00F27A84">
      <w:r>
        <w:separator/>
      </w:r>
    </w:p>
  </w:endnote>
  <w:endnote w:type="continuationSeparator" w:id="0">
    <w:p w:rsidR="00F27A84" w:rsidRDefault="00F27A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7A84" w:rsidRDefault="00F27A84">
    <w:pPr>
      <w:tabs>
        <w:tab w:val="left" w:pos="567"/>
        <w:tab w:val="right" w:pos="9072"/>
      </w:tabs>
      <w:rPr>
        <w:rFonts w:ascii="Arial" w:hAnsi="Arial"/>
        <w:color w:val="000000"/>
        <w:sz w:val="16"/>
      </w:rPr>
    </w:pPr>
    <w:r>
      <w:rPr>
        <w:rFonts w:ascii="Arial" w:hAnsi="Arial"/>
        <w:color w:val="808080"/>
        <w:sz w:val="16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7A84" w:rsidRDefault="00F27A84">
    <w:pPr>
      <w:rPr>
        <w:rFonts w:ascii="Arial" w:hAnsi="Arial"/>
        <w:color w:val="000000"/>
        <w:sz w:val="16"/>
      </w:rPr>
    </w:pPr>
    <w:r>
      <w:rPr>
        <w:rFonts w:ascii="Arial" w:hAnsi="Arial"/>
        <w:color w:val="000000"/>
        <w:sz w:val="16"/>
      </w:rPr>
      <w:t>Tel.: 377 195 111, fax: 377 195 078</w:t>
    </w:r>
    <w:r>
      <w:rPr>
        <w:rFonts w:ascii="Arial" w:hAnsi="Arial"/>
        <w:color w:val="000000"/>
        <w:sz w:val="16"/>
      </w:rPr>
      <w:tab/>
      <w:t xml:space="preserve">                             e-mail: </w:t>
    </w:r>
    <w:hyperlink r:id="rId1" w:history="1">
      <w:r>
        <w:rPr>
          <w:rStyle w:val="Hypertextovodkaz"/>
          <w:rFonts w:ascii="Arial" w:hAnsi="Arial"/>
          <w:color w:val="000000"/>
          <w:sz w:val="16"/>
          <w:u w:val="none"/>
        </w:rPr>
        <w:t>posta@kr-plzensky.cz</w:t>
      </w:r>
    </w:hyperlink>
    <w:r>
      <w:rPr>
        <w:rFonts w:ascii="Arial" w:hAnsi="Arial"/>
        <w:color w:val="000000"/>
        <w:sz w:val="16"/>
      </w:rPr>
      <w:tab/>
      <w:t xml:space="preserve">                                   www.kr-plzensky.cz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7A84" w:rsidRDefault="00F27A84">
      <w:r>
        <w:separator/>
      </w:r>
    </w:p>
  </w:footnote>
  <w:footnote w:type="continuationSeparator" w:id="0">
    <w:p w:rsidR="00F27A84" w:rsidRDefault="00F27A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7A84" w:rsidRDefault="0048704B">
    <w:pPr>
      <w:pStyle w:val="Zhlav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1" layoutInCell="0" allowOverlap="1">
              <wp:simplePos x="0" y="0"/>
              <wp:positionH relativeFrom="page">
                <wp:posOffset>640080</wp:posOffset>
              </wp:positionH>
              <wp:positionV relativeFrom="page">
                <wp:posOffset>558165</wp:posOffset>
              </wp:positionV>
              <wp:extent cx="4783455" cy="815975"/>
              <wp:effectExtent l="1905" t="0" r="0" b="0"/>
              <wp:wrapThrough wrapText="bothSides">
                <wp:wrapPolygon edited="0">
                  <wp:start x="-83" y="0"/>
                  <wp:lineTo x="-83" y="21600"/>
                  <wp:lineTo x="21683" y="21600"/>
                  <wp:lineTo x="21683" y="0"/>
                  <wp:lineTo x="-83" y="0"/>
                </wp:wrapPolygon>
              </wp:wrapThrough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83455" cy="815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27A84" w:rsidRPr="006B1705" w:rsidRDefault="00F27A84" w:rsidP="006B1705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0.4pt;margin-top:43.95pt;width:376.65pt;height:64.2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" o:allowincell="f" filled="f" stroked="f">
              <v:textbox>
                <w:txbxContent>
                  <w:p w:rsidR="00F27A84" w:rsidRPr="006B1705" w:rsidRDefault="00F27A84" w:rsidP="006B1705"/>
                </w:txbxContent>
              </v:textbox>
              <w10:wrap type="through" anchorx="page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9634E9"/>
    <w:multiLevelType w:val="hybridMultilevel"/>
    <w:tmpl w:val="CD026774"/>
    <w:lvl w:ilvl="0" w:tplc="9850E21C">
      <w:start w:val="5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Arial" w:eastAsia="Times New Roman" w:hAnsi="Arial" w:cs="Aria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D315EC0"/>
    <w:multiLevelType w:val="hybridMultilevel"/>
    <w:tmpl w:val="DF9290E0"/>
    <w:lvl w:ilvl="0" w:tplc="DF02E88C">
      <w:start w:val="5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2" w15:restartNumberingAfterBreak="0">
    <w:nsid w:val="61705C47"/>
    <w:multiLevelType w:val="hybridMultilevel"/>
    <w:tmpl w:val="466E630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3289"/>
    <w:rsid w:val="00004C9C"/>
    <w:rsid w:val="00013865"/>
    <w:rsid w:val="00013EEB"/>
    <w:rsid w:val="0002142E"/>
    <w:rsid w:val="0002263E"/>
    <w:rsid w:val="00027393"/>
    <w:rsid w:val="0002798B"/>
    <w:rsid w:val="000360BA"/>
    <w:rsid w:val="0004410E"/>
    <w:rsid w:val="000444A1"/>
    <w:rsid w:val="00052CB9"/>
    <w:rsid w:val="0005764D"/>
    <w:rsid w:val="00083759"/>
    <w:rsid w:val="00092DF6"/>
    <w:rsid w:val="000A1E91"/>
    <w:rsid w:val="000B564F"/>
    <w:rsid w:val="000C767C"/>
    <w:rsid w:val="000F2E43"/>
    <w:rsid w:val="00110309"/>
    <w:rsid w:val="00113855"/>
    <w:rsid w:val="00133B1A"/>
    <w:rsid w:val="0013502C"/>
    <w:rsid w:val="001463A2"/>
    <w:rsid w:val="00152367"/>
    <w:rsid w:val="0015605D"/>
    <w:rsid w:val="00197B2E"/>
    <w:rsid w:val="001B5FB8"/>
    <w:rsid w:val="001B6746"/>
    <w:rsid w:val="001C0C7A"/>
    <w:rsid w:val="001C1A29"/>
    <w:rsid w:val="001F1F7A"/>
    <w:rsid w:val="001F52AB"/>
    <w:rsid w:val="00202550"/>
    <w:rsid w:val="00247AF0"/>
    <w:rsid w:val="00263074"/>
    <w:rsid w:val="002664DD"/>
    <w:rsid w:val="00281671"/>
    <w:rsid w:val="00284720"/>
    <w:rsid w:val="00293899"/>
    <w:rsid w:val="002A30B7"/>
    <w:rsid w:val="002A55CF"/>
    <w:rsid w:val="002B1C8D"/>
    <w:rsid w:val="002C6E8C"/>
    <w:rsid w:val="002E1A2C"/>
    <w:rsid w:val="002E1BD5"/>
    <w:rsid w:val="002F06C4"/>
    <w:rsid w:val="002F4B25"/>
    <w:rsid w:val="00316163"/>
    <w:rsid w:val="00331D4C"/>
    <w:rsid w:val="00334282"/>
    <w:rsid w:val="003370A1"/>
    <w:rsid w:val="0035229C"/>
    <w:rsid w:val="00366B41"/>
    <w:rsid w:val="0036706E"/>
    <w:rsid w:val="003755D8"/>
    <w:rsid w:val="00390165"/>
    <w:rsid w:val="003A1886"/>
    <w:rsid w:val="003B3231"/>
    <w:rsid w:val="003B6BC5"/>
    <w:rsid w:val="003C16EE"/>
    <w:rsid w:val="003C636C"/>
    <w:rsid w:val="003D5C2D"/>
    <w:rsid w:val="003E56AA"/>
    <w:rsid w:val="004054F1"/>
    <w:rsid w:val="00410710"/>
    <w:rsid w:val="00414C18"/>
    <w:rsid w:val="00421A10"/>
    <w:rsid w:val="00453109"/>
    <w:rsid w:val="00457FC9"/>
    <w:rsid w:val="004630E8"/>
    <w:rsid w:val="00463BAC"/>
    <w:rsid w:val="004708B0"/>
    <w:rsid w:val="00483289"/>
    <w:rsid w:val="0048704B"/>
    <w:rsid w:val="004A5C90"/>
    <w:rsid w:val="004B2E3B"/>
    <w:rsid w:val="004B3DE6"/>
    <w:rsid w:val="004D0CCD"/>
    <w:rsid w:val="004E5165"/>
    <w:rsid w:val="0050449E"/>
    <w:rsid w:val="0051292B"/>
    <w:rsid w:val="00515371"/>
    <w:rsid w:val="00535B6C"/>
    <w:rsid w:val="005371D5"/>
    <w:rsid w:val="005515FB"/>
    <w:rsid w:val="00553607"/>
    <w:rsid w:val="0055501A"/>
    <w:rsid w:val="00557757"/>
    <w:rsid w:val="005668EA"/>
    <w:rsid w:val="00567288"/>
    <w:rsid w:val="005768AB"/>
    <w:rsid w:val="00592EA0"/>
    <w:rsid w:val="005A5850"/>
    <w:rsid w:val="005B6EBF"/>
    <w:rsid w:val="005B79CD"/>
    <w:rsid w:val="005C3FDB"/>
    <w:rsid w:val="005D2102"/>
    <w:rsid w:val="005E6CA6"/>
    <w:rsid w:val="006019F6"/>
    <w:rsid w:val="006143A5"/>
    <w:rsid w:val="006227A0"/>
    <w:rsid w:val="00627C55"/>
    <w:rsid w:val="00635BC0"/>
    <w:rsid w:val="00641765"/>
    <w:rsid w:val="006464D1"/>
    <w:rsid w:val="0065125A"/>
    <w:rsid w:val="00660A2D"/>
    <w:rsid w:val="00684605"/>
    <w:rsid w:val="006A6EE3"/>
    <w:rsid w:val="006B1705"/>
    <w:rsid w:val="006B3A3E"/>
    <w:rsid w:val="006B5ABB"/>
    <w:rsid w:val="006D02C0"/>
    <w:rsid w:val="006D42BA"/>
    <w:rsid w:val="006D543A"/>
    <w:rsid w:val="006D56ED"/>
    <w:rsid w:val="006D7B99"/>
    <w:rsid w:val="006E4D97"/>
    <w:rsid w:val="006E6BC5"/>
    <w:rsid w:val="006F42E5"/>
    <w:rsid w:val="006F5EEE"/>
    <w:rsid w:val="00700419"/>
    <w:rsid w:val="007126A9"/>
    <w:rsid w:val="007351E6"/>
    <w:rsid w:val="00752D65"/>
    <w:rsid w:val="00757D73"/>
    <w:rsid w:val="0076183C"/>
    <w:rsid w:val="00762A15"/>
    <w:rsid w:val="00762AAA"/>
    <w:rsid w:val="00774422"/>
    <w:rsid w:val="007874BC"/>
    <w:rsid w:val="00796F67"/>
    <w:rsid w:val="007A2CB0"/>
    <w:rsid w:val="007A30DB"/>
    <w:rsid w:val="007B1853"/>
    <w:rsid w:val="007C2D60"/>
    <w:rsid w:val="007D4CF9"/>
    <w:rsid w:val="007F3CA6"/>
    <w:rsid w:val="008302DB"/>
    <w:rsid w:val="00847CE9"/>
    <w:rsid w:val="00851D83"/>
    <w:rsid w:val="00856420"/>
    <w:rsid w:val="00870BD1"/>
    <w:rsid w:val="00894241"/>
    <w:rsid w:val="008A45AC"/>
    <w:rsid w:val="008C0D10"/>
    <w:rsid w:val="008C2141"/>
    <w:rsid w:val="008C5396"/>
    <w:rsid w:val="008C5E28"/>
    <w:rsid w:val="008D305B"/>
    <w:rsid w:val="008D4679"/>
    <w:rsid w:val="008F453D"/>
    <w:rsid w:val="009063B9"/>
    <w:rsid w:val="00921F28"/>
    <w:rsid w:val="00923AB7"/>
    <w:rsid w:val="0092504A"/>
    <w:rsid w:val="009319EC"/>
    <w:rsid w:val="00943C04"/>
    <w:rsid w:val="00952B5B"/>
    <w:rsid w:val="009603F9"/>
    <w:rsid w:val="009709E8"/>
    <w:rsid w:val="00971277"/>
    <w:rsid w:val="00976000"/>
    <w:rsid w:val="00987A25"/>
    <w:rsid w:val="0099740B"/>
    <w:rsid w:val="009A274C"/>
    <w:rsid w:val="009A4262"/>
    <w:rsid w:val="009B0531"/>
    <w:rsid w:val="009E1763"/>
    <w:rsid w:val="00A000B7"/>
    <w:rsid w:val="00A11721"/>
    <w:rsid w:val="00A11E12"/>
    <w:rsid w:val="00A133D2"/>
    <w:rsid w:val="00A219E5"/>
    <w:rsid w:val="00A41C98"/>
    <w:rsid w:val="00A42C07"/>
    <w:rsid w:val="00A54521"/>
    <w:rsid w:val="00A55895"/>
    <w:rsid w:val="00A66063"/>
    <w:rsid w:val="00A67735"/>
    <w:rsid w:val="00A82F91"/>
    <w:rsid w:val="00A905CA"/>
    <w:rsid w:val="00A91E38"/>
    <w:rsid w:val="00AA231F"/>
    <w:rsid w:val="00AA2CE1"/>
    <w:rsid w:val="00AA6668"/>
    <w:rsid w:val="00AB4A1B"/>
    <w:rsid w:val="00AC50C9"/>
    <w:rsid w:val="00AD12B2"/>
    <w:rsid w:val="00AD19BA"/>
    <w:rsid w:val="00AD2DB9"/>
    <w:rsid w:val="00AF157C"/>
    <w:rsid w:val="00AF6D2E"/>
    <w:rsid w:val="00B202DC"/>
    <w:rsid w:val="00B24C68"/>
    <w:rsid w:val="00B3207C"/>
    <w:rsid w:val="00B3428F"/>
    <w:rsid w:val="00B34488"/>
    <w:rsid w:val="00B42E5D"/>
    <w:rsid w:val="00B43F7B"/>
    <w:rsid w:val="00B44B06"/>
    <w:rsid w:val="00B560E3"/>
    <w:rsid w:val="00B56788"/>
    <w:rsid w:val="00B56F95"/>
    <w:rsid w:val="00B63DA4"/>
    <w:rsid w:val="00B64BB9"/>
    <w:rsid w:val="00B65A49"/>
    <w:rsid w:val="00B73C41"/>
    <w:rsid w:val="00B84CDF"/>
    <w:rsid w:val="00B903EE"/>
    <w:rsid w:val="00BA513B"/>
    <w:rsid w:val="00BB18D7"/>
    <w:rsid w:val="00BC6E39"/>
    <w:rsid w:val="00BD020F"/>
    <w:rsid w:val="00BE3C72"/>
    <w:rsid w:val="00BE5524"/>
    <w:rsid w:val="00BE7B7B"/>
    <w:rsid w:val="00BF201D"/>
    <w:rsid w:val="00C05BB6"/>
    <w:rsid w:val="00C10253"/>
    <w:rsid w:val="00C20999"/>
    <w:rsid w:val="00C34AF3"/>
    <w:rsid w:val="00C35BC1"/>
    <w:rsid w:val="00C4584C"/>
    <w:rsid w:val="00C47A82"/>
    <w:rsid w:val="00C53B28"/>
    <w:rsid w:val="00C563CF"/>
    <w:rsid w:val="00C5773C"/>
    <w:rsid w:val="00C73F01"/>
    <w:rsid w:val="00C86D64"/>
    <w:rsid w:val="00C908F6"/>
    <w:rsid w:val="00C90F88"/>
    <w:rsid w:val="00C95199"/>
    <w:rsid w:val="00C96559"/>
    <w:rsid w:val="00C96E01"/>
    <w:rsid w:val="00CA57C8"/>
    <w:rsid w:val="00CC4D73"/>
    <w:rsid w:val="00CD3D47"/>
    <w:rsid w:val="00CF723C"/>
    <w:rsid w:val="00D11D38"/>
    <w:rsid w:val="00D5428F"/>
    <w:rsid w:val="00D5764E"/>
    <w:rsid w:val="00D601BE"/>
    <w:rsid w:val="00D62E09"/>
    <w:rsid w:val="00D777C3"/>
    <w:rsid w:val="00D907BF"/>
    <w:rsid w:val="00D9611D"/>
    <w:rsid w:val="00DA0A9D"/>
    <w:rsid w:val="00DA3ACD"/>
    <w:rsid w:val="00DB66DD"/>
    <w:rsid w:val="00DC00EE"/>
    <w:rsid w:val="00DE5717"/>
    <w:rsid w:val="00DF2DB3"/>
    <w:rsid w:val="00DF5E2F"/>
    <w:rsid w:val="00E01153"/>
    <w:rsid w:val="00E047BE"/>
    <w:rsid w:val="00E047CA"/>
    <w:rsid w:val="00E100AF"/>
    <w:rsid w:val="00E132DD"/>
    <w:rsid w:val="00E173E3"/>
    <w:rsid w:val="00E24D4F"/>
    <w:rsid w:val="00E33E1E"/>
    <w:rsid w:val="00E34A9C"/>
    <w:rsid w:val="00E40650"/>
    <w:rsid w:val="00E40FA8"/>
    <w:rsid w:val="00E422EA"/>
    <w:rsid w:val="00E42F38"/>
    <w:rsid w:val="00E75C18"/>
    <w:rsid w:val="00E8188A"/>
    <w:rsid w:val="00E9100A"/>
    <w:rsid w:val="00E91698"/>
    <w:rsid w:val="00E93004"/>
    <w:rsid w:val="00E97E47"/>
    <w:rsid w:val="00EA7E52"/>
    <w:rsid w:val="00EB1959"/>
    <w:rsid w:val="00EC52BD"/>
    <w:rsid w:val="00EC6BBA"/>
    <w:rsid w:val="00ED1ECB"/>
    <w:rsid w:val="00ED3F62"/>
    <w:rsid w:val="00F1346A"/>
    <w:rsid w:val="00F23380"/>
    <w:rsid w:val="00F24056"/>
    <w:rsid w:val="00F25CD5"/>
    <w:rsid w:val="00F27A84"/>
    <w:rsid w:val="00F31D2C"/>
    <w:rsid w:val="00F411A9"/>
    <w:rsid w:val="00F4135F"/>
    <w:rsid w:val="00F526A9"/>
    <w:rsid w:val="00F67A21"/>
    <w:rsid w:val="00F80C20"/>
    <w:rsid w:val="00F86508"/>
    <w:rsid w:val="00FA0FFD"/>
    <w:rsid w:val="00FB1F3A"/>
    <w:rsid w:val="00FB641A"/>
    <w:rsid w:val="00FC0DD2"/>
    <w:rsid w:val="00FC42D0"/>
    <w:rsid w:val="00FE02B6"/>
    <w:rsid w:val="00FF4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4:docId w14:val="31FB2602"/>
  <w15:docId w15:val="{C7A5ED4D-F063-4FBF-BA7A-E8CBFDF749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422EA"/>
  </w:style>
  <w:style w:type="paragraph" w:styleId="Nadpis1">
    <w:name w:val="heading 1"/>
    <w:basedOn w:val="Normln"/>
    <w:next w:val="Normln"/>
    <w:qFormat/>
    <w:rsid w:val="00E422EA"/>
    <w:pPr>
      <w:keepNext/>
      <w:outlineLvl w:val="0"/>
    </w:pPr>
    <w:rPr>
      <w:rFonts w:ascii="Arial" w:hAnsi="Arial"/>
      <w:b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422EA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E422E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E422EA"/>
    <w:rPr>
      <w:color w:val="0000FF"/>
      <w:u w:val="single"/>
    </w:rPr>
  </w:style>
  <w:style w:type="paragraph" w:styleId="Zkladntextodsazen">
    <w:name w:val="Body Text Indent"/>
    <w:basedOn w:val="Normln"/>
    <w:link w:val="ZkladntextodsazenChar"/>
    <w:rsid w:val="00E422EA"/>
    <w:pPr>
      <w:ind w:left="567"/>
      <w:jc w:val="both"/>
    </w:pPr>
    <w:rPr>
      <w:rFonts w:ascii="Arial" w:hAnsi="Arial"/>
      <w:sz w:val="22"/>
    </w:rPr>
  </w:style>
  <w:style w:type="paragraph" w:styleId="Zkladntextodsazen2">
    <w:name w:val="Body Text Indent 2"/>
    <w:basedOn w:val="Normln"/>
    <w:rsid w:val="00E422EA"/>
    <w:pPr>
      <w:ind w:left="567" w:hanging="567"/>
    </w:pPr>
  </w:style>
  <w:style w:type="character" w:styleId="slostrnky">
    <w:name w:val="page number"/>
    <w:basedOn w:val="Standardnpsmoodstavce"/>
    <w:rsid w:val="00E422EA"/>
  </w:style>
  <w:style w:type="character" w:styleId="Sledovanodkaz">
    <w:name w:val="FollowedHyperlink"/>
    <w:basedOn w:val="Standardnpsmoodstavce"/>
    <w:rsid w:val="00C47A82"/>
    <w:rPr>
      <w:color w:val="800080"/>
      <w:u w:val="single"/>
    </w:rPr>
  </w:style>
  <w:style w:type="paragraph" w:styleId="Zkladntext">
    <w:name w:val="Body Text"/>
    <w:basedOn w:val="Normln"/>
    <w:link w:val="ZkladntextChar"/>
    <w:rsid w:val="008C5E28"/>
    <w:pPr>
      <w:spacing w:after="120"/>
    </w:pPr>
  </w:style>
  <w:style w:type="paragraph" w:customStyle="1" w:styleId="Default">
    <w:name w:val="Default"/>
    <w:rsid w:val="003D5C2D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Rozloendokumentu">
    <w:name w:val="Document Map"/>
    <w:basedOn w:val="Normln"/>
    <w:semiHidden/>
    <w:rsid w:val="00D62E09"/>
    <w:pPr>
      <w:shd w:val="clear" w:color="auto" w:fill="000080"/>
    </w:pPr>
    <w:rPr>
      <w:rFonts w:ascii="Tahoma" w:hAnsi="Tahoma" w:cs="Tahoma"/>
    </w:rPr>
  </w:style>
  <w:style w:type="character" w:customStyle="1" w:styleId="ZkladntextodsazenChar">
    <w:name w:val="Základní text odsazený Char"/>
    <w:basedOn w:val="Standardnpsmoodstavce"/>
    <w:link w:val="Zkladntextodsazen"/>
    <w:rsid w:val="009B0531"/>
    <w:rPr>
      <w:rFonts w:ascii="Arial" w:hAnsi="Arial"/>
      <w:sz w:val="22"/>
    </w:rPr>
  </w:style>
  <w:style w:type="character" w:customStyle="1" w:styleId="ZkladntextChar">
    <w:name w:val="Základní text Char"/>
    <w:basedOn w:val="Standardnpsmoodstavce"/>
    <w:link w:val="Zkladntext"/>
    <w:rsid w:val="00952B5B"/>
  </w:style>
  <w:style w:type="character" w:customStyle="1" w:styleId="ZpatChar">
    <w:name w:val="Zápatí Char"/>
    <w:basedOn w:val="Standardnpsmoodstavce"/>
    <w:link w:val="Zpat"/>
    <w:uiPriority w:val="99"/>
    <w:rsid w:val="00FF48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896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posta@kr-plzensky.cz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639</Words>
  <Characters>3835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V PLZNI DNE: 3</vt:lpstr>
    </vt:vector>
  </TitlesOfParts>
  <Company/>
  <LinksUpToDate>false</LinksUpToDate>
  <CharactersWithSpaces>4466</CharactersWithSpaces>
  <SharedDoc>false</SharedDoc>
  <HLinks>
    <vt:vector size="6" baseType="variant">
      <vt:variant>
        <vt:i4>2490434</vt:i4>
      </vt:variant>
      <vt:variant>
        <vt:i4>0</vt:i4>
      </vt:variant>
      <vt:variant>
        <vt:i4>0</vt:i4>
      </vt:variant>
      <vt:variant>
        <vt:i4>5</vt:i4>
      </vt:variant>
      <vt:variant>
        <vt:lpwstr>mailto:posta@kr-plzensky.cz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 PLZNI DNE: 3</dc:title>
  <dc:creator>KÚPK</dc:creator>
  <cp:lastModifiedBy>Soutner Jiří</cp:lastModifiedBy>
  <cp:revision>3</cp:revision>
  <cp:lastPrinted>2005-02-09T07:22:00Z</cp:lastPrinted>
  <dcterms:created xsi:type="dcterms:W3CDTF">2019-06-14T05:05:00Z</dcterms:created>
  <dcterms:modified xsi:type="dcterms:W3CDTF">2019-06-14T05:29:00Z</dcterms:modified>
</cp:coreProperties>
</file>